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ind w:left="238"/>
        <w:jc w:val="center"/>
        <w:rPr>
          <w:rFonts w:ascii="宋体" w:hAnsi="宋体"/>
          <w:b/>
          <w:sz w:val="28"/>
          <w:szCs w:val="28"/>
        </w:rPr>
      </w:pPr>
      <w:r>
        <w:rPr>
          <w:rFonts w:hint="eastAsia" w:ascii="宋体" w:hAnsi="宋体"/>
          <w:b/>
          <w:sz w:val="28"/>
          <w:szCs w:val="28"/>
        </w:rPr>
        <w:t>第二章   前附表</w:t>
      </w:r>
    </w:p>
    <w:tbl>
      <w:tblPr>
        <w:tblStyle w:val="7"/>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4"/>
        <w:gridCol w:w="1696"/>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名  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疫情防控岗位安保服务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2</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采购内</w:t>
            </w:r>
          </w:p>
          <w:p>
            <w:pPr>
              <w:snapToGrid w:val="0"/>
              <w:spacing w:line="360" w:lineRule="auto"/>
              <w:jc w:val="center"/>
              <w:rPr>
                <w:rFonts w:ascii="宋体" w:hAnsi="宋体"/>
                <w:sz w:val="24"/>
              </w:rPr>
            </w:pPr>
            <w:r>
              <w:rPr>
                <w:rFonts w:hint="eastAsia" w:ascii="宋体" w:hAnsi="宋体"/>
                <w:sz w:val="24"/>
              </w:rPr>
              <w:t>容及数量</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浙江中医药大学附属第二医院年度保安服务。</w:t>
            </w:r>
          </w:p>
          <w:p>
            <w:pPr>
              <w:snapToGrid w:val="0"/>
              <w:spacing w:line="360" w:lineRule="auto"/>
              <w:rPr>
                <w:rFonts w:ascii="宋体" w:hAnsi="宋体"/>
                <w:sz w:val="24"/>
              </w:rPr>
            </w:pPr>
            <w:r>
              <w:rPr>
                <w:rFonts w:hint="eastAsia" w:ascii="宋体" w:hAnsi="宋体"/>
                <w:sz w:val="24"/>
              </w:rPr>
              <w:t>服务期：服务期1月，具体起止时间在签订合同时由招标人确定，在合同约定服务期内，合同价不予调整。</w:t>
            </w:r>
          </w:p>
          <w:p>
            <w:pPr>
              <w:snapToGrid w:val="0"/>
              <w:spacing w:line="360" w:lineRule="auto"/>
              <w:rPr>
                <w:rFonts w:hAnsi="宋体"/>
                <w:sz w:val="24"/>
              </w:rPr>
            </w:pPr>
            <w:r>
              <w:rPr>
                <w:rFonts w:hint="eastAsia" w:ascii="宋体" w:hAnsi="宋体"/>
                <w:sz w:val="24"/>
              </w:rPr>
              <w:t>服务地点：浙江中医药大学附属第二医院，杭州市潮王路318号。</w:t>
            </w:r>
          </w:p>
          <w:p>
            <w:pPr>
              <w:snapToGrid w:val="0"/>
              <w:spacing w:line="360" w:lineRule="auto"/>
              <w:rPr>
                <w:rFonts w:ascii="宋体" w:hAnsi="宋体"/>
                <w:sz w:val="24"/>
              </w:rPr>
            </w:pPr>
            <w:r>
              <w:rPr>
                <w:rFonts w:hint="eastAsia" w:hAnsi="宋体"/>
                <w:sz w:val="24"/>
              </w:rPr>
              <w:t>数量：1项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3</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预算金额</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▲本项目预算金额为人民币1</w:t>
            </w:r>
            <w:r>
              <w:rPr>
                <w:rFonts w:hint="eastAsia" w:ascii="宋体" w:hAnsi="宋体"/>
                <w:sz w:val="24"/>
                <w:lang w:val="en-US" w:eastAsia="zh-CN"/>
              </w:rPr>
              <w:t>1.28</w:t>
            </w:r>
            <w:r>
              <w:rPr>
                <w:rFonts w:hint="eastAsia" w:ascii="宋体" w:hAnsi="宋体"/>
                <w:sz w:val="24"/>
              </w:rPr>
              <w:t xml:space="preserve"> 万元；投标报价如超过预算金额，其投标文件将被否决。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4</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投标报价</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1、本项目投标应以人民币报价。</w:t>
            </w:r>
          </w:p>
          <w:p>
            <w:pPr>
              <w:snapToGrid w:val="0"/>
              <w:spacing w:line="360" w:lineRule="auto"/>
              <w:rPr>
                <w:rFonts w:ascii="宋体" w:hAnsi="宋体"/>
                <w:b/>
                <w:sz w:val="24"/>
              </w:rPr>
            </w:pPr>
            <w:r>
              <w:rPr>
                <w:rFonts w:hint="eastAsia" w:ascii="宋体" w:hAnsi="宋体"/>
                <w:b/>
                <w:sz w:val="24"/>
              </w:rPr>
              <w:t>2、投标报价包括完成本招标项下全部工作所需的一切费用，包括但不限于：人工成本（人员工资、奖金、各种加班费、夜餐费等）、安保装备费用（含维修费）、服装费、材料费、办公设备和设施、员工住宿、设备工器具库房等费用，安全措施、劳动保护费，其他相关费用（食宿与交通费，仓储、运输费等），各种管理费用、税费、利润、风险费用、中标后向代理机构交纳的代理服务费及完成合同所需的一切费用。</w:t>
            </w:r>
          </w:p>
          <w:p>
            <w:pPr>
              <w:snapToGrid w:val="0"/>
              <w:spacing w:line="360" w:lineRule="auto"/>
              <w:rPr>
                <w:rFonts w:ascii="宋体" w:hAnsi="宋体"/>
                <w:b/>
                <w:sz w:val="24"/>
              </w:rPr>
            </w:pPr>
            <w:r>
              <w:rPr>
                <w:rFonts w:hint="eastAsia" w:ascii="宋体" w:hAnsi="宋体"/>
                <w:b/>
                <w:sz w:val="24"/>
              </w:rPr>
              <w:t>主要包括：</w:t>
            </w:r>
          </w:p>
          <w:p>
            <w:pPr>
              <w:snapToGrid w:val="0"/>
              <w:spacing w:line="360" w:lineRule="auto"/>
              <w:rPr>
                <w:rFonts w:ascii="宋体" w:hAnsi="宋体"/>
                <w:b/>
                <w:sz w:val="24"/>
              </w:rPr>
            </w:pPr>
            <w:r>
              <w:rPr>
                <w:rFonts w:hint="eastAsia" w:ascii="宋体" w:hAnsi="宋体"/>
                <w:b/>
                <w:sz w:val="24"/>
              </w:rPr>
              <w:t>（1）人工成本（含国家和地方相关政府主管部门规定的各项工资组成的费用和各种保险费用）。</w:t>
            </w:r>
          </w:p>
          <w:p>
            <w:pPr>
              <w:snapToGrid w:val="0"/>
              <w:spacing w:line="360" w:lineRule="auto"/>
              <w:rPr>
                <w:rFonts w:ascii="宋体" w:hAnsi="宋体"/>
                <w:b/>
                <w:sz w:val="24"/>
              </w:rPr>
            </w:pPr>
            <w:r>
              <w:rPr>
                <w:rFonts w:hint="eastAsia" w:ascii="宋体" w:hAnsi="宋体"/>
                <w:b/>
                <w:sz w:val="24"/>
              </w:rPr>
              <w:t xml:space="preserve">（2）安保装备费用（含维修费）：完成本招项目下服务工作需要的各种装备、设备、机械、工具、器具等，包括通讯工具、巡检器材、交通工具等。 </w:t>
            </w:r>
          </w:p>
          <w:p>
            <w:pPr>
              <w:snapToGrid w:val="0"/>
              <w:spacing w:line="360" w:lineRule="auto"/>
              <w:rPr>
                <w:rFonts w:ascii="宋体" w:hAnsi="宋体"/>
                <w:b/>
                <w:sz w:val="24"/>
              </w:rPr>
            </w:pPr>
            <w:r>
              <w:rPr>
                <w:rFonts w:hint="eastAsia" w:ascii="宋体" w:hAnsi="宋体"/>
                <w:b/>
                <w:sz w:val="24"/>
              </w:rPr>
              <w:t>（3）材料费：工作需要的各种耗材及其他需要的材料。</w:t>
            </w:r>
          </w:p>
          <w:p>
            <w:pPr>
              <w:snapToGrid w:val="0"/>
              <w:spacing w:line="360" w:lineRule="auto"/>
              <w:rPr>
                <w:rFonts w:ascii="宋体" w:hAnsi="宋体"/>
                <w:b/>
                <w:sz w:val="24"/>
              </w:rPr>
            </w:pPr>
            <w:r>
              <w:rPr>
                <w:rFonts w:hint="eastAsia" w:ascii="宋体" w:hAnsi="宋体"/>
                <w:b/>
                <w:sz w:val="24"/>
              </w:rPr>
              <w:t>（4）安全措施、劳动保护费：各种专业、专项劳保用品、安全防护用具、安全措施等。</w:t>
            </w:r>
          </w:p>
          <w:p>
            <w:pPr>
              <w:snapToGrid w:val="0"/>
              <w:spacing w:line="360" w:lineRule="auto"/>
              <w:rPr>
                <w:rFonts w:ascii="宋体" w:hAnsi="宋体"/>
                <w:b/>
                <w:sz w:val="24"/>
              </w:rPr>
            </w:pPr>
            <w:r>
              <w:rPr>
                <w:rFonts w:hint="eastAsia" w:ascii="宋体" w:hAnsi="宋体"/>
                <w:b/>
                <w:sz w:val="24"/>
              </w:rPr>
              <w:t>（5）办公设备和设施、员工住宿、设备工器具库房等费用。</w:t>
            </w:r>
          </w:p>
          <w:p>
            <w:pPr>
              <w:snapToGrid w:val="0"/>
              <w:spacing w:line="360" w:lineRule="auto"/>
              <w:rPr>
                <w:rFonts w:ascii="宋体" w:hAnsi="宋体"/>
                <w:b/>
                <w:sz w:val="24"/>
              </w:rPr>
            </w:pPr>
            <w:r>
              <w:rPr>
                <w:rFonts w:hint="eastAsia" w:ascii="宋体" w:hAnsi="宋体"/>
                <w:b/>
                <w:sz w:val="24"/>
              </w:rPr>
              <w:t>（6）合理的利润，以及合同包含的所有风险、责任等各项全部费用并承担一切风险责任。</w:t>
            </w:r>
          </w:p>
          <w:p>
            <w:pPr>
              <w:snapToGrid w:val="0"/>
              <w:spacing w:line="360" w:lineRule="auto"/>
              <w:rPr>
                <w:rFonts w:ascii="宋体" w:hAnsi="宋体"/>
                <w:b/>
                <w:sz w:val="24"/>
              </w:rPr>
            </w:pPr>
            <w:r>
              <w:rPr>
                <w:rFonts w:hint="eastAsia" w:ascii="宋体" w:hAnsi="宋体"/>
                <w:b/>
                <w:sz w:val="24"/>
              </w:rPr>
              <w:t>（7）其他相关费用：食宿与交通费，仓储、运输费等。</w:t>
            </w:r>
          </w:p>
          <w:p>
            <w:pPr>
              <w:snapToGrid w:val="0"/>
              <w:spacing w:line="360" w:lineRule="auto"/>
              <w:rPr>
                <w:rFonts w:ascii="宋体" w:hAnsi="宋体"/>
                <w:b/>
                <w:sz w:val="24"/>
              </w:rPr>
            </w:pPr>
            <w:r>
              <w:rPr>
                <w:rFonts w:hint="eastAsia" w:ascii="宋体" w:hAnsi="宋体"/>
                <w:b/>
                <w:sz w:val="24"/>
              </w:rPr>
              <w:t>（8）服装费。</w:t>
            </w:r>
          </w:p>
          <w:p>
            <w:pPr>
              <w:snapToGrid w:val="0"/>
              <w:spacing w:line="360" w:lineRule="auto"/>
              <w:rPr>
                <w:rFonts w:ascii="宋体" w:hAnsi="宋体"/>
                <w:b/>
                <w:sz w:val="24"/>
              </w:rPr>
            </w:pPr>
            <w:r>
              <w:rPr>
                <w:rFonts w:hint="eastAsia" w:ascii="宋体" w:hAnsi="宋体"/>
                <w:b/>
                <w:sz w:val="24"/>
              </w:rPr>
              <w:t>（9）因政策性原因导致合同价上涨的风险因素由投标人自行考虑包含在投标报价中。</w:t>
            </w:r>
          </w:p>
          <w:p>
            <w:pPr>
              <w:snapToGrid w:val="0"/>
              <w:spacing w:line="360" w:lineRule="auto"/>
              <w:rPr>
                <w:rFonts w:ascii="宋体" w:hAnsi="宋体"/>
                <w:sz w:val="24"/>
              </w:rPr>
            </w:pPr>
            <w:r>
              <w:rPr>
                <w:rFonts w:hint="eastAsia" w:ascii="宋体" w:hAnsi="宋体"/>
                <w:sz w:val="24"/>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5</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6</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样品</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7</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现场阐述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FF0000"/>
                <w:sz w:val="24"/>
              </w:rPr>
            </w:pPr>
            <w:r>
              <w:rPr>
                <w:rFonts w:hint="eastAsia" w:ascii="宋体" w:hAnsi="宋体"/>
                <w:sz w:val="24"/>
              </w:rPr>
              <w:t>在评标阶段将安排每家投标人拟派本项目的队长对服务方案的阐述，同时考察拟派队长对本项目工作的思路、管理方法等对本项目服务工作顺利实施的保障性：在评标期间进行，时间大约5-10分钟。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8</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招标文</w:t>
            </w:r>
          </w:p>
          <w:p>
            <w:pPr>
              <w:snapToGrid w:val="0"/>
              <w:spacing w:line="360" w:lineRule="auto"/>
              <w:jc w:val="center"/>
              <w:rPr>
                <w:rFonts w:ascii="宋体" w:hAnsi="宋体"/>
                <w:sz w:val="24"/>
                <w:szCs w:val="20"/>
              </w:rPr>
            </w:pPr>
            <w:r>
              <w:rPr>
                <w:rFonts w:hint="eastAsia" w:ascii="宋体" w:hAnsi="宋体"/>
                <w:sz w:val="24"/>
                <w:szCs w:val="20"/>
              </w:rPr>
              <w:t>件澄清</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投标人如认为招标文件表述不清晰、存在前后矛盾等内容的，应当在投标截止日</w:t>
            </w:r>
            <w:r>
              <w:rPr>
                <w:rFonts w:hint="eastAsia" w:ascii="宋体" w:hAnsi="宋体"/>
                <w:sz w:val="24"/>
                <w:u w:val="single"/>
              </w:rPr>
              <w:t xml:space="preserve"> 10 </w:t>
            </w:r>
            <w:r>
              <w:rPr>
                <w:rFonts w:hint="eastAsia" w:ascii="宋体" w:hAnsi="宋体"/>
                <w:sz w:val="24"/>
              </w:rPr>
              <w:t>天前以书面形式要求招标采购单位作出书面澄清。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9</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投标文</w:t>
            </w:r>
          </w:p>
          <w:p>
            <w:pPr>
              <w:snapToGrid w:val="0"/>
              <w:spacing w:line="360" w:lineRule="auto"/>
              <w:jc w:val="center"/>
              <w:rPr>
                <w:rFonts w:ascii="宋体" w:hAnsi="宋体"/>
                <w:sz w:val="24"/>
                <w:szCs w:val="20"/>
              </w:rPr>
            </w:pPr>
            <w:r>
              <w:rPr>
                <w:rFonts w:hint="eastAsia" w:ascii="宋体" w:hAnsi="宋体"/>
                <w:sz w:val="24"/>
                <w:szCs w:val="20"/>
              </w:rPr>
              <w:t>件组成</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1、</w:t>
            </w:r>
            <w:r>
              <w:rPr>
                <w:rFonts w:hint="eastAsia" w:ascii="宋体" w:hAnsi="宋体" w:cs="Arial"/>
                <w:sz w:val="24"/>
              </w:rPr>
              <w:t>资格证明文件</w:t>
            </w: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4 </w:t>
            </w:r>
            <w:r>
              <w:rPr>
                <w:rFonts w:hint="eastAsia" w:ascii="宋体" w:hAnsi="宋体"/>
                <w:sz w:val="24"/>
              </w:rPr>
              <w:t>份。</w:t>
            </w:r>
          </w:p>
          <w:p>
            <w:pPr>
              <w:autoSpaceDE w:val="0"/>
              <w:autoSpaceDN w:val="0"/>
              <w:snapToGrid w:val="0"/>
              <w:spacing w:line="360" w:lineRule="auto"/>
              <w:textAlignment w:val="bottom"/>
              <w:rPr>
                <w:rFonts w:ascii="宋体" w:hAnsi="宋体"/>
                <w:sz w:val="24"/>
              </w:rPr>
            </w:pPr>
            <w:r>
              <w:rPr>
                <w:rFonts w:hint="eastAsia" w:ascii="宋体" w:hAnsi="宋体"/>
                <w:sz w:val="24"/>
              </w:rPr>
              <w:t>2、</w:t>
            </w:r>
            <w:r>
              <w:rPr>
                <w:rFonts w:hint="eastAsia" w:ascii="宋体" w:hAnsi="宋体" w:cs="Arial"/>
                <w:sz w:val="24"/>
              </w:rPr>
              <w:t>商务技术文件</w:t>
            </w: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4 </w:t>
            </w:r>
            <w:r>
              <w:rPr>
                <w:rFonts w:hint="eastAsia" w:ascii="宋体" w:hAnsi="宋体"/>
                <w:sz w:val="24"/>
              </w:rPr>
              <w:t>份。</w:t>
            </w:r>
          </w:p>
          <w:p>
            <w:pPr>
              <w:autoSpaceDE w:val="0"/>
              <w:autoSpaceDN w:val="0"/>
              <w:snapToGrid w:val="0"/>
              <w:spacing w:line="360" w:lineRule="auto"/>
              <w:textAlignment w:val="bottom"/>
              <w:rPr>
                <w:rFonts w:ascii="宋体" w:hAnsi="宋体"/>
                <w:sz w:val="24"/>
              </w:rPr>
            </w:pPr>
            <w:r>
              <w:rPr>
                <w:rFonts w:hint="eastAsia" w:ascii="宋体" w:hAnsi="宋体"/>
                <w:sz w:val="24"/>
              </w:rPr>
              <w:t>3、</w:t>
            </w:r>
            <w:r>
              <w:rPr>
                <w:rFonts w:hint="eastAsia" w:ascii="宋体" w:hAnsi="宋体" w:cs="Arial"/>
                <w:sz w:val="24"/>
              </w:rPr>
              <w:t>报价文件</w:t>
            </w: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4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0</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投标文件</w:t>
            </w:r>
          </w:p>
          <w:p>
            <w:pPr>
              <w:snapToGrid w:val="0"/>
              <w:spacing w:line="360" w:lineRule="auto"/>
              <w:jc w:val="center"/>
              <w:rPr>
                <w:rFonts w:ascii="宋体" w:hAnsi="宋体"/>
                <w:sz w:val="24"/>
                <w:szCs w:val="20"/>
              </w:rPr>
            </w:pPr>
            <w:r>
              <w:rPr>
                <w:rFonts w:hint="eastAsia" w:ascii="宋体" w:hAnsi="宋体"/>
                <w:sz w:val="24"/>
                <w:szCs w:val="20"/>
              </w:rPr>
              <w:t>装订要求</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资格证明文件、商务技术文件、报价文件须分别装订成册，采用胶装，不得采用活页装订。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1</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投标文件</w:t>
            </w:r>
          </w:p>
          <w:p>
            <w:pPr>
              <w:snapToGrid w:val="0"/>
              <w:spacing w:line="360" w:lineRule="auto"/>
              <w:jc w:val="center"/>
              <w:rPr>
                <w:rFonts w:ascii="宋体" w:hAnsi="宋体"/>
                <w:sz w:val="24"/>
                <w:szCs w:val="20"/>
              </w:rPr>
            </w:pPr>
            <w:r>
              <w:rPr>
                <w:rFonts w:hint="eastAsia" w:ascii="宋体" w:hAnsi="宋体"/>
                <w:sz w:val="24"/>
                <w:szCs w:val="20"/>
              </w:rPr>
              <w:t>包装要求</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投标人应按资格证明文件、商务技术文件、报价文件三部分分别包装并分别密封。未按规定</w:t>
            </w:r>
            <w:r>
              <w:rPr>
                <w:rFonts w:ascii="宋体" w:hAnsi="宋体"/>
                <w:sz w:val="24"/>
              </w:rPr>
              <w:t>将</w:t>
            </w:r>
            <w:r>
              <w:rPr>
                <w:rFonts w:hint="eastAsia" w:ascii="宋体" w:hAnsi="宋体"/>
                <w:sz w:val="24"/>
              </w:rPr>
              <w:t>三部分文件分别包装的，</w:t>
            </w:r>
            <w:r>
              <w:rPr>
                <w:rFonts w:ascii="宋体" w:hAnsi="宋体"/>
                <w:sz w:val="24"/>
              </w:rPr>
              <w:t>如开标时发生报价泄露的，由投标人自行承担相关责任。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2</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投标截止</w:t>
            </w:r>
          </w:p>
          <w:p>
            <w:pPr>
              <w:snapToGrid w:val="0"/>
              <w:spacing w:line="360" w:lineRule="auto"/>
              <w:jc w:val="center"/>
              <w:rPr>
                <w:rFonts w:ascii="宋体" w:hAnsi="宋体"/>
                <w:sz w:val="24"/>
                <w:szCs w:val="20"/>
              </w:rPr>
            </w:pPr>
            <w:r>
              <w:rPr>
                <w:rFonts w:hint="eastAsia" w:ascii="宋体" w:hAnsi="宋体"/>
                <w:sz w:val="24"/>
                <w:szCs w:val="20"/>
              </w:rPr>
              <w:t>时间和地点</w:t>
            </w:r>
          </w:p>
        </w:tc>
        <w:tc>
          <w:tcPr>
            <w:tcW w:w="6652"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rPr>
                <w:rFonts w:hAnsi="宋体"/>
                <w:b/>
                <w:kern w:val="2"/>
                <w:sz w:val="24"/>
                <w:u w:val="single"/>
              </w:rPr>
            </w:pPr>
            <w:r>
              <w:rPr>
                <w:rFonts w:hint="eastAsia" w:hAnsi="宋体"/>
                <w:kern w:val="2"/>
                <w:sz w:val="24"/>
              </w:rPr>
              <w:t>投标截止时间：</w:t>
            </w:r>
            <w:r>
              <w:rPr>
                <w:rFonts w:hint="eastAsia" w:hAnsi="宋体"/>
                <w:b/>
                <w:sz w:val="24"/>
                <w:u w:val="single"/>
              </w:rPr>
              <w:t>2021年8月  31 日 17 时 00 分（北京时间）</w:t>
            </w:r>
          </w:p>
          <w:p>
            <w:pPr>
              <w:snapToGrid w:val="0"/>
              <w:spacing w:line="360" w:lineRule="auto"/>
              <w:rPr>
                <w:rFonts w:hint="eastAsia" w:ascii="宋体" w:hAnsi="宋体" w:eastAsia="宋体"/>
                <w:sz w:val="24"/>
                <w:szCs w:val="20"/>
                <w:lang w:eastAsia="zh-CN"/>
              </w:rPr>
            </w:pPr>
            <w:r>
              <w:rPr>
                <w:rFonts w:hint="eastAsia" w:ascii="宋体" w:hAnsi="宋体"/>
                <w:sz w:val="24"/>
              </w:rPr>
              <w:t>投标地点：</w:t>
            </w:r>
            <w:r>
              <w:rPr>
                <w:rFonts w:hint="eastAsia" w:ascii="宋体" w:hAnsi="宋体"/>
                <w:b/>
                <w:sz w:val="24"/>
                <w:u w:val="single"/>
              </w:rPr>
              <w:t>浙江省杭州市潮王路318号浙江中医药大学附属第二医院</w:t>
            </w:r>
            <w:r>
              <w:rPr>
                <w:rStyle w:val="10"/>
                <w:rFonts w:hint="eastAsia"/>
                <w:sz w:val="24"/>
                <w:szCs w:val="24"/>
                <w:lang w:eastAsia="zh-CN"/>
              </w:rPr>
              <w:t>招标采购中心，联系人：彭老师，</w:t>
            </w:r>
            <w:r>
              <w:rPr>
                <w:rFonts w:hint="eastAsia" w:hAnsi="宋体"/>
                <w:sz w:val="24"/>
                <w:highlight w:val="none"/>
              </w:rPr>
              <w:t>联系电话：</w:t>
            </w:r>
            <w:r>
              <w:rPr>
                <w:rFonts w:hint="eastAsia" w:hAnsi="宋体"/>
                <w:sz w:val="24"/>
                <w:highlight w:val="none"/>
                <w:lang w:val="en-US" w:eastAsia="zh-CN"/>
              </w:rPr>
              <w:t>85288245，资料请当面投递。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3</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开标时</w:t>
            </w:r>
          </w:p>
          <w:p>
            <w:pPr>
              <w:snapToGrid w:val="0"/>
              <w:spacing w:line="360" w:lineRule="auto"/>
              <w:jc w:val="center"/>
              <w:rPr>
                <w:rFonts w:ascii="宋体" w:hAnsi="宋体"/>
                <w:sz w:val="24"/>
                <w:szCs w:val="20"/>
              </w:rPr>
            </w:pPr>
            <w:r>
              <w:rPr>
                <w:rFonts w:hint="eastAsia" w:ascii="宋体" w:hAnsi="宋体"/>
                <w:sz w:val="24"/>
                <w:szCs w:val="20"/>
              </w:rPr>
              <w:t>间和地点</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
                <w:sz w:val="24"/>
                <w:u w:val="single"/>
              </w:rPr>
            </w:pPr>
            <w:r>
              <w:rPr>
                <w:rFonts w:hint="eastAsia" w:ascii="宋体" w:hAnsi="宋体"/>
                <w:sz w:val="24"/>
              </w:rPr>
              <w:t>开标时间：另行通知</w:t>
            </w:r>
          </w:p>
          <w:p>
            <w:pPr>
              <w:snapToGrid w:val="0"/>
              <w:spacing w:line="360" w:lineRule="auto"/>
              <w:rPr>
                <w:rFonts w:ascii="宋体" w:hAnsi="宋体"/>
                <w:sz w:val="24"/>
                <w:szCs w:val="20"/>
              </w:rPr>
            </w:pPr>
            <w:r>
              <w:rPr>
                <w:rFonts w:hint="eastAsia" w:ascii="宋体" w:hAnsi="宋体"/>
                <w:sz w:val="24"/>
              </w:rPr>
              <w:t>开标地点：</w:t>
            </w:r>
            <w:r>
              <w:rPr>
                <w:rFonts w:hint="eastAsia" w:ascii="宋体" w:hAnsi="宋体"/>
                <w:b/>
                <w:sz w:val="24"/>
                <w:u w:val="single"/>
              </w:rPr>
              <w:t>浙江省杭州市潮王路318号浙江中医药大学附属第二医院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4</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评标办法</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5</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公告媒体</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szCs w:val="20"/>
              </w:rPr>
              <w:t>浙江政府采购网、浙江中医药大学附属第二医院官网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1</w:t>
            </w:r>
            <w:r>
              <w:rPr>
                <w:rFonts w:hint="eastAsia" w:ascii="宋体" w:hAnsi="宋体"/>
                <w:sz w:val="24"/>
                <w:szCs w:val="20"/>
              </w:rPr>
              <w:t>6</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投标文件</w:t>
            </w:r>
          </w:p>
          <w:p>
            <w:pPr>
              <w:snapToGrid w:val="0"/>
              <w:spacing w:line="360" w:lineRule="auto"/>
              <w:jc w:val="center"/>
              <w:rPr>
                <w:rFonts w:ascii="宋体" w:hAnsi="宋体"/>
                <w:sz w:val="24"/>
                <w:szCs w:val="20"/>
              </w:rPr>
            </w:pPr>
            <w:r>
              <w:rPr>
                <w:rFonts w:hint="eastAsia" w:ascii="宋体" w:hAnsi="宋体"/>
                <w:sz w:val="24"/>
                <w:szCs w:val="20"/>
              </w:rPr>
              <w:t>有效期</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自投标截止时间起30天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17</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进口</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不允许</w:t>
            </w:r>
            <w:r>
              <w:rPr>
                <w:rFonts w:ascii="宋体" w:hAnsi="宋体"/>
                <w:sz w:val="24"/>
              </w:rPr>
              <w:t>进</w:t>
            </w:r>
            <w:r>
              <w:rPr>
                <w:rFonts w:hint="eastAsia" w:ascii="宋体" w:hAnsi="宋体"/>
                <w:sz w:val="24"/>
              </w:rPr>
              <w:t>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18</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节能产品</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ascii="宋体"/>
                <w:sz w:val="24"/>
              </w:rPr>
              <w:t>优先采购节能产品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19</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环境标</w:t>
            </w:r>
          </w:p>
          <w:p>
            <w:pPr>
              <w:snapToGrid w:val="0"/>
              <w:spacing w:line="360" w:lineRule="auto"/>
              <w:jc w:val="center"/>
              <w:rPr>
                <w:rFonts w:ascii="宋体" w:hAnsi="宋体"/>
                <w:sz w:val="24"/>
                <w:szCs w:val="20"/>
              </w:rPr>
            </w:pPr>
            <w:r>
              <w:rPr>
                <w:rFonts w:ascii="宋体" w:hAnsi="宋体"/>
                <w:sz w:val="24"/>
                <w:szCs w:val="20"/>
              </w:rPr>
              <w:t>志产品</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ascii="宋体"/>
                <w:sz w:val="24"/>
              </w:rPr>
              <w:t>优先采购环境标志</w:t>
            </w:r>
            <w:r>
              <w:rPr>
                <w:rFonts w:hint="eastAsia" w:ascii="宋体"/>
                <w:sz w:val="24"/>
              </w:rPr>
              <w:t>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20</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szCs w:val="20"/>
              </w:rPr>
              <w:t>促进中小</w:t>
            </w:r>
          </w:p>
          <w:p>
            <w:pPr>
              <w:snapToGrid w:val="0"/>
              <w:spacing w:line="360" w:lineRule="auto"/>
              <w:jc w:val="center"/>
              <w:rPr>
                <w:rFonts w:ascii="宋体" w:hAnsi="宋体"/>
                <w:sz w:val="24"/>
                <w:szCs w:val="20"/>
              </w:rPr>
            </w:pPr>
            <w:r>
              <w:rPr>
                <w:rFonts w:ascii="宋体" w:hAnsi="宋体"/>
                <w:sz w:val="24"/>
                <w:szCs w:val="20"/>
              </w:rPr>
              <w:t>企业发展</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本项目执行</w:t>
            </w:r>
            <w:r>
              <w:rPr>
                <w:rFonts w:ascii="宋体" w:hAnsi="宋体"/>
                <w:sz w:val="24"/>
              </w:rPr>
              <w:t>促进中小企业发展</w:t>
            </w:r>
            <w:r>
              <w:rPr>
                <w:rFonts w:hint="eastAsia" w:ascii="宋体" w:hAnsi="宋体"/>
                <w:sz w:val="24"/>
              </w:rPr>
              <w:t>政策，</w:t>
            </w:r>
            <w:r>
              <w:rPr>
                <w:rFonts w:hint="eastAsia" w:ascii="宋体" w:hAnsi="宋体" w:cs="宋体"/>
                <w:kern w:val="0"/>
                <w:sz w:val="24"/>
              </w:rPr>
              <w:t>监狱企业、</w:t>
            </w:r>
            <w:r>
              <w:rPr>
                <w:rFonts w:ascii="宋体" w:hAnsi="宋体"/>
                <w:sz w:val="24"/>
              </w:rPr>
              <w:t>残疾人福利性单位</w:t>
            </w:r>
            <w:r>
              <w:rPr>
                <w:rFonts w:hint="eastAsia" w:ascii="宋体" w:hAnsi="宋体" w:cs="宋体"/>
                <w:kern w:val="0"/>
                <w:sz w:val="24"/>
              </w:rPr>
              <w:t>视同小型、微型企业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21</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解释权</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本招标文件的解释权属于招标人和采购</w:t>
            </w:r>
            <w:r>
              <w:rPr>
                <w:rFonts w:ascii="宋体" w:hAnsi="宋体"/>
                <w:sz w:val="24"/>
              </w:rPr>
              <w:t>代理机构</w:t>
            </w:r>
            <w:r>
              <w:rPr>
                <w:rFonts w:hint="eastAsia" w:ascii="宋体" w:hAnsi="宋体"/>
                <w:sz w:val="24"/>
              </w:rPr>
              <w:t>。</w:t>
            </w:r>
          </w:p>
        </w:tc>
      </w:tr>
    </w:tbl>
    <w:p>
      <w:pPr>
        <w:spacing w:line="360" w:lineRule="auto"/>
        <w:rPr>
          <w:rFonts w:ascii="宋体" w:hAnsi="宋体"/>
        </w:rPr>
      </w:pPr>
    </w:p>
    <w:p>
      <w:pPr>
        <w:pStyle w:val="4"/>
        <w:spacing w:line="360" w:lineRule="auto"/>
        <w:ind w:firstLine="0"/>
        <w:rPr>
          <w:rFonts w:hAnsi="宋体"/>
          <w:sz w:val="24"/>
        </w:rPr>
      </w:pPr>
      <w:r>
        <w:rPr>
          <w:rFonts w:hAnsi="宋体"/>
        </w:rPr>
        <w:br w:type="page"/>
      </w:r>
    </w:p>
    <w:p>
      <w:pPr>
        <w:snapToGrid w:val="0"/>
        <w:spacing w:line="360" w:lineRule="auto"/>
        <w:ind w:left="238"/>
        <w:jc w:val="center"/>
        <w:rPr>
          <w:rFonts w:ascii="宋体" w:hAnsi="宋体"/>
        </w:rPr>
      </w:pPr>
    </w:p>
    <w:p>
      <w:pPr>
        <w:pStyle w:val="4"/>
        <w:snapToGrid w:val="0"/>
        <w:spacing w:line="360" w:lineRule="auto"/>
        <w:ind w:firstLine="457" w:firstLineChars="196"/>
        <w:jc w:val="center"/>
        <w:rPr>
          <w:rFonts w:hAnsi="宋体"/>
          <w:b/>
          <w:bCs/>
          <w:sz w:val="24"/>
          <w:szCs w:val="24"/>
        </w:rPr>
      </w:pPr>
      <w:r>
        <w:rPr>
          <w:rFonts w:hint="eastAsia" w:hAnsi="宋体"/>
          <w:b/>
          <w:bCs/>
          <w:sz w:val="24"/>
          <w:szCs w:val="24"/>
        </w:rPr>
        <w:t>第三章   评审内容及标准</w:t>
      </w:r>
    </w:p>
    <w:p>
      <w:pPr>
        <w:spacing w:before="156" w:beforeLines="50" w:after="156" w:afterLines="50" w:line="360" w:lineRule="auto"/>
        <w:ind w:firstLine="472" w:firstLineChars="196"/>
        <w:rPr>
          <w:rFonts w:ascii="宋体" w:hAnsi="宋体"/>
          <w:b/>
          <w:bCs/>
          <w:sz w:val="24"/>
        </w:rPr>
      </w:pPr>
      <w:r>
        <w:rPr>
          <w:rFonts w:hint="eastAsia" w:ascii="宋体" w:hAnsi="宋体"/>
          <w:b/>
          <w:bCs/>
          <w:sz w:val="24"/>
        </w:rPr>
        <w:t>（一）技术、资信及商务部分（90分）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991"/>
        <w:gridCol w:w="45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序</w:t>
            </w:r>
          </w:p>
          <w:p>
            <w:pPr>
              <w:spacing w:line="360" w:lineRule="auto"/>
              <w:ind w:right="-21" w:rightChars="-10"/>
              <w:jc w:val="center"/>
              <w:rPr>
                <w:rFonts w:ascii="宋体" w:hAnsi="宋体"/>
                <w:b/>
                <w:sz w:val="24"/>
              </w:rPr>
            </w:pPr>
            <w:r>
              <w:rPr>
                <w:rFonts w:hint="eastAsia" w:ascii="宋体" w:hAnsi="宋体"/>
                <w:b/>
                <w:sz w:val="24"/>
              </w:rPr>
              <w:t>号</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Arial"/>
                <w:b/>
                <w:kern w:val="0"/>
                <w:sz w:val="24"/>
              </w:rPr>
            </w:pPr>
            <w:r>
              <w:rPr>
                <w:rFonts w:hint="eastAsia" w:ascii="宋体" w:hAnsi="宋体" w:cs="Arial"/>
                <w:b/>
                <w:kern w:val="0"/>
                <w:sz w:val="24"/>
              </w:rPr>
              <w:t>评审内容</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1</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cs="Arial"/>
                <w:kern w:val="0"/>
                <w:sz w:val="24"/>
              </w:rPr>
            </w:pPr>
            <w:r>
              <w:rPr>
                <w:rFonts w:hint="eastAsia" w:ascii="宋体" w:hAnsi="宋体" w:cs="Arial"/>
                <w:kern w:val="0"/>
                <w:sz w:val="24"/>
              </w:rPr>
              <w:t>投标总体方案对与项目内容和服务需求的吻合程度及其响应情况的合理性、可操作性、针对性、实施经验等。</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2</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cs="Arial"/>
                <w:kern w:val="0"/>
                <w:sz w:val="24"/>
              </w:rPr>
            </w:pPr>
            <w:r>
              <w:rPr>
                <w:rFonts w:hint="eastAsia" w:ascii="宋体" w:hAnsi="宋体" w:cs="Arial"/>
                <w:kern w:val="0"/>
                <w:sz w:val="24"/>
              </w:rPr>
              <w:t>根据投标人提供的服务管理模式及配套措施、各项管理规章制度是否完整且具有针对性、是否符合采购人的管理模式和服务现场的需求、管理手段及方案是否先进、成熟、科学等。</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3</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cs="Arial"/>
                <w:kern w:val="0"/>
                <w:sz w:val="24"/>
              </w:rPr>
            </w:pPr>
            <w:r>
              <w:rPr>
                <w:rFonts w:hint="eastAsia" w:ascii="宋体" w:hAnsi="宋体" w:cs="Arial"/>
                <w:kern w:val="0"/>
                <w:sz w:val="24"/>
              </w:rPr>
              <w:t>根据投标人的服务机构设置方案、运作流程、工作标准及服务过程相关记录资料的信息管理办法等是否周全，对采购人的各项医务工作管理要求及医院业务流程的适应性、符合性等情况。</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4</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cs="Arial"/>
                <w:kern w:val="0"/>
                <w:sz w:val="24"/>
              </w:rPr>
            </w:pPr>
            <w:r>
              <w:rPr>
                <w:rFonts w:hint="eastAsia" w:ascii="宋体" w:hAnsi="宋体" w:cs="Arial"/>
                <w:kern w:val="0"/>
                <w:sz w:val="24"/>
              </w:rPr>
              <w:t>投标人本地化服务能力、承诺常驻医院的服务机构具体情况对本项目实施的有利程度等情况。</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5</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cs="Arial"/>
                <w:kern w:val="0"/>
                <w:sz w:val="24"/>
              </w:rPr>
            </w:pPr>
            <w:r>
              <w:rPr>
                <w:rFonts w:hint="eastAsia" w:ascii="宋体" w:hAnsi="宋体" w:cs="Arial"/>
                <w:kern w:val="0"/>
                <w:sz w:val="24"/>
              </w:rPr>
              <w:t>对招标人工作需求及各种特殊情况下的快速应急服务响应方案、专业技术支持等情况。</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6</w:t>
            </w:r>
          </w:p>
        </w:tc>
        <w:tc>
          <w:tcPr>
            <w:tcW w:w="385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cs="Arial"/>
                <w:kern w:val="0"/>
                <w:sz w:val="24"/>
              </w:rPr>
            </w:pPr>
            <w:r>
              <w:rPr>
                <w:rFonts w:hint="eastAsia" w:ascii="宋体" w:hAnsi="宋体" w:cs="Arial"/>
                <w:kern w:val="0"/>
                <w:sz w:val="24"/>
              </w:rPr>
              <w:t>投标人针对本项目拟投入办公设备、装备器材等情况。</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01" w:type="pct"/>
            <w:vMerge w:val="restart"/>
            <w:tcBorders>
              <w:top w:val="single" w:color="auto" w:sz="4" w:space="0"/>
              <w:left w:val="single" w:color="auto" w:sz="4" w:space="0"/>
              <w:right w:val="single" w:color="auto" w:sz="4" w:space="0"/>
            </w:tcBorders>
            <w:vAlign w:val="center"/>
          </w:tcPr>
          <w:p>
            <w:pPr>
              <w:spacing w:line="360" w:lineRule="auto"/>
              <w:ind w:right="-21" w:rightChars="-10"/>
              <w:jc w:val="center"/>
              <w:rPr>
                <w:rFonts w:ascii="宋体" w:hAnsi="宋体" w:cs="仿宋_GB2312"/>
                <w:sz w:val="24"/>
                <w:shd w:val="clear" w:color="auto" w:fill="FFFFFF"/>
              </w:rPr>
            </w:pPr>
            <w:r>
              <w:rPr>
                <w:rFonts w:hint="eastAsia" w:ascii="宋体" w:hAnsi="宋体" w:cs="仿宋_GB2312"/>
                <w:sz w:val="24"/>
                <w:shd w:val="clear" w:color="auto" w:fill="FFFFFF"/>
              </w:rPr>
              <w:t>7</w:t>
            </w:r>
          </w:p>
        </w:tc>
        <w:tc>
          <w:tcPr>
            <w:tcW w:w="3850" w:type="pct"/>
            <w:gridSpan w:val="2"/>
            <w:tcBorders>
              <w:top w:val="single" w:color="auto" w:sz="4" w:space="0"/>
              <w:left w:val="single" w:color="auto" w:sz="4" w:space="0"/>
              <w:right w:val="single" w:color="auto" w:sz="4" w:space="0"/>
            </w:tcBorders>
            <w:vAlign w:val="center"/>
          </w:tcPr>
          <w:p>
            <w:pPr>
              <w:spacing w:line="360" w:lineRule="auto"/>
              <w:ind w:right="-21" w:rightChars="-10"/>
              <w:jc w:val="left"/>
              <w:rPr>
                <w:rFonts w:ascii="宋体" w:hAnsi="宋体" w:cs="仿宋_GB2312"/>
                <w:sz w:val="24"/>
                <w:shd w:val="clear" w:color="auto" w:fill="FFFFFF"/>
              </w:rPr>
            </w:pPr>
            <w:r>
              <w:rPr>
                <w:rFonts w:hint="eastAsia" w:ascii="宋体" w:hAnsi="宋体"/>
                <w:sz w:val="24"/>
              </w:rPr>
              <w:t>保证服务人员相对稳定的工资福利待遇优劣情况（不得低于同等行业最低平均水平）</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仿宋_GB2312"/>
                <w:sz w:val="24"/>
                <w:shd w:val="clear" w:color="auto" w:fill="FFFFFF"/>
              </w:rPr>
            </w:pPr>
          </w:p>
          <w:p>
            <w:pPr>
              <w:spacing w:line="360" w:lineRule="auto"/>
              <w:ind w:right="-21" w:rightChars="-10"/>
              <w:jc w:val="center"/>
              <w:rPr>
                <w:rFonts w:ascii="宋体" w:hAnsi="宋体" w:cs="仿宋_GB2312"/>
                <w:sz w:val="24"/>
                <w:shd w:val="clear" w:color="auto" w:fill="FFFFFF"/>
              </w:rPr>
            </w:pPr>
            <w:r>
              <w:rPr>
                <w:rFonts w:hint="eastAsia" w:ascii="宋体" w:hAnsi="宋体" w:cs="仿宋_GB2312"/>
                <w:sz w:val="24"/>
                <w:shd w:val="clear" w:color="auto" w:fill="FFFFFF"/>
              </w:rPr>
              <w:t>0～21分</w:t>
            </w:r>
          </w:p>
          <w:p>
            <w:pPr>
              <w:spacing w:line="360" w:lineRule="auto"/>
              <w:ind w:right="-21" w:rightChars="-10"/>
              <w:jc w:val="center"/>
              <w:rPr>
                <w:rFonts w:ascii="宋体" w:hAnsi="宋体"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1" w:type="pct"/>
            <w:vMerge w:val="restart"/>
            <w:tcBorders>
              <w:top w:val="single" w:color="auto" w:sz="4" w:space="0"/>
              <w:left w:val="single" w:color="auto" w:sz="4" w:space="0"/>
              <w:right w:val="single" w:color="auto" w:sz="4" w:space="0"/>
            </w:tcBorders>
            <w:vAlign w:val="center"/>
          </w:tcPr>
          <w:p>
            <w:pPr>
              <w:spacing w:line="360" w:lineRule="auto"/>
              <w:ind w:right="-21" w:rightChars="-10"/>
              <w:jc w:val="center"/>
              <w:rPr>
                <w:rFonts w:ascii="宋体" w:hAnsi="宋体" w:cs="仿宋_GB2312"/>
                <w:sz w:val="24"/>
                <w:shd w:val="clear" w:color="auto" w:fill="FFFFFF"/>
              </w:rPr>
            </w:pPr>
            <w:r>
              <w:rPr>
                <w:rFonts w:hint="eastAsia" w:ascii="宋体" w:hAnsi="宋体" w:cs="仿宋_GB2312"/>
                <w:sz w:val="24"/>
                <w:shd w:val="clear" w:color="auto" w:fill="FFFFFF"/>
              </w:rPr>
              <w:t>8</w:t>
            </w:r>
          </w:p>
        </w:tc>
        <w:tc>
          <w:tcPr>
            <w:tcW w:w="3850" w:type="pct"/>
            <w:gridSpan w:val="2"/>
            <w:tcBorders>
              <w:top w:val="single" w:color="auto" w:sz="4" w:space="0"/>
              <w:left w:val="single" w:color="auto" w:sz="4" w:space="0"/>
              <w:right w:val="single" w:color="auto" w:sz="4" w:space="0"/>
            </w:tcBorders>
            <w:vAlign w:val="center"/>
          </w:tcPr>
          <w:p>
            <w:pPr>
              <w:spacing w:line="360" w:lineRule="auto"/>
              <w:ind w:right="-21" w:rightChars="-10"/>
              <w:jc w:val="left"/>
              <w:rPr>
                <w:rFonts w:ascii="宋体" w:hAnsi="宋体" w:cs="仿宋_GB2312"/>
                <w:sz w:val="24"/>
                <w:shd w:val="clear" w:color="auto" w:fill="FFFFFF"/>
              </w:rPr>
            </w:pPr>
            <w:r>
              <w:rPr>
                <w:rFonts w:hint="eastAsia" w:ascii="宋体" w:hAnsi="宋体"/>
                <w:sz w:val="24"/>
              </w:rPr>
              <w:t>拟派服务团队情况（不得少于23</w:t>
            </w:r>
            <w:r>
              <w:rPr>
                <w:rFonts w:hint="eastAsia" w:ascii="宋体" w:hAnsi="宋体"/>
                <w:sz w:val="24"/>
                <w:lang w:val="en-US" w:eastAsia="zh-CN"/>
              </w:rPr>
              <w:t>.5岗</w:t>
            </w:r>
            <w:bookmarkStart w:id="0" w:name="_GoBack"/>
            <w:bookmarkEnd w:id="0"/>
            <w:r>
              <w:rPr>
                <w:rFonts w:hint="eastAsia" w:ascii="宋体" w:hAnsi="宋体"/>
                <w:sz w:val="24"/>
              </w:rPr>
              <w:t>、连班率不得高于20%，连班人数不得超过5人）</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0～13分</w:t>
            </w:r>
          </w:p>
          <w:p>
            <w:pPr>
              <w:spacing w:line="360" w:lineRule="auto"/>
              <w:ind w:right="-21" w:rightChars="-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01" w:type="pct"/>
            <w:vAlign w:val="center"/>
          </w:tcPr>
          <w:p>
            <w:pPr>
              <w:spacing w:line="360" w:lineRule="auto"/>
              <w:ind w:right="-21" w:rightChars="-10"/>
              <w:jc w:val="center"/>
              <w:rPr>
                <w:rFonts w:ascii="宋体" w:hAnsi="宋体"/>
                <w:sz w:val="24"/>
              </w:rPr>
            </w:pPr>
            <w:r>
              <w:rPr>
                <w:rFonts w:hint="eastAsia" w:ascii="宋体" w:hAnsi="宋体"/>
                <w:sz w:val="24"/>
              </w:rPr>
              <w:t>9</w:t>
            </w:r>
          </w:p>
        </w:tc>
        <w:tc>
          <w:tcPr>
            <w:tcW w:w="3850" w:type="pct"/>
            <w:gridSpan w:val="2"/>
            <w:vAlign w:val="center"/>
          </w:tcPr>
          <w:p>
            <w:pPr>
              <w:spacing w:line="360" w:lineRule="auto"/>
              <w:ind w:right="-21" w:rightChars="-10"/>
              <w:jc w:val="left"/>
              <w:rPr>
                <w:rFonts w:ascii="宋体" w:hAnsi="宋体"/>
                <w:sz w:val="24"/>
              </w:rPr>
            </w:pPr>
            <w:r>
              <w:rPr>
                <w:rFonts w:ascii="宋体" w:hAnsi="宋体"/>
                <w:sz w:val="24"/>
              </w:rPr>
              <w:t>日常作业程序及应急处置方案</w:t>
            </w:r>
            <w:r>
              <w:rPr>
                <w:rFonts w:hint="eastAsia" w:ascii="宋体" w:hAnsi="宋体"/>
                <w:sz w:val="24"/>
              </w:rPr>
              <w:t>（严格按照疫情管控制定）</w:t>
            </w:r>
          </w:p>
        </w:tc>
        <w:tc>
          <w:tcPr>
            <w:tcW w:w="748" w:type="pct"/>
            <w:vAlign w:val="center"/>
          </w:tcPr>
          <w:p>
            <w:pPr>
              <w:adjustRightInd w:val="0"/>
              <w:snapToGrid w:val="0"/>
              <w:spacing w:line="360" w:lineRule="auto"/>
              <w:jc w:val="center"/>
              <w:rPr>
                <w:rFonts w:ascii="宋体" w:hAnsi="宋体"/>
                <w:sz w:val="24"/>
              </w:rPr>
            </w:pPr>
            <w:r>
              <w:rPr>
                <w:rFonts w:hint="eastAsia" w:ascii="宋体" w:hAnsi="宋体"/>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01" w:type="pct"/>
            <w:vMerge w:val="restart"/>
            <w:vAlign w:val="center"/>
          </w:tcPr>
          <w:p>
            <w:pPr>
              <w:spacing w:line="360" w:lineRule="auto"/>
              <w:ind w:right="-21" w:rightChars="-10"/>
              <w:jc w:val="center"/>
              <w:rPr>
                <w:rFonts w:hint="eastAsia" w:ascii="宋体" w:hAnsi="宋体"/>
                <w:sz w:val="24"/>
              </w:rPr>
            </w:pPr>
            <w:r>
              <w:rPr>
                <w:rFonts w:hint="eastAsia" w:ascii="宋体" w:hAnsi="宋体"/>
                <w:sz w:val="24"/>
              </w:rPr>
              <w:t>10</w:t>
            </w:r>
          </w:p>
          <w:p>
            <w:pPr>
              <w:spacing w:line="360" w:lineRule="auto"/>
              <w:ind w:right="-21" w:rightChars="-10"/>
              <w:jc w:val="center"/>
              <w:rPr>
                <w:rFonts w:ascii="宋体" w:hAnsi="宋体" w:cs="Arial"/>
                <w:kern w:val="0"/>
                <w:sz w:val="24"/>
              </w:rPr>
            </w:pPr>
          </w:p>
        </w:tc>
        <w:tc>
          <w:tcPr>
            <w:tcW w:w="3850" w:type="pct"/>
            <w:gridSpan w:val="2"/>
            <w:vAlign w:val="center"/>
          </w:tcPr>
          <w:p>
            <w:pPr>
              <w:spacing w:line="360" w:lineRule="auto"/>
              <w:ind w:right="-21" w:rightChars="-10"/>
              <w:rPr>
                <w:rFonts w:ascii="宋体" w:hAnsi="宋体"/>
                <w:sz w:val="24"/>
              </w:rPr>
            </w:pPr>
            <w:r>
              <w:rPr>
                <w:rFonts w:hint="eastAsia" w:ascii="宋体" w:hAnsi="宋体"/>
                <w:sz w:val="24"/>
              </w:rPr>
              <w:t>2016年1月1日至投标截止时间, 投标人具有同类年度保安服务合同的：</w:t>
            </w:r>
          </w:p>
          <w:p>
            <w:pPr>
              <w:spacing w:line="360" w:lineRule="auto"/>
              <w:ind w:right="-21" w:rightChars="-10"/>
              <w:rPr>
                <w:rFonts w:ascii="宋体" w:hAnsi="宋体"/>
                <w:sz w:val="24"/>
              </w:rPr>
            </w:pPr>
            <w:r>
              <w:rPr>
                <w:rFonts w:hint="eastAsia" w:ascii="宋体" w:hAnsi="宋体"/>
                <w:sz w:val="24"/>
              </w:rPr>
              <w:t>2年＞合同服务时间≥1年的，得1分；</w:t>
            </w:r>
          </w:p>
          <w:p>
            <w:pPr>
              <w:spacing w:line="360" w:lineRule="auto"/>
              <w:ind w:right="-21" w:rightChars="-10"/>
              <w:rPr>
                <w:rFonts w:ascii="宋体" w:hAnsi="宋体"/>
                <w:sz w:val="24"/>
              </w:rPr>
            </w:pPr>
            <w:r>
              <w:rPr>
                <w:rFonts w:hint="eastAsia" w:ascii="宋体" w:hAnsi="宋体"/>
                <w:sz w:val="24"/>
              </w:rPr>
              <w:t>3年＞合同服务时间≥2年的，得2分；</w:t>
            </w:r>
          </w:p>
          <w:p>
            <w:pPr>
              <w:spacing w:line="360" w:lineRule="auto"/>
              <w:ind w:right="-21" w:rightChars="-10"/>
              <w:rPr>
                <w:rFonts w:ascii="宋体" w:hAnsi="宋体"/>
                <w:sz w:val="24"/>
              </w:rPr>
            </w:pPr>
            <w:r>
              <w:rPr>
                <w:rFonts w:hint="eastAsia" w:ascii="宋体" w:hAnsi="宋体"/>
                <w:sz w:val="24"/>
              </w:rPr>
              <w:t>4年＞合同服务时间≥3年的，得3分；</w:t>
            </w:r>
          </w:p>
          <w:p>
            <w:pPr>
              <w:spacing w:line="360" w:lineRule="auto"/>
              <w:ind w:right="-21" w:rightChars="-10"/>
              <w:rPr>
                <w:rFonts w:ascii="宋体" w:hAnsi="宋体"/>
                <w:sz w:val="24"/>
              </w:rPr>
            </w:pPr>
            <w:r>
              <w:rPr>
                <w:rFonts w:hint="eastAsia" w:ascii="宋体" w:hAnsi="宋体"/>
                <w:sz w:val="24"/>
              </w:rPr>
              <w:t>合同服务时间≥4年的，得4分；</w:t>
            </w:r>
          </w:p>
          <w:p>
            <w:pPr>
              <w:spacing w:line="360" w:lineRule="auto"/>
              <w:ind w:right="-21" w:rightChars="-10"/>
              <w:rPr>
                <w:rFonts w:ascii="宋体" w:hAnsi="宋体"/>
                <w:sz w:val="24"/>
              </w:rPr>
            </w:pPr>
            <w:r>
              <w:rPr>
                <w:rFonts w:hint="eastAsia" w:ascii="宋体" w:hAnsi="宋体"/>
                <w:sz w:val="24"/>
              </w:rPr>
              <w:t>不同业主签订的同类年度保安服务合同按以上标准可累加，本项最高得4分。</w:t>
            </w:r>
          </w:p>
          <w:p>
            <w:pPr>
              <w:spacing w:line="360" w:lineRule="auto"/>
              <w:ind w:right="-21" w:rightChars="-10"/>
              <w:rPr>
                <w:rFonts w:ascii="宋体" w:hAnsi="宋体"/>
                <w:sz w:val="24"/>
              </w:rPr>
            </w:pPr>
          </w:p>
        </w:tc>
        <w:tc>
          <w:tcPr>
            <w:tcW w:w="748" w:type="pct"/>
            <w:vAlign w:val="center"/>
          </w:tcPr>
          <w:p>
            <w:pPr>
              <w:adjustRightInd w:val="0"/>
              <w:snapToGrid w:val="0"/>
              <w:spacing w:line="360" w:lineRule="auto"/>
              <w:jc w:val="center"/>
              <w:rPr>
                <w:rFonts w:ascii="宋体" w:hAnsi="宋体" w:cs="仿宋_GB2312"/>
                <w:sz w:val="24"/>
                <w:shd w:val="clear" w:color="auto" w:fill="FFFFFF"/>
              </w:rPr>
            </w:pPr>
            <w:r>
              <w:rPr>
                <w:rFonts w:hint="eastAsia" w:ascii="宋体" w:hAnsi="宋体" w:cs="仿宋_GB2312"/>
                <w:sz w:val="24"/>
                <w:shd w:val="clear" w:color="auto" w:fill="FFFFFF"/>
              </w:rPr>
              <w:t>0～8分</w:t>
            </w:r>
          </w:p>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01" w:type="pct"/>
            <w:vMerge w:val="restart"/>
            <w:vAlign w:val="center"/>
          </w:tcPr>
          <w:p>
            <w:pPr>
              <w:spacing w:line="360" w:lineRule="auto"/>
              <w:ind w:right="-21" w:rightChars="-10"/>
              <w:jc w:val="center"/>
              <w:rPr>
                <w:rFonts w:hint="eastAsia" w:ascii="宋体" w:hAnsi="宋体" w:eastAsia="宋体" w:cs="Arial"/>
                <w:kern w:val="0"/>
                <w:sz w:val="24"/>
                <w:lang w:eastAsia="zh-CN"/>
              </w:rPr>
            </w:pPr>
            <w:r>
              <w:rPr>
                <w:rFonts w:hint="eastAsia" w:ascii="宋体" w:hAnsi="宋体" w:cs="Arial"/>
                <w:kern w:val="0"/>
                <w:sz w:val="24"/>
              </w:rPr>
              <w:t>1</w:t>
            </w:r>
            <w:r>
              <w:rPr>
                <w:rFonts w:hint="eastAsia" w:ascii="宋体" w:hAnsi="宋体" w:cs="Arial"/>
                <w:kern w:val="0"/>
                <w:sz w:val="24"/>
                <w:lang w:val="en-US" w:eastAsia="zh-CN"/>
              </w:rPr>
              <w:t>1</w:t>
            </w:r>
          </w:p>
        </w:tc>
        <w:tc>
          <w:tcPr>
            <w:tcW w:w="1168" w:type="pct"/>
            <w:vMerge w:val="restart"/>
            <w:vAlign w:val="center"/>
          </w:tcPr>
          <w:p>
            <w:pPr>
              <w:spacing w:line="360" w:lineRule="auto"/>
              <w:ind w:right="-21" w:rightChars="-10"/>
              <w:jc w:val="center"/>
              <w:rPr>
                <w:rFonts w:ascii="宋体" w:hAnsi="宋体" w:cs="Arial"/>
                <w:kern w:val="0"/>
                <w:sz w:val="24"/>
              </w:rPr>
            </w:pPr>
            <w:r>
              <w:rPr>
                <w:rFonts w:hint="eastAsia" w:ascii="宋体" w:hAnsi="宋体" w:cs="Arial"/>
                <w:kern w:val="0"/>
                <w:sz w:val="24"/>
              </w:rPr>
              <w:t>投标人拟派的保安队长对服务方案的阐述及答辩情况</w:t>
            </w:r>
          </w:p>
        </w:tc>
        <w:tc>
          <w:tcPr>
            <w:tcW w:w="2682" w:type="pct"/>
            <w:vMerge w:val="restart"/>
            <w:vAlign w:val="center"/>
          </w:tcPr>
          <w:p>
            <w:pPr>
              <w:spacing w:line="360" w:lineRule="auto"/>
              <w:ind w:right="-21" w:rightChars="-10"/>
              <w:rPr>
                <w:rFonts w:ascii="宋体" w:hAnsi="宋体" w:cs="Arial"/>
                <w:kern w:val="0"/>
                <w:sz w:val="24"/>
              </w:rPr>
            </w:pPr>
            <w:r>
              <w:rPr>
                <w:rFonts w:hint="eastAsia" w:ascii="宋体" w:hAnsi="宋体" w:cs="Arial"/>
                <w:kern w:val="0"/>
                <w:sz w:val="24"/>
              </w:rPr>
              <w:t>阐述内容的清晰性、完整性、针对性。</w:t>
            </w:r>
          </w:p>
          <w:p>
            <w:pPr>
              <w:spacing w:line="360" w:lineRule="auto"/>
              <w:ind w:right="-21" w:rightChars="-10"/>
              <w:rPr>
                <w:rFonts w:ascii="宋体" w:hAnsi="宋体" w:cs="Arial"/>
                <w:kern w:val="0"/>
                <w:sz w:val="24"/>
              </w:rPr>
            </w:pPr>
            <w:r>
              <w:rPr>
                <w:rFonts w:hint="eastAsia" w:ascii="宋体" w:hAnsi="宋体" w:cs="Arial"/>
                <w:kern w:val="0"/>
                <w:sz w:val="24"/>
              </w:rPr>
              <w:t>本项目工作的思路、管理方法。</w:t>
            </w:r>
          </w:p>
          <w:p>
            <w:pPr>
              <w:spacing w:line="360" w:lineRule="auto"/>
              <w:ind w:right="-21" w:rightChars="-10"/>
              <w:rPr>
                <w:rFonts w:ascii="宋体" w:hAnsi="宋体" w:cs="Arial"/>
                <w:kern w:val="0"/>
                <w:sz w:val="24"/>
              </w:rPr>
            </w:pPr>
            <w:r>
              <w:rPr>
                <w:rFonts w:hint="eastAsia" w:ascii="宋体" w:hAnsi="宋体" w:cs="Arial"/>
                <w:kern w:val="0"/>
                <w:sz w:val="24"/>
              </w:rPr>
              <w:t>对医院有关管理上的重点和难点的分析以及应对措施。</w:t>
            </w:r>
          </w:p>
          <w:p>
            <w:pPr>
              <w:spacing w:line="360" w:lineRule="auto"/>
              <w:ind w:right="-21" w:rightChars="-10"/>
              <w:rPr>
                <w:rFonts w:ascii="宋体" w:hAnsi="宋体" w:cs="Arial"/>
                <w:kern w:val="0"/>
                <w:sz w:val="24"/>
              </w:rPr>
            </w:pPr>
            <w:r>
              <w:rPr>
                <w:rFonts w:hint="eastAsia" w:ascii="宋体" w:hAnsi="宋体" w:cs="Arial"/>
                <w:kern w:val="0"/>
                <w:sz w:val="24"/>
              </w:rPr>
              <w:t>对医院区域的分布、现场情况、现有的服务方案总体框架的了解和熟悉程度。</w:t>
            </w:r>
          </w:p>
          <w:p>
            <w:pPr>
              <w:spacing w:line="360" w:lineRule="auto"/>
              <w:ind w:right="-21" w:rightChars="-10"/>
              <w:rPr>
                <w:rFonts w:ascii="宋体" w:hAnsi="宋体" w:cs="Arial"/>
                <w:kern w:val="0"/>
                <w:sz w:val="24"/>
              </w:rPr>
            </w:pPr>
            <w:r>
              <w:rPr>
                <w:rFonts w:hint="eastAsia" w:ascii="宋体" w:hAnsi="宋体" w:cs="Arial"/>
                <w:kern w:val="0"/>
                <w:sz w:val="24"/>
              </w:rPr>
              <w:t>对本项目的合理化建议及可行的措施设想，以及管理和服务的创新意识。</w:t>
            </w:r>
          </w:p>
        </w:tc>
        <w:tc>
          <w:tcPr>
            <w:tcW w:w="748" w:type="pct"/>
            <w:vAlign w:val="center"/>
          </w:tcPr>
          <w:p>
            <w:pPr>
              <w:adjustRightInd w:val="0"/>
              <w:snapToGrid w:val="0"/>
              <w:spacing w:line="360" w:lineRule="auto"/>
              <w:jc w:val="center"/>
              <w:rPr>
                <w:rFonts w:ascii="宋体" w:hAnsi="宋体" w:cs="Arial"/>
                <w:kern w:val="0"/>
                <w:sz w:val="24"/>
              </w:rPr>
            </w:pPr>
            <w:r>
              <w:rPr>
                <w:rFonts w:hint="eastAsia" w:ascii="宋体" w:hAnsi="宋体" w:cs="Arial"/>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01" w:type="pct"/>
            <w:vMerge w:val="continue"/>
            <w:vAlign w:val="center"/>
          </w:tcPr>
          <w:p>
            <w:pPr>
              <w:spacing w:line="360" w:lineRule="auto"/>
              <w:ind w:right="-21" w:rightChars="-10"/>
              <w:rPr>
                <w:rFonts w:ascii="宋体" w:hAnsi="宋体" w:cs="Arial"/>
                <w:kern w:val="0"/>
                <w:sz w:val="24"/>
              </w:rPr>
            </w:pPr>
          </w:p>
        </w:tc>
        <w:tc>
          <w:tcPr>
            <w:tcW w:w="1168" w:type="pct"/>
            <w:vMerge w:val="continue"/>
            <w:vAlign w:val="center"/>
          </w:tcPr>
          <w:p>
            <w:pPr>
              <w:spacing w:line="360" w:lineRule="auto"/>
              <w:ind w:right="-21" w:rightChars="-10"/>
              <w:rPr>
                <w:rFonts w:ascii="宋体" w:hAnsi="宋体" w:cs="Arial"/>
                <w:kern w:val="0"/>
                <w:sz w:val="24"/>
              </w:rPr>
            </w:pPr>
          </w:p>
        </w:tc>
        <w:tc>
          <w:tcPr>
            <w:tcW w:w="2682" w:type="pct"/>
            <w:vMerge w:val="continue"/>
            <w:vAlign w:val="center"/>
          </w:tcPr>
          <w:p>
            <w:pPr>
              <w:spacing w:line="360" w:lineRule="auto"/>
              <w:ind w:right="-21" w:rightChars="-10"/>
              <w:rPr>
                <w:rFonts w:ascii="宋体" w:hAnsi="宋体" w:cs="Arial"/>
                <w:kern w:val="0"/>
                <w:sz w:val="24"/>
              </w:rPr>
            </w:pPr>
          </w:p>
        </w:tc>
        <w:tc>
          <w:tcPr>
            <w:tcW w:w="748" w:type="pct"/>
            <w:vAlign w:val="center"/>
          </w:tcPr>
          <w:p>
            <w:pPr>
              <w:adjustRightInd w:val="0"/>
              <w:snapToGrid w:val="0"/>
              <w:spacing w:line="360" w:lineRule="auto"/>
              <w:jc w:val="center"/>
              <w:rPr>
                <w:rFonts w:ascii="宋体" w:hAnsi="宋体" w:cs="Arial"/>
                <w:kern w:val="0"/>
                <w:sz w:val="24"/>
              </w:rPr>
            </w:pPr>
            <w:r>
              <w:rPr>
                <w:rFonts w:hint="eastAsia" w:ascii="宋体" w:hAnsi="宋体" w:cs="Arial"/>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01" w:type="pct"/>
            <w:vMerge w:val="continue"/>
            <w:vAlign w:val="center"/>
          </w:tcPr>
          <w:p>
            <w:pPr>
              <w:spacing w:line="360" w:lineRule="auto"/>
              <w:ind w:right="-21" w:rightChars="-10"/>
              <w:rPr>
                <w:rFonts w:ascii="宋体" w:hAnsi="宋体" w:cs="Arial"/>
                <w:kern w:val="0"/>
                <w:sz w:val="24"/>
              </w:rPr>
            </w:pPr>
          </w:p>
        </w:tc>
        <w:tc>
          <w:tcPr>
            <w:tcW w:w="1168" w:type="pct"/>
            <w:vMerge w:val="continue"/>
            <w:vAlign w:val="center"/>
          </w:tcPr>
          <w:p>
            <w:pPr>
              <w:spacing w:line="360" w:lineRule="auto"/>
              <w:ind w:right="-21" w:rightChars="-10"/>
              <w:rPr>
                <w:rFonts w:ascii="宋体" w:hAnsi="宋体" w:cs="Arial"/>
                <w:kern w:val="0"/>
                <w:sz w:val="24"/>
              </w:rPr>
            </w:pPr>
          </w:p>
        </w:tc>
        <w:tc>
          <w:tcPr>
            <w:tcW w:w="2682" w:type="pct"/>
            <w:vMerge w:val="continue"/>
            <w:vAlign w:val="center"/>
          </w:tcPr>
          <w:p>
            <w:pPr>
              <w:spacing w:line="360" w:lineRule="auto"/>
              <w:ind w:right="-21" w:rightChars="-10"/>
              <w:rPr>
                <w:rFonts w:ascii="宋体" w:hAnsi="宋体" w:cs="Arial"/>
                <w:kern w:val="0"/>
                <w:sz w:val="24"/>
              </w:rPr>
            </w:pPr>
          </w:p>
        </w:tc>
        <w:tc>
          <w:tcPr>
            <w:tcW w:w="748" w:type="pct"/>
            <w:vAlign w:val="center"/>
          </w:tcPr>
          <w:p>
            <w:pPr>
              <w:adjustRightInd w:val="0"/>
              <w:snapToGrid w:val="0"/>
              <w:spacing w:line="360" w:lineRule="auto"/>
              <w:jc w:val="center"/>
              <w:rPr>
                <w:rFonts w:ascii="宋体" w:hAnsi="宋体" w:cs="Arial"/>
                <w:kern w:val="0"/>
                <w:sz w:val="24"/>
              </w:rPr>
            </w:pPr>
            <w:r>
              <w:rPr>
                <w:rFonts w:hint="eastAsia" w:ascii="宋体" w:hAnsi="宋体" w:cs="Arial"/>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01" w:type="pct"/>
            <w:vMerge w:val="continue"/>
            <w:vAlign w:val="center"/>
          </w:tcPr>
          <w:p>
            <w:pPr>
              <w:spacing w:line="360" w:lineRule="auto"/>
              <w:ind w:right="-21" w:rightChars="-10"/>
              <w:rPr>
                <w:rFonts w:ascii="宋体" w:hAnsi="宋体" w:cs="Arial"/>
                <w:kern w:val="0"/>
                <w:sz w:val="24"/>
              </w:rPr>
            </w:pPr>
          </w:p>
        </w:tc>
        <w:tc>
          <w:tcPr>
            <w:tcW w:w="1168" w:type="pct"/>
            <w:vMerge w:val="continue"/>
            <w:vAlign w:val="center"/>
          </w:tcPr>
          <w:p>
            <w:pPr>
              <w:spacing w:line="360" w:lineRule="auto"/>
              <w:ind w:right="-21" w:rightChars="-10"/>
              <w:rPr>
                <w:rFonts w:ascii="宋体" w:hAnsi="宋体" w:cs="Arial"/>
                <w:kern w:val="0"/>
                <w:sz w:val="24"/>
              </w:rPr>
            </w:pPr>
          </w:p>
        </w:tc>
        <w:tc>
          <w:tcPr>
            <w:tcW w:w="2682" w:type="pct"/>
            <w:vMerge w:val="continue"/>
            <w:vAlign w:val="center"/>
          </w:tcPr>
          <w:p>
            <w:pPr>
              <w:spacing w:line="360" w:lineRule="auto"/>
              <w:ind w:right="-21" w:rightChars="-10"/>
              <w:rPr>
                <w:rFonts w:ascii="宋体" w:hAnsi="宋体" w:cs="Arial"/>
                <w:kern w:val="0"/>
                <w:sz w:val="24"/>
              </w:rPr>
            </w:pPr>
          </w:p>
        </w:tc>
        <w:tc>
          <w:tcPr>
            <w:tcW w:w="748" w:type="pct"/>
            <w:vAlign w:val="center"/>
          </w:tcPr>
          <w:p>
            <w:pPr>
              <w:adjustRightInd w:val="0"/>
              <w:snapToGrid w:val="0"/>
              <w:spacing w:line="360" w:lineRule="auto"/>
              <w:jc w:val="center"/>
              <w:rPr>
                <w:rFonts w:ascii="宋体" w:hAnsi="宋体" w:cs="Arial"/>
                <w:kern w:val="0"/>
                <w:sz w:val="24"/>
              </w:rPr>
            </w:pPr>
            <w:r>
              <w:rPr>
                <w:rFonts w:hint="eastAsia" w:ascii="宋体" w:hAnsi="宋体" w:cs="Arial"/>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01" w:type="pct"/>
            <w:vMerge w:val="continue"/>
            <w:vAlign w:val="center"/>
          </w:tcPr>
          <w:p>
            <w:pPr>
              <w:spacing w:line="360" w:lineRule="auto"/>
              <w:ind w:right="-21" w:rightChars="-10"/>
              <w:rPr>
                <w:rFonts w:ascii="宋体" w:hAnsi="宋体" w:cs="Arial"/>
                <w:kern w:val="0"/>
                <w:sz w:val="24"/>
              </w:rPr>
            </w:pPr>
          </w:p>
        </w:tc>
        <w:tc>
          <w:tcPr>
            <w:tcW w:w="1168" w:type="pct"/>
            <w:vMerge w:val="continue"/>
            <w:vAlign w:val="center"/>
          </w:tcPr>
          <w:p>
            <w:pPr>
              <w:spacing w:line="360" w:lineRule="auto"/>
              <w:ind w:right="-21" w:rightChars="-10"/>
              <w:rPr>
                <w:rFonts w:ascii="宋体" w:hAnsi="宋体" w:cs="Arial"/>
                <w:kern w:val="0"/>
                <w:sz w:val="24"/>
              </w:rPr>
            </w:pPr>
          </w:p>
        </w:tc>
        <w:tc>
          <w:tcPr>
            <w:tcW w:w="2682" w:type="pct"/>
            <w:vMerge w:val="continue"/>
            <w:vAlign w:val="center"/>
          </w:tcPr>
          <w:p>
            <w:pPr>
              <w:spacing w:line="360" w:lineRule="auto"/>
              <w:ind w:right="-21" w:rightChars="-10"/>
              <w:rPr>
                <w:rFonts w:ascii="宋体" w:hAnsi="宋体" w:cs="Arial"/>
                <w:kern w:val="0"/>
                <w:sz w:val="24"/>
              </w:rPr>
            </w:pPr>
          </w:p>
        </w:tc>
        <w:tc>
          <w:tcPr>
            <w:tcW w:w="748" w:type="pct"/>
            <w:vAlign w:val="center"/>
          </w:tcPr>
          <w:p>
            <w:pPr>
              <w:adjustRightInd w:val="0"/>
              <w:snapToGrid w:val="0"/>
              <w:spacing w:line="360" w:lineRule="auto"/>
              <w:jc w:val="center"/>
              <w:rPr>
                <w:rFonts w:ascii="宋体" w:hAnsi="宋体" w:cs="Arial"/>
                <w:kern w:val="0"/>
                <w:sz w:val="24"/>
              </w:rPr>
            </w:pPr>
            <w:r>
              <w:rPr>
                <w:rFonts w:hint="eastAsia" w:ascii="宋体" w:hAnsi="宋体" w:cs="Arial"/>
                <w:kern w:val="0"/>
                <w:sz w:val="24"/>
              </w:rPr>
              <w:t>0～2分</w:t>
            </w:r>
          </w:p>
        </w:tc>
      </w:tr>
    </w:tbl>
    <w:p>
      <w:pPr>
        <w:tabs>
          <w:tab w:val="right" w:pos="8731"/>
        </w:tabs>
        <w:spacing w:before="156" w:beforeLines="50" w:after="156" w:afterLines="50" w:line="360" w:lineRule="auto"/>
        <w:ind w:firstLine="472" w:firstLineChars="196"/>
        <w:rPr>
          <w:rFonts w:ascii="宋体" w:hAnsi="宋体"/>
          <w:b/>
          <w:bCs/>
          <w:sz w:val="24"/>
        </w:rPr>
      </w:pP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pacing w:val="-4"/>
          <w:kern w:val="0"/>
          <w:sz w:val="24"/>
        </w:rPr>
        <w:t>（</w:t>
      </w:r>
      <w:r>
        <w:rPr>
          <w:rFonts w:hint="eastAsia" w:ascii="宋体" w:hAnsi="宋体"/>
          <w:b/>
          <w:bCs/>
          <w:spacing w:val="-4"/>
          <w:kern w:val="0"/>
          <w:sz w:val="24"/>
        </w:rPr>
        <w:t>10</w:t>
      </w:r>
      <w:r>
        <w:rPr>
          <w:rFonts w:ascii="宋体" w:hAnsi="宋体"/>
          <w:b/>
          <w:bCs/>
          <w:spacing w:val="-4"/>
          <w:kern w:val="0"/>
          <w:sz w:val="24"/>
        </w:rPr>
        <w:t>分）</w:t>
      </w:r>
      <w:r>
        <w:rPr>
          <w:rFonts w:ascii="宋体" w:hAnsi="宋体"/>
          <w:b/>
          <w:bCs/>
          <w:sz w:val="24"/>
        </w:rPr>
        <w:tab/>
      </w:r>
    </w:p>
    <w:p>
      <w:pPr>
        <w:pStyle w:val="4"/>
        <w:spacing w:before="156" w:beforeLines="50" w:after="156" w:afterLines="50" w:line="360" w:lineRule="auto"/>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采用低价优先法计算，即满足招标文件要求且投标价格最低的投标报价为评标基准价，其价格分为满分。其他投标人的价格分按照下列公式计算：</w:t>
      </w:r>
    </w:p>
    <w:p>
      <w:pPr>
        <w:spacing w:before="156" w:beforeLines="50" w:after="156" w:afterLines="50" w:line="360" w:lineRule="auto"/>
        <w:ind w:firstLine="464" w:firstLineChars="200"/>
        <w:rPr>
          <w:rFonts w:ascii="宋体" w:hAnsi="宋体"/>
          <w:bCs/>
          <w:spacing w:val="-4"/>
          <w:kern w:val="0"/>
          <w:sz w:val="24"/>
        </w:rPr>
      </w:pPr>
      <w:r>
        <w:rPr>
          <w:rFonts w:hint="eastAsia" w:ascii="宋体" w:hAnsi="宋体"/>
          <w:bCs/>
          <w:spacing w:val="-4"/>
          <w:kern w:val="0"/>
          <w:sz w:val="24"/>
        </w:rPr>
        <w:t>价格分=（评标基准价/投标报价）× 10%×100</w:t>
      </w: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pacing w:before="156" w:beforeLines="50" w:after="156" w:afterLines="50" w:line="360" w:lineRule="auto"/>
        <w:ind w:firstLine="480" w:firstLineChars="200"/>
        <w:rPr>
          <w:rFonts w:ascii="宋体" w:hAnsi="宋体"/>
          <w:color w:val="FF0000"/>
          <w:sz w:val="24"/>
          <w:highlight w:val="yellow"/>
        </w:rPr>
      </w:pPr>
    </w:p>
    <w:p>
      <w:pPr>
        <w:snapToGrid w:val="0"/>
        <w:spacing w:line="360" w:lineRule="auto"/>
        <w:jc w:val="center"/>
        <w:outlineLvl w:val="0"/>
        <w:rPr>
          <w:rFonts w:ascii="宋体" w:hAnsi="宋体"/>
          <w:sz w:val="30"/>
          <w:szCs w:val="30"/>
        </w:rPr>
      </w:pPr>
      <w:r>
        <w:rPr>
          <w:rFonts w:hint="eastAsia" w:ascii="宋体" w:hAnsi="宋体"/>
          <w:b/>
          <w:sz w:val="30"/>
        </w:rPr>
        <w:t>第四章  招标内容及需求</w:t>
      </w:r>
    </w:p>
    <w:tbl>
      <w:tblPr>
        <w:tblStyle w:val="8"/>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3040"/>
        <w:gridCol w:w="1141"/>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序号</w:t>
            </w:r>
          </w:p>
        </w:tc>
        <w:tc>
          <w:tcPr>
            <w:tcW w:w="3040" w:type="dxa"/>
          </w:tcPr>
          <w:p>
            <w:pPr>
              <w:spacing w:line="360" w:lineRule="auto"/>
              <w:jc w:val="center"/>
              <w:rPr>
                <w:sz w:val="24"/>
              </w:rPr>
            </w:pPr>
            <w:r>
              <w:rPr>
                <w:rFonts w:hint="eastAsia"/>
                <w:sz w:val="24"/>
              </w:rPr>
              <w:t>岗位</w:t>
            </w:r>
          </w:p>
        </w:tc>
        <w:tc>
          <w:tcPr>
            <w:tcW w:w="1141" w:type="dxa"/>
          </w:tcPr>
          <w:p>
            <w:pPr>
              <w:spacing w:line="360" w:lineRule="auto"/>
              <w:jc w:val="center"/>
              <w:rPr>
                <w:sz w:val="24"/>
              </w:rPr>
            </w:pPr>
            <w:r>
              <w:rPr>
                <w:rFonts w:hint="eastAsia"/>
                <w:sz w:val="24"/>
              </w:rPr>
              <w:t>岗位</w:t>
            </w:r>
          </w:p>
        </w:tc>
        <w:tc>
          <w:tcPr>
            <w:tcW w:w="3405" w:type="dxa"/>
          </w:tcPr>
          <w:p>
            <w:pPr>
              <w:spacing w:line="360" w:lineRule="auto"/>
              <w:jc w:val="center"/>
              <w:rPr>
                <w:sz w:val="24"/>
              </w:rPr>
            </w:pPr>
            <w:r>
              <w:rPr>
                <w:rFonts w:hint="eastAsia"/>
                <w:sz w:val="24"/>
              </w:rPr>
              <w:t>值班时间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1</w:t>
            </w:r>
          </w:p>
        </w:tc>
        <w:tc>
          <w:tcPr>
            <w:tcW w:w="3040" w:type="dxa"/>
          </w:tcPr>
          <w:p>
            <w:pPr>
              <w:spacing w:line="360" w:lineRule="auto"/>
              <w:rPr>
                <w:sz w:val="24"/>
              </w:rPr>
            </w:pPr>
            <w:r>
              <w:rPr>
                <w:rFonts w:hint="eastAsia"/>
                <w:sz w:val="24"/>
              </w:rPr>
              <w:t>班长</w:t>
            </w:r>
          </w:p>
        </w:tc>
        <w:tc>
          <w:tcPr>
            <w:tcW w:w="1141" w:type="dxa"/>
          </w:tcPr>
          <w:p>
            <w:pPr>
              <w:spacing w:line="360" w:lineRule="auto"/>
              <w:jc w:val="center"/>
              <w:rPr>
                <w:sz w:val="24"/>
              </w:rPr>
            </w:pPr>
            <w:r>
              <w:rPr>
                <w:rFonts w:hint="eastAsia"/>
                <w:sz w:val="24"/>
              </w:rPr>
              <w:t>1.5</w:t>
            </w:r>
          </w:p>
        </w:tc>
        <w:tc>
          <w:tcPr>
            <w:tcW w:w="3405" w:type="dxa"/>
          </w:tcPr>
          <w:p>
            <w:pPr>
              <w:spacing w:line="360" w:lineRule="auto"/>
              <w:rPr>
                <w:sz w:val="24"/>
              </w:rPr>
            </w:pPr>
            <w:r>
              <w:rPr>
                <w:rFonts w:hint="eastAsia"/>
                <w:sz w:val="24"/>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2</w:t>
            </w:r>
          </w:p>
        </w:tc>
        <w:tc>
          <w:tcPr>
            <w:tcW w:w="3040" w:type="dxa"/>
          </w:tcPr>
          <w:p>
            <w:pPr>
              <w:spacing w:line="360" w:lineRule="auto"/>
              <w:rPr>
                <w:sz w:val="24"/>
              </w:rPr>
            </w:pPr>
            <w:r>
              <w:rPr>
                <w:rFonts w:hint="eastAsia"/>
                <w:sz w:val="24"/>
              </w:rPr>
              <w:t>南门入口岗</w:t>
            </w:r>
          </w:p>
        </w:tc>
        <w:tc>
          <w:tcPr>
            <w:tcW w:w="1141" w:type="dxa"/>
          </w:tcPr>
          <w:p>
            <w:pPr>
              <w:spacing w:line="360" w:lineRule="auto"/>
              <w:jc w:val="center"/>
              <w:rPr>
                <w:sz w:val="24"/>
              </w:rPr>
            </w:pPr>
            <w:r>
              <w:rPr>
                <w:rFonts w:hint="eastAsia"/>
                <w:sz w:val="24"/>
              </w:rPr>
              <w:t>6</w:t>
            </w:r>
          </w:p>
        </w:tc>
        <w:tc>
          <w:tcPr>
            <w:tcW w:w="3405" w:type="dxa"/>
          </w:tcPr>
          <w:p>
            <w:pPr>
              <w:spacing w:line="360" w:lineRule="auto"/>
              <w:rPr>
                <w:sz w:val="24"/>
              </w:rPr>
            </w:pPr>
            <w:r>
              <w:rPr>
                <w:rFonts w:hint="eastAsia"/>
                <w:sz w:val="24"/>
              </w:rPr>
              <w:t>8小时/人/班*2（24小时）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3</w:t>
            </w:r>
          </w:p>
        </w:tc>
        <w:tc>
          <w:tcPr>
            <w:tcW w:w="3040" w:type="dxa"/>
          </w:tcPr>
          <w:p>
            <w:pPr>
              <w:spacing w:line="360" w:lineRule="auto"/>
              <w:rPr>
                <w:sz w:val="24"/>
              </w:rPr>
            </w:pPr>
            <w:r>
              <w:rPr>
                <w:rFonts w:hint="eastAsia"/>
                <w:sz w:val="24"/>
              </w:rPr>
              <w:t>南门出口岗</w:t>
            </w:r>
          </w:p>
        </w:tc>
        <w:tc>
          <w:tcPr>
            <w:tcW w:w="1141" w:type="dxa"/>
          </w:tcPr>
          <w:p>
            <w:pPr>
              <w:spacing w:line="360" w:lineRule="auto"/>
              <w:jc w:val="center"/>
              <w:rPr>
                <w:sz w:val="24"/>
              </w:rPr>
            </w:pPr>
            <w:r>
              <w:rPr>
                <w:rFonts w:hint="eastAsia"/>
                <w:sz w:val="24"/>
              </w:rPr>
              <w:t>1.5</w:t>
            </w:r>
          </w:p>
        </w:tc>
        <w:tc>
          <w:tcPr>
            <w:tcW w:w="3405" w:type="dxa"/>
          </w:tcPr>
          <w:p>
            <w:pPr>
              <w:spacing w:line="360" w:lineRule="auto"/>
              <w:rPr>
                <w:sz w:val="24"/>
              </w:rPr>
            </w:pPr>
            <w:r>
              <w:rPr>
                <w:rFonts w:hint="eastAsia"/>
                <w:sz w:val="24"/>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4</w:t>
            </w:r>
          </w:p>
        </w:tc>
        <w:tc>
          <w:tcPr>
            <w:tcW w:w="3040" w:type="dxa"/>
          </w:tcPr>
          <w:p>
            <w:pPr>
              <w:spacing w:line="360" w:lineRule="auto"/>
              <w:rPr>
                <w:sz w:val="24"/>
              </w:rPr>
            </w:pPr>
            <w:r>
              <w:rPr>
                <w:rFonts w:hint="eastAsia"/>
                <w:sz w:val="24"/>
              </w:rPr>
              <w:t>南门非机动车道岗</w:t>
            </w:r>
          </w:p>
        </w:tc>
        <w:tc>
          <w:tcPr>
            <w:tcW w:w="1141" w:type="dxa"/>
          </w:tcPr>
          <w:p>
            <w:pPr>
              <w:spacing w:line="360" w:lineRule="auto"/>
              <w:jc w:val="center"/>
              <w:rPr>
                <w:sz w:val="24"/>
              </w:rPr>
            </w:pPr>
            <w:r>
              <w:rPr>
                <w:rFonts w:hint="eastAsia"/>
                <w:sz w:val="24"/>
              </w:rPr>
              <w:t>1</w:t>
            </w:r>
          </w:p>
        </w:tc>
        <w:tc>
          <w:tcPr>
            <w:tcW w:w="3405" w:type="dxa"/>
          </w:tcPr>
          <w:p>
            <w:pPr>
              <w:spacing w:line="360" w:lineRule="auto"/>
              <w:rPr>
                <w:sz w:val="24"/>
              </w:rPr>
            </w:pPr>
            <w:r>
              <w:rPr>
                <w:rFonts w:hint="eastAsia"/>
                <w:sz w:val="24"/>
              </w:rPr>
              <w:t>8小时/人/班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5</w:t>
            </w:r>
          </w:p>
        </w:tc>
        <w:tc>
          <w:tcPr>
            <w:tcW w:w="3040" w:type="dxa"/>
          </w:tcPr>
          <w:p>
            <w:pPr>
              <w:spacing w:line="360" w:lineRule="auto"/>
              <w:rPr>
                <w:sz w:val="24"/>
              </w:rPr>
            </w:pPr>
            <w:r>
              <w:rPr>
                <w:rFonts w:hint="eastAsia"/>
                <w:sz w:val="24"/>
              </w:rPr>
              <w:t>圆洞门急诊出口岗</w:t>
            </w:r>
          </w:p>
        </w:tc>
        <w:tc>
          <w:tcPr>
            <w:tcW w:w="1141" w:type="dxa"/>
          </w:tcPr>
          <w:p>
            <w:pPr>
              <w:spacing w:line="360" w:lineRule="auto"/>
              <w:jc w:val="center"/>
              <w:rPr>
                <w:sz w:val="24"/>
              </w:rPr>
            </w:pPr>
            <w:r>
              <w:rPr>
                <w:rFonts w:hint="eastAsia"/>
                <w:sz w:val="24"/>
              </w:rPr>
              <w:t>1.5</w:t>
            </w:r>
          </w:p>
        </w:tc>
        <w:tc>
          <w:tcPr>
            <w:tcW w:w="3405" w:type="dxa"/>
          </w:tcPr>
          <w:p>
            <w:pPr>
              <w:spacing w:line="360" w:lineRule="auto"/>
              <w:rPr>
                <w:sz w:val="24"/>
              </w:rPr>
            </w:pPr>
            <w:r>
              <w:rPr>
                <w:rFonts w:hint="eastAsia"/>
                <w:sz w:val="24"/>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6</w:t>
            </w:r>
          </w:p>
        </w:tc>
        <w:tc>
          <w:tcPr>
            <w:tcW w:w="3040" w:type="dxa"/>
          </w:tcPr>
          <w:p>
            <w:pPr>
              <w:spacing w:line="360" w:lineRule="auto"/>
              <w:rPr>
                <w:sz w:val="24"/>
              </w:rPr>
            </w:pPr>
            <w:r>
              <w:rPr>
                <w:rFonts w:hint="eastAsia"/>
                <w:sz w:val="24"/>
              </w:rPr>
              <w:t>住院楼1-5电梯入口</w:t>
            </w:r>
          </w:p>
        </w:tc>
        <w:tc>
          <w:tcPr>
            <w:tcW w:w="1141" w:type="dxa"/>
          </w:tcPr>
          <w:p>
            <w:pPr>
              <w:spacing w:line="360" w:lineRule="auto"/>
              <w:jc w:val="center"/>
              <w:rPr>
                <w:sz w:val="24"/>
              </w:rPr>
            </w:pPr>
            <w:r>
              <w:rPr>
                <w:rFonts w:hint="eastAsia"/>
                <w:sz w:val="24"/>
              </w:rPr>
              <w:t>6</w:t>
            </w:r>
          </w:p>
        </w:tc>
        <w:tc>
          <w:tcPr>
            <w:tcW w:w="3405" w:type="dxa"/>
          </w:tcPr>
          <w:p>
            <w:pPr>
              <w:spacing w:line="360" w:lineRule="auto"/>
              <w:rPr>
                <w:sz w:val="24"/>
              </w:rPr>
            </w:pPr>
            <w:r>
              <w:rPr>
                <w:rFonts w:hint="eastAsia"/>
                <w:sz w:val="24"/>
              </w:rPr>
              <w:t>8小时/人/班*2（24小时）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7</w:t>
            </w:r>
          </w:p>
        </w:tc>
        <w:tc>
          <w:tcPr>
            <w:tcW w:w="3040" w:type="dxa"/>
          </w:tcPr>
          <w:p>
            <w:pPr>
              <w:spacing w:line="360" w:lineRule="auto"/>
              <w:rPr>
                <w:sz w:val="24"/>
              </w:rPr>
            </w:pPr>
            <w:r>
              <w:rPr>
                <w:rFonts w:hint="eastAsia"/>
                <w:sz w:val="24"/>
              </w:rPr>
              <w:t>住院楼7-8电梯入口</w:t>
            </w:r>
          </w:p>
        </w:tc>
        <w:tc>
          <w:tcPr>
            <w:tcW w:w="1141" w:type="dxa"/>
          </w:tcPr>
          <w:p>
            <w:pPr>
              <w:spacing w:line="360" w:lineRule="auto"/>
              <w:jc w:val="center"/>
              <w:rPr>
                <w:sz w:val="24"/>
              </w:rPr>
            </w:pPr>
            <w:r>
              <w:rPr>
                <w:rFonts w:hint="eastAsia"/>
                <w:sz w:val="24"/>
              </w:rPr>
              <w:t>1.5</w:t>
            </w:r>
          </w:p>
        </w:tc>
        <w:tc>
          <w:tcPr>
            <w:tcW w:w="3405" w:type="dxa"/>
          </w:tcPr>
          <w:p>
            <w:pPr>
              <w:spacing w:line="360" w:lineRule="auto"/>
              <w:rPr>
                <w:sz w:val="24"/>
              </w:rPr>
            </w:pPr>
            <w:r>
              <w:rPr>
                <w:rFonts w:hint="eastAsia"/>
                <w:sz w:val="24"/>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8</w:t>
            </w:r>
          </w:p>
        </w:tc>
        <w:tc>
          <w:tcPr>
            <w:tcW w:w="3040" w:type="dxa"/>
          </w:tcPr>
          <w:p>
            <w:pPr>
              <w:spacing w:line="360" w:lineRule="auto"/>
              <w:rPr>
                <w:sz w:val="24"/>
              </w:rPr>
            </w:pPr>
            <w:r>
              <w:rPr>
                <w:rFonts w:hint="eastAsia"/>
                <w:sz w:val="24"/>
              </w:rPr>
              <w:t>急诊发热门诊</w:t>
            </w:r>
          </w:p>
        </w:tc>
        <w:tc>
          <w:tcPr>
            <w:tcW w:w="1141" w:type="dxa"/>
          </w:tcPr>
          <w:p>
            <w:pPr>
              <w:spacing w:line="360" w:lineRule="auto"/>
              <w:jc w:val="center"/>
              <w:rPr>
                <w:sz w:val="24"/>
              </w:rPr>
            </w:pPr>
            <w:r>
              <w:rPr>
                <w:rFonts w:hint="eastAsia"/>
                <w:sz w:val="24"/>
              </w:rPr>
              <w:t>3</w:t>
            </w:r>
          </w:p>
        </w:tc>
        <w:tc>
          <w:tcPr>
            <w:tcW w:w="3405" w:type="dxa"/>
          </w:tcPr>
          <w:p>
            <w:pPr>
              <w:spacing w:line="360" w:lineRule="auto"/>
              <w:rPr>
                <w:sz w:val="24"/>
              </w:rPr>
            </w:pPr>
            <w:r>
              <w:rPr>
                <w:rFonts w:hint="eastAsia"/>
                <w:sz w:val="24"/>
              </w:rPr>
              <w:t>8小时/人/班*1（24小时）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spacing w:line="360" w:lineRule="auto"/>
              <w:jc w:val="center"/>
              <w:rPr>
                <w:sz w:val="24"/>
              </w:rPr>
            </w:pPr>
            <w:r>
              <w:rPr>
                <w:rFonts w:hint="eastAsia"/>
                <w:sz w:val="24"/>
              </w:rPr>
              <w:t>9</w:t>
            </w:r>
          </w:p>
        </w:tc>
        <w:tc>
          <w:tcPr>
            <w:tcW w:w="3040" w:type="dxa"/>
          </w:tcPr>
          <w:p>
            <w:pPr>
              <w:spacing w:line="360" w:lineRule="auto"/>
              <w:rPr>
                <w:sz w:val="24"/>
              </w:rPr>
            </w:pPr>
            <w:r>
              <w:rPr>
                <w:rFonts w:hint="eastAsia"/>
                <w:sz w:val="24"/>
              </w:rPr>
              <w:t>北门机动车入口</w:t>
            </w:r>
          </w:p>
        </w:tc>
        <w:tc>
          <w:tcPr>
            <w:tcW w:w="1141" w:type="dxa"/>
          </w:tcPr>
          <w:p>
            <w:pPr>
              <w:spacing w:line="360" w:lineRule="auto"/>
              <w:jc w:val="center"/>
              <w:rPr>
                <w:sz w:val="24"/>
              </w:rPr>
            </w:pPr>
            <w:r>
              <w:rPr>
                <w:rFonts w:hint="eastAsia"/>
                <w:sz w:val="24"/>
              </w:rPr>
              <w:t>1.5</w:t>
            </w:r>
          </w:p>
        </w:tc>
        <w:tc>
          <w:tcPr>
            <w:tcW w:w="3405" w:type="dxa"/>
          </w:tcPr>
          <w:p>
            <w:pPr>
              <w:spacing w:line="360" w:lineRule="auto"/>
              <w:rPr>
                <w:sz w:val="24"/>
              </w:rPr>
            </w:pPr>
            <w:r>
              <w:rPr>
                <w:rFonts w:hint="eastAsia"/>
                <w:sz w:val="24"/>
              </w:rPr>
              <w:t>12小时</w:t>
            </w:r>
          </w:p>
        </w:tc>
      </w:tr>
    </w:tbl>
    <w:p>
      <w:pPr>
        <w:snapToGrid w:val="0"/>
        <w:spacing w:line="360" w:lineRule="auto"/>
        <w:rPr>
          <w:rFonts w:ascii="宋体" w:hAnsi="宋体"/>
        </w:rPr>
      </w:pPr>
    </w:p>
    <w:p>
      <w:pPr>
        <w:rPr>
          <w:rFonts w:ascii="宋体" w:hAnsi="宋体"/>
          <w:sz w:val="24"/>
        </w:rPr>
      </w:pPr>
      <w:r>
        <w:rPr>
          <w:rFonts w:hint="eastAsia" w:ascii="宋体" w:hAnsi="宋体"/>
          <w:sz w:val="24"/>
        </w:rPr>
        <w:t>岗位职责由医院相关科室根据医院实际情况制定并落实。</w:t>
      </w:r>
    </w:p>
    <w:p>
      <w:pPr>
        <w:pStyle w:val="2"/>
      </w:pPr>
    </w:p>
    <w:p/>
    <w:p>
      <w:pPr>
        <w:pStyle w:val="2"/>
      </w:pPr>
    </w:p>
    <w:p>
      <w:pPr>
        <w:spacing w:line="360" w:lineRule="auto"/>
        <w:jc w:val="center"/>
        <w:rPr>
          <w:rFonts w:ascii="宋体" w:hAnsi="宋体" w:cs="宋体"/>
          <w:b/>
          <w:sz w:val="32"/>
          <w:szCs w:val="32"/>
        </w:rPr>
      </w:pPr>
      <w:r>
        <w:rPr>
          <w:rFonts w:hint="eastAsia" w:ascii="黑体" w:hAnsi="Calibri" w:eastAsia="黑体"/>
          <w:b/>
          <w:sz w:val="32"/>
          <w:szCs w:val="32"/>
        </w:rPr>
        <w:t>医院物资、信息产品廉洁购销合同</w:t>
      </w:r>
    </w:p>
    <w:p>
      <w:pPr>
        <w:spacing w:line="360" w:lineRule="auto"/>
        <w:rPr>
          <w:rFonts w:ascii="宋体" w:hAnsi="宋体" w:cs="宋体"/>
          <w:sz w:val="28"/>
          <w:szCs w:val="28"/>
          <w:u w:val="single"/>
        </w:rPr>
      </w:pPr>
      <w:r>
        <w:rPr>
          <w:rFonts w:hint="eastAsia" w:ascii="宋体" w:hAnsi="宋体" w:cs="宋体"/>
          <w:b/>
          <w:sz w:val="28"/>
          <w:szCs w:val="28"/>
        </w:rPr>
        <w:t>甲方</w:t>
      </w:r>
      <w:r>
        <w:rPr>
          <w:rFonts w:hint="eastAsia" w:ascii="宋体" w:hAnsi="宋体" w:cs="宋体"/>
          <w:sz w:val="28"/>
          <w:szCs w:val="28"/>
        </w:rPr>
        <w:t>：</w:t>
      </w:r>
      <w:r>
        <w:rPr>
          <w:rFonts w:hint="eastAsia" w:ascii="宋体" w:hAnsi="宋体" w:cs="宋体"/>
          <w:sz w:val="28"/>
          <w:szCs w:val="28"/>
          <w:u w:val="single"/>
        </w:rPr>
        <w:t xml:space="preserve">  浙江中医药大学附属第二医院    </w:t>
      </w:r>
    </w:p>
    <w:p>
      <w:pPr>
        <w:spacing w:line="360" w:lineRule="auto"/>
        <w:rPr>
          <w:rFonts w:ascii="宋体" w:hAnsi="宋体" w:cs="宋体"/>
          <w:sz w:val="28"/>
          <w:szCs w:val="28"/>
          <w:u w:val="single"/>
        </w:rPr>
      </w:pPr>
      <w:r>
        <w:rPr>
          <w:rFonts w:hint="eastAsia" w:ascii="宋体" w:hAnsi="宋体" w:cs="宋体"/>
          <w:b/>
          <w:sz w:val="28"/>
          <w:szCs w:val="28"/>
        </w:rPr>
        <w:t>乙方</w:t>
      </w:r>
      <w:r>
        <w:rPr>
          <w:rFonts w:hint="eastAsia" w:ascii="宋体" w:hAnsi="宋体" w:cs="宋体"/>
          <w:sz w:val="28"/>
          <w:szCs w:val="28"/>
        </w:rPr>
        <w:t>：</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为进一步加强医疗卫生行风建设，规范物资、信息产品购销行为，有效防范商业贿赂行为，营造公平交易、诚实守信的购销环境，经甲、乙双方协商，同意签订本合同，并共同遵守：</w:t>
      </w:r>
    </w:p>
    <w:p>
      <w:pPr>
        <w:spacing w:line="360" w:lineRule="auto"/>
        <w:ind w:firstLine="560" w:firstLineChars="200"/>
        <w:rPr>
          <w:rFonts w:ascii="宋体" w:hAnsi="宋体" w:cs="宋体"/>
          <w:sz w:val="28"/>
          <w:szCs w:val="28"/>
        </w:rPr>
      </w:pPr>
      <w:r>
        <w:rPr>
          <w:rFonts w:hint="eastAsia" w:ascii="宋体" w:hAnsi="宋体" w:cs="宋体"/>
          <w:sz w:val="28"/>
          <w:szCs w:val="28"/>
        </w:rPr>
        <w:t>一、甲乙双方按照《民法典》签定购销合同。</w:t>
      </w:r>
    </w:p>
    <w:p>
      <w:pPr>
        <w:spacing w:line="360" w:lineRule="auto"/>
        <w:ind w:firstLine="560" w:firstLineChars="200"/>
        <w:rPr>
          <w:rFonts w:ascii="宋体" w:hAnsi="宋体" w:cs="宋体"/>
          <w:sz w:val="28"/>
          <w:szCs w:val="28"/>
        </w:rPr>
      </w:pPr>
      <w:r>
        <w:rPr>
          <w:rFonts w:hint="eastAsia" w:ascii="宋体" w:hAnsi="宋体" w:cs="宋体"/>
          <w:sz w:val="28"/>
          <w:szCs w:val="28"/>
        </w:rPr>
        <w:t>二、甲方应当严格执行购销合同验收、入库制度，对采购产品及发票进行查验，不得违反有关规定合同外采购、违价采购或从非规定渠道采购。</w:t>
      </w:r>
    </w:p>
    <w:p>
      <w:pPr>
        <w:spacing w:line="360" w:lineRule="auto"/>
        <w:ind w:firstLine="560" w:firstLineChars="200"/>
        <w:rPr>
          <w:rFonts w:ascii="宋体" w:hAnsi="宋体" w:cs="宋体"/>
          <w:sz w:val="28"/>
          <w:szCs w:val="28"/>
        </w:rPr>
      </w:pPr>
      <w:r>
        <w:rPr>
          <w:rFonts w:hint="eastAsia" w:ascii="宋体" w:hAnsi="宋体" w:cs="宋体"/>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560" w:firstLineChars="200"/>
        <w:rPr>
          <w:rFonts w:ascii="宋体" w:hAnsi="宋体" w:cs="宋体"/>
          <w:sz w:val="28"/>
          <w:szCs w:val="28"/>
        </w:rPr>
      </w:pPr>
      <w:r>
        <w:rPr>
          <w:rFonts w:hint="eastAsia" w:ascii="宋体" w:hAnsi="宋体" w:cs="宋体"/>
          <w:sz w:val="28"/>
          <w:szCs w:val="28"/>
        </w:rPr>
        <w:t>四、乙方不得以回扣、宴请等方式影响甲方工作人员采购或使用物资产品的选择权，不得提供旅游、超标准支付食宿费用。</w:t>
      </w:r>
    </w:p>
    <w:p>
      <w:pPr>
        <w:spacing w:line="360" w:lineRule="auto"/>
        <w:ind w:firstLine="560" w:firstLineChars="200"/>
        <w:rPr>
          <w:rFonts w:ascii="宋体" w:hAnsi="宋体" w:cs="宋体"/>
          <w:sz w:val="28"/>
          <w:szCs w:val="28"/>
        </w:rPr>
      </w:pPr>
      <w:r>
        <w:rPr>
          <w:rFonts w:hint="eastAsia" w:ascii="宋体" w:hAnsi="宋体" w:cs="宋体"/>
          <w:sz w:val="28"/>
          <w:szCs w:val="28"/>
        </w:rPr>
        <w:t>五、乙方指定</w:t>
      </w:r>
      <w:r>
        <w:rPr>
          <w:rFonts w:hint="eastAsia" w:ascii="宋体" w:hAnsi="宋体" w:cs="宋体"/>
          <w:sz w:val="28"/>
          <w:szCs w:val="28"/>
          <w:u w:val="single"/>
        </w:rPr>
        <w:t xml:space="preserve">              </w:t>
      </w:r>
      <w:r>
        <w:rPr>
          <w:rFonts w:hint="eastAsia" w:ascii="宋体" w:hAnsi="宋体" w:cs="宋体"/>
          <w:sz w:val="28"/>
          <w:szCs w:val="28"/>
        </w:rPr>
        <w:t>作为销售代表洽谈业务。销售代表必须在工作时间到甲方指定地点联系商谈，不得借故到甲方相关领导、部门负责人及相关工作人员家中访谈并提供任何好处费。</w:t>
      </w:r>
    </w:p>
    <w:p>
      <w:pPr>
        <w:spacing w:line="360" w:lineRule="auto"/>
        <w:ind w:firstLine="560" w:firstLineChars="200"/>
        <w:rPr>
          <w:rFonts w:ascii="宋体" w:hAnsi="宋体" w:cs="宋体"/>
          <w:sz w:val="28"/>
          <w:szCs w:val="28"/>
        </w:rPr>
      </w:pPr>
      <w:r>
        <w:rPr>
          <w:rFonts w:hint="eastAsia" w:ascii="宋体" w:hAnsi="宋体" w:cs="宋体"/>
          <w:sz w:val="28"/>
          <w:szCs w:val="28"/>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sz w:val="28"/>
          <w:szCs w:val="28"/>
          <w:shd w:val="clear" w:color="auto" w:fill="FFFFFF"/>
        </w:rPr>
        <w:t>（国卫法制发〔2013〕50号）</w:t>
      </w:r>
      <w:r>
        <w:rPr>
          <w:rFonts w:hint="eastAsia" w:ascii="宋体" w:hAnsi="宋体" w:cs="宋体"/>
          <w:sz w:val="28"/>
          <w:szCs w:val="28"/>
        </w:rPr>
        <w:t>相关规定处理。</w:t>
      </w:r>
    </w:p>
    <w:p>
      <w:pPr>
        <w:spacing w:line="360" w:lineRule="auto"/>
        <w:ind w:firstLine="560" w:firstLineChars="200"/>
        <w:rPr>
          <w:rFonts w:ascii="宋体" w:hAnsi="宋体" w:cs="宋体"/>
          <w:sz w:val="28"/>
          <w:szCs w:val="28"/>
        </w:rPr>
      </w:pPr>
      <w:r>
        <w:rPr>
          <w:rFonts w:hint="eastAsia" w:ascii="宋体" w:hAnsi="宋体" w:cs="宋体"/>
          <w:sz w:val="28"/>
          <w:szCs w:val="28"/>
        </w:rPr>
        <w:t>七、本合同作为合同的重要组成部分，与购销合同一并执行，具有同等的法律效力。</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八、本合同一式贰份，甲、乙双方各执壹份，从签订之日起生效。 </w:t>
      </w:r>
    </w:p>
    <w:p>
      <w:pPr>
        <w:spacing w:line="360" w:lineRule="auto"/>
        <w:ind w:firstLine="560" w:firstLineChars="200"/>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甲方（盖章）：                        乙方（盖章）：</w:t>
      </w:r>
    </w:p>
    <w:p>
      <w:pPr>
        <w:spacing w:line="360" w:lineRule="auto"/>
        <w:rPr>
          <w:rFonts w:ascii="宋体" w:hAnsi="宋体" w:cs="宋体"/>
          <w:sz w:val="28"/>
          <w:szCs w:val="28"/>
        </w:rPr>
      </w:pPr>
      <w:r>
        <w:rPr>
          <w:rFonts w:hint="eastAsia" w:ascii="宋体" w:hAnsi="宋体" w:cs="宋体"/>
          <w:sz w:val="28"/>
          <w:szCs w:val="28"/>
        </w:rPr>
        <w:t>法定代表人（负责人）：                法定代表人（负责人）：</w:t>
      </w:r>
    </w:p>
    <w:p>
      <w:pPr>
        <w:spacing w:line="360" w:lineRule="auto"/>
        <w:rPr>
          <w:rFonts w:ascii="宋体" w:hAnsi="宋体" w:cs="宋体"/>
          <w:sz w:val="28"/>
          <w:szCs w:val="28"/>
        </w:rPr>
      </w:pPr>
      <w:r>
        <w:rPr>
          <w:rFonts w:hint="eastAsia" w:ascii="宋体" w:hAnsi="宋体" w:cs="宋体"/>
          <w:sz w:val="28"/>
          <w:szCs w:val="28"/>
        </w:rPr>
        <w:t>经办人签名：                         经办人签名：</w:t>
      </w:r>
    </w:p>
    <w:p>
      <w:pPr>
        <w:spacing w:line="360" w:lineRule="auto"/>
        <w:ind w:firstLine="700" w:firstLineChars="250"/>
        <w:rPr>
          <w:rFonts w:ascii="宋体" w:hAnsi="宋体" w:cs="宋体"/>
          <w:sz w:val="28"/>
          <w:szCs w:val="28"/>
        </w:rPr>
      </w:pPr>
      <w:r>
        <w:rPr>
          <w:rFonts w:hint="eastAsia" w:ascii="宋体" w:hAnsi="宋体" w:cs="宋体"/>
          <w:sz w:val="28"/>
          <w:szCs w:val="28"/>
        </w:rPr>
        <w:t>年   月    日                          年   月    日</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628C"/>
    <w:rsid w:val="6D34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60" w:lineRule="auto"/>
    </w:pPr>
    <w:rPr>
      <w:rFonts w:ascii="Arial" w:hAnsi="Arial"/>
      <w:b/>
      <w:bCs/>
      <w:caps/>
    </w:rPr>
  </w:style>
  <w:style w:type="paragraph" w:styleId="3">
    <w:name w:val="annotation text"/>
    <w:basedOn w:val="1"/>
    <w:semiHidden/>
    <w:unhideWhenUsed/>
    <w:qFormat/>
    <w:uiPriority w:val="0"/>
    <w:pPr>
      <w:jc w:val="left"/>
    </w:pPr>
  </w:style>
  <w:style w:type="paragraph" w:styleId="4">
    <w:name w:val="Body Text Indent"/>
    <w:basedOn w:val="1"/>
    <w:qFormat/>
    <w:uiPriority w:val="0"/>
    <w:pPr>
      <w:spacing w:line="200" w:lineRule="exact"/>
      <w:ind w:firstLine="301"/>
    </w:pPr>
    <w:rPr>
      <w:rFonts w:ascii="宋体" w:hAnsi="Courier New"/>
      <w:spacing w:val="-4"/>
      <w:kern w:val="0"/>
      <w:sz w:val="18"/>
      <w:szCs w:val="20"/>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2021-08-27T06:29:00Z</dcterms:created>
  <dc:creator>Administrator</dc:creator>
  <cp:lastModifiedBy>Administrator</cp:lastModifiedBy>
  <dcterms:modified xsi:type="dcterms:W3CDTF">2021-09-03T08:47:43Z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3EC3E52521AC4966B1C2C256E7B6178D</vt:lpwstr>
  </property>
</Properties>
</file>