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94FD3D">
      <w:pPr>
        <w:jc w:val="center"/>
        <w:rPr>
          <w:rFonts w:ascii="黑体" w:hAnsi="黑体" w:eastAsia="黑体"/>
          <w:b/>
          <w:sz w:val="52"/>
          <w:szCs w:val="52"/>
        </w:rPr>
      </w:pPr>
      <w:r>
        <w:rPr>
          <w:rFonts w:hint="eastAsia" w:ascii="黑体" w:hAnsi="黑体" w:eastAsia="黑体"/>
          <w:b/>
          <w:sz w:val="52"/>
          <w:szCs w:val="52"/>
          <w:lang w:val="en-US" w:eastAsia="zh-CN"/>
        </w:rPr>
        <w:t>止血材料价格申报</w:t>
      </w:r>
      <w:r>
        <w:rPr>
          <w:rFonts w:hint="eastAsia" w:ascii="黑体" w:hAnsi="黑体" w:eastAsia="黑体"/>
          <w:b/>
          <w:sz w:val="52"/>
          <w:szCs w:val="52"/>
        </w:rPr>
        <w:t>操作手册</w:t>
      </w:r>
    </w:p>
    <w:p w14:paraId="075B3146">
      <w:pPr>
        <w:jc w:val="center"/>
        <w:rPr>
          <w:rFonts w:hint="eastAsia" w:ascii="黑体" w:hAnsi="黑体" w:eastAsia="黑体"/>
          <w:b/>
          <w:sz w:val="52"/>
          <w:szCs w:val="52"/>
        </w:rPr>
      </w:pPr>
      <w:r>
        <w:rPr>
          <w:rFonts w:hint="eastAsia" w:ascii="黑体" w:hAnsi="黑体" w:eastAsia="黑体"/>
          <w:b/>
          <w:sz w:val="52"/>
          <w:szCs w:val="52"/>
        </w:rPr>
        <w:t>（生产/代理企业）</w:t>
      </w:r>
    </w:p>
    <w:p w14:paraId="4404EF8F">
      <w:pPr>
        <w:jc w:val="center"/>
        <w:rPr>
          <w:rFonts w:hint="eastAsia" w:ascii="黑体" w:hAnsi="黑体" w:eastAsia="黑体"/>
          <w:b/>
          <w:sz w:val="52"/>
          <w:szCs w:val="52"/>
        </w:rPr>
      </w:pPr>
    </w:p>
    <w:p w14:paraId="69AAA0FA">
      <w:pPr>
        <w:jc w:val="center"/>
        <w:rPr>
          <w:rFonts w:hint="eastAsia" w:ascii="黑体" w:hAnsi="黑体" w:eastAsia="黑体"/>
          <w:b/>
          <w:sz w:val="52"/>
          <w:szCs w:val="52"/>
        </w:rPr>
      </w:pPr>
    </w:p>
    <w:p w14:paraId="5EB3BD46">
      <w:pPr>
        <w:jc w:val="center"/>
        <w:rPr>
          <w:rFonts w:hint="eastAsia" w:ascii="黑体" w:hAnsi="黑体" w:eastAsia="黑体"/>
          <w:b/>
          <w:sz w:val="52"/>
          <w:szCs w:val="52"/>
        </w:rPr>
      </w:pPr>
    </w:p>
    <w:p w14:paraId="1A00E71C">
      <w:pPr>
        <w:jc w:val="center"/>
        <w:rPr>
          <w:rFonts w:hint="eastAsia" w:ascii="黑体" w:hAnsi="黑体" w:eastAsia="黑体"/>
          <w:b/>
          <w:sz w:val="52"/>
          <w:szCs w:val="52"/>
        </w:rPr>
      </w:pPr>
    </w:p>
    <w:p w14:paraId="63F447A1">
      <w:pPr>
        <w:jc w:val="center"/>
        <w:rPr>
          <w:rFonts w:hint="eastAsia" w:ascii="黑体" w:hAnsi="黑体" w:eastAsia="黑体"/>
          <w:b/>
          <w:sz w:val="52"/>
          <w:szCs w:val="52"/>
        </w:rPr>
      </w:pPr>
    </w:p>
    <w:p w14:paraId="4F2DBC5B">
      <w:pPr>
        <w:jc w:val="center"/>
        <w:rPr>
          <w:rFonts w:hint="eastAsia" w:ascii="黑体" w:hAnsi="黑体" w:eastAsia="黑体"/>
          <w:b/>
          <w:sz w:val="52"/>
          <w:szCs w:val="52"/>
        </w:rPr>
      </w:pPr>
    </w:p>
    <w:p w14:paraId="442075BC">
      <w:pPr>
        <w:jc w:val="center"/>
        <w:rPr>
          <w:rFonts w:hint="eastAsia" w:ascii="黑体" w:hAnsi="黑体" w:eastAsia="黑体"/>
          <w:b/>
          <w:sz w:val="52"/>
          <w:szCs w:val="52"/>
        </w:rPr>
      </w:pPr>
    </w:p>
    <w:p w14:paraId="18802430">
      <w:pPr>
        <w:jc w:val="center"/>
        <w:rPr>
          <w:rFonts w:hint="eastAsia" w:ascii="黑体" w:hAnsi="黑体" w:eastAsia="黑体"/>
          <w:b/>
          <w:sz w:val="52"/>
          <w:szCs w:val="52"/>
        </w:rPr>
      </w:pPr>
    </w:p>
    <w:p w14:paraId="00D65449">
      <w:pPr>
        <w:jc w:val="center"/>
        <w:rPr>
          <w:rFonts w:hint="eastAsia" w:ascii="黑体" w:hAnsi="黑体" w:eastAsia="黑体"/>
          <w:b/>
          <w:sz w:val="52"/>
          <w:szCs w:val="52"/>
        </w:rPr>
      </w:pPr>
    </w:p>
    <w:p w14:paraId="70F4EC20">
      <w:pPr>
        <w:jc w:val="center"/>
        <w:rPr>
          <w:rFonts w:ascii="楷体" w:hAnsi="楷体" w:eastAsia="楷体"/>
          <w:sz w:val="32"/>
          <w:szCs w:val="32"/>
          <w:highlight w:val="none"/>
        </w:rPr>
      </w:pPr>
      <w:bookmarkStart w:id="18" w:name="_GoBack"/>
      <w:r>
        <w:rPr>
          <w:rFonts w:hint="eastAsia" w:ascii="楷体" w:hAnsi="楷体" w:eastAsia="楷体"/>
          <w:sz w:val="32"/>
          <w:szCs w:val="32"/>
          <w:highlight w:val="none"/>
        </w:rPr>
        <w:t>浙江省医疗保障局</w:t>
      </w:r>
    </w:p>
    <w:bookmarkEnd w:id="18"/>
    <w:p w14:paraId="602AF3AC">
      <w:pPr>
        <w:jc w:val="center"/>
        <w:rPr>
          <w:rFonts w:hint="eastAsia" w:ascii="黑体" w:hAnsi="黑体" w:eastAsia="黑体"/>
          <w:b/>
          <w:sz w:val="52"/>
          <w:szCs w:val="52"/>
        </w:rPr>
      </w:pPr>
      <w:r>
        <w:rPr>
          <w:rFonts w:hint="eastAsia" w:ascii="楷体" w:hAnsi="楷体" w:eastAsia="楷体"/>
          <w:sz w:val="32"/>
          <w:szCs w:val="32"/>
        </w:rPr>
        <w:t>2</w:t>
      </w:r>
      <w:r>
        <w:rPr>
          <w:rFonts w:ascii="楷体" w:hAnsi="楷体" w:eastAsia="楷体"/>
          <w:sz w:val="32"/>
          <w:szCs w:val="32"/>
        </w:rPr>
        <w:t>02</w:t>
      </w:r>
      <w:r>
        <w:rPr>
          <w:rFonts w:hint="eastAsia" w:ascii="楷体" w:hAnsi="楷体" w:eastAsia="楷体"/>
          <w:sz w:val="32"/>
          <w:szCs w:val="32"/>
        </w:rPr>
        <w:t>6年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9</w:t>
      </w:r>
      <w:r>
        <w:rPr>
          <w:rFonts w:hint="eastAsia" w:ascii="楷体" w:hAnsi="楷体" w:eastAsia="楷体"/>
          <w:sz w:val="32"/>
          <w:szCs w:val="32"/>
        </w:rPr>
        <w:t>月</w:t>
      </w:r>
    </w:p>
    <w:p w14:paraId="2751D5A5">
      <w:pPr>
        <w:jc w:val="center"/>
        <w:rPr>
          <w:rFonts w:hint="eastAsia" w:ascii="黑体" w:hAnsi="黑体" w:eastAsia="黑体"/>
          <w:b/>
          <w:sz w:val="52"/>
          <w:szCs w:val="52"/>
        </w:rPr>
      </w:pPr>
    </w:p>
    <w:p w14:paraId="16DB9AD8">
      <w:pPr>
        <w:jc w:val="center"/>
        <w:rPr>
          <w:rFonts w:hint="eastAsia" w:ascii="黑体" w:hAnsi="黑体" w:eastAsia="黑体"/>
          <w:b/>
          <w:sz w:val="52"/>
          <w:szCs w:val="52"/>
        </w:rPr>
      </w:pPr>
    </w:p>
    <w:p w14:paraId="28302489">
      <w:pPr>
        <w:jc w:val="center"/>
        <w:rPr>
          <w:rFonts w:hint="eastAsia" w:ascii="黑体" w:hAnsi="黑体" w:eastAsia="黑体"/>
          <w:b/>
          <w:sz w:val="52"/>
          <w:szCs w:val="52"/>
        </w:rPr>
      </w:pPr>
    </w:p>
    <w:p w14:paraId="5206360F">
      <w:pPr>
        <w:jc w:val="center"/>
        <w:rPr>
          <w:rFonts w:hint="eastAsia" w:ascii="黑体" w:hAnsi="黑体" w:eastAsia="黑体"/>
          <w:b/>
          <w:sz w:val="52"/>
          <w:szCs w:val="52"/>
        </w:rPr>
      </w:pPr>
    </w:p>
    <w:p w14:paraId="222ECD4B">
      <w:pPr>
        <w:jc w:val="center"/>
        <w:rPr>
          <w:rFonts w:hint="eastAsia" w:ascii="黑体" w:hAnsi="黑体" w:eastAsia="黑体"/>
          <w:b/>
          <w:sz w:val="52"/>
          <w:szCs w:val="52"/>
        </w:rPr>
      </w:pPr>
    </w:p>
    <w:p w14:paraId="7E8A5E6A">
      <w:pPr>
        <w:pStyle w:val="10"/>
        <w:rPr>
          <w:rFonts w:asciiTheme="minorHAnsi" w:hAnsiTheme="minorHAnsi" w:eastAsiaTheme="minorEastAsia" w:cstheme="minorBidi"/>
          <w:kern w:val="2"/>
          <w:sz w:val="22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r>
        <w:fldChar w:fldCharType="begin"/>
      </w:r>
      <w:r>
        <w:instrText xml:space="preserve"> HYPERLINK \l "_Toc235570944" </w:instrText>
      </w:r>
      <w:r>
        <w:fldChar w:fldCharType="separate"/>
      </w:r>
      <w:r>
        <w:rPr>
          <w:rStyle w:val="15"/>
        </w:rPr>
        <w:t>第 1 章 引言</w:t>
      </w:r>
      <w:r>
        <w:tab/>
      </w:r>
      <w:r>
        <w:fldChar w:fldCharType="begin"/>
      </w:r>
      <w:r>
        <w:instrText xml:space="preserve"> PAGEREF _Toc235570944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 w14:paraId="1D550305">
      <w:pPr>
        <w:pStyle w:val="11"/>
        <w:rPr>
          <w:rFonts w:asciiTheme="minorHAnsi" w:hAnsiTheme="minorHAnsi" w:eastAsiaTheme="minorEastAsia" w:cstheme="minorBidi"/>
          <w:kern w:val="2"/>
          <w:sz w:val="22"/>
          <w14:ligatures w14:val="standardContextual"/>
        </w:rPr>
      </w:pPr>
      <w:r>
        <w:fldChar w:fldCharType="begin"/>
      </w:r>
      <w:r>
        <w:instrText xml:space="preserve"> HYPERLINK \l "_Toc235570945" </w:instrText>
      </w:r>
      <w:r>
        <w:fldChar w:fldCharType="separate"/>
      </w:r>
      <w:r>
        <w:rPr>
          <w:rStyle w:val="15"/>
        </w:rPr>
        <w:t>1.1 目的</w:t>
      </w:r>
      <w:r>
        <w:tab/>
      </w:r>
      <w:r>
        <w:fldChar w:fldCharType="begin"/>
      </w:r>
      <w:r>
        <w:instrText xml:space="preserve"> PAGEREF _Toc235570945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 w14:paraId="616189B1">
      <w:pPr>
        <w:pStyle w:val="11"/>
        <w:rPr>
          <w:rFonts w:asciiTheme="minorHAnsi" w:hAnsiTheme="minorHAnsi" w:eastAsiaTheme="minorEastAsia" w:cstheme="minorBidi"/>
          <w:kern w:val="2"/>
          <w:sz w:val="22"/>
          <w14:ligatures w14:val="standardContextual"/>
        </w:rPr>
      </w:pPr>
      <w:r>
        <w:fldChar w:fldCharType="begin"/>
      </w:r>
      <w:r>
        <w:instrText xml:space="preserve"> HYPERLINK \l "_Toc235570946" </w:instrText>
      </w:r>
      <w:r>
        <w:fldChar w:fldCharType="separate"/>
      </w:r>
      <w:r>
        <w:rPr>
          <w:rStyle w:val="15"/>
        </w:rPr>
        <w:t>1.2 参考资料</w:t>
      </w:r>
      <w:r>
        <w:tab/>
      </w:r>
      <w:r>
        <w:fldChar w:fldCharType="begin"/>
      </w:r>
      <w:r>
        <w:instrText xml:space="preserve"> PAGEREF _Toc235570946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 w14:paraId="75EC31F3">
      <w:pPr>
        <w:pStyle w:val="10"/>
        <w:rPr>
          <w:rFonts w:asciiTheme="minorHAnsi" w:hAnsiTheme="minorHAnsi" w:eastAsiaTheme="minorEastAsia" w:cstheme="minorBidi"/>
          <w:kern w:val="2"/>
          <w:sz w:val="22"/>
          <w14:ligatures w14:val="standardContextual"/>
        </w:rPr>
      </w:pPr>
      <w:r>
        <w:fldChar w:fldCharType="begin"/>
      </w:r>
      <w:r>
        <w:instrText xml:space="preserve"> HYPERLINK \l "_Toc235570947" </w:instrText>
      </w:r>
      <w:r>
        <w:fldChar w:fldCharType="separate"/>
      </w:r>
      <w:r>
        <w:rPr>
          <w:rStyle w:val="15"/>
        </w:rPr>
        <w:t>第 2 章 生产/代理</w:t>
      </w:r>
      <w:r>
        <w:tab/>
      </w:r>
      <w:r>
        <w:fldChar w:fldCharType="begin"/>
      </w:r>
      <w:r>
        <w:instrText xml:space="preserve"> PAGEREF _Toc235570947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 w14:paraId="014531A4">
      <w:pPr>
        <w:pStyle w:val="11"/>
        <w:rPr>
          <w:rFonts w:asciiTheme="minorHAnsi" w:hAnsiTheme="minorHAnsi" w:eastAsiaTheme="minorEastAsia" w:cstheme="minorBidi"/>
          <w:kern w:val="2"/>
          <w:sz w:val="22"/>
          <w14:ligatures w14:val="standardContextual"/>
        </w:rPr>
      </w:pPr>
      <w:r>
        <w:fldChar w:fldCharType="begin"/>
      </w:r>
      <w:r>
        <w:instrText xml:space="preserve"> HYPERLINK \l "_Toc235570948" </w:instrText>
      </w:r>
      <w:r>
        <w:fldChar w:fldCharType="separate"/>
      </w:r>
      <w:r>
        <w:rPr>
          <w:rStyle w:val="15"/>
        </w:rPr>
        <w:t xml:space="preserve">2.1 </w:t>
      </w:r>
      <w:r>
        <w:rPr>
          <w:rStyle w:val="15"/>
          <w:rFonts w:hint="eastAsia"/>
          <w:lang w:val="en-US" w:eastAsia="zh-CN"/>
        </w:rPr>
        <w:t>耗材招标管理</w:t>
      </w:r>
      <w:r>
        <w:tab/>
      </w:r>
      <w:r>
        <w:fldChar w:fldCharType="begin"/>
      </w:r>
      <w:r>
        <w:instrText xml:space="preserve"> PAGEREF _Toc235570948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 w14:paraId="568E0584">
      <w:pPr>
        <w:pStyle w:val="7"/>
        <w:ind w:left="840"/>
        <w:jc w:val="right"/>
      </w:pPr>
      <w:r>
        <w:fldChar w:fldCharType="begin"/>
      </w:r>
      <w:r>
        <w:instrText xml:space="preserve"> HYPERLINK \l "_Toc235570949" </w:instrText>
      </w:r>
      <w:r>
        <w:fldChar w:fldCharType="separate"/>
      </w:r>
      <w:r>
        <w:rPr>
          <w:rStyle w:val="15"/>
        </w:rPr>
        <w:t>2.1.1</w:t>
      </w:r>
      <w:r>
        <w:rPr>
          <w:rStyle w:val="15"/>
          <w:rFonts w:hint="eastAsia"/>
          <w:lang w:val="en-US" w:eastAsia="zh-CN"/>
        </w:rPr>
        <w:t>资质库管理</w:t>
      </w:r>
      <w:r>
        <w:tab/>
      </w:r>
      <w:r>
        <w:fldChar w:fldCharType="begin"/>
      </w:r>
      <w:r>
        <w:instrText xml:space="preserve"> PAGEREF _Toc235570949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 w14:paraId="382D378B">
      <w:pPr>
        <w:jc w:val="right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2.1.1.1价格信息维护...............................................1</w:t>
      </w:r>
    </w:p>
    <w:p w14:paraId="00DECF58">
      <w:pPr>
        <w:jc w:val="center"/>
        <w:rPr>
          <w:rFonts w:hint="eastAsia" w:ascii="黑体" w:hAnsi="黑体" w:eastAsia="黑体"/>
          <w:b/>
          <w:sz w:val="52"/>
          <w:szCs w:val="52"/>
        </w:rPr>
      </w:pPr>
      <w:r>
        <w:rPr>
          <w:b/>
          <w:bCs/>
          <w:lang w:val="zh-CN"/>
        </w:rPr>
        <w:fldChar w:fldCharType="end"/>
      </w:r>
    </w:p>
    <w:p w14:paraId="46FFA339">
      <w:pPr>
        <w:jc w:val="center"/>
        <w:rPr>
          <w:rFonts w:hint="eastAsia" w:ascii="黑体" w:hAnsi="黑体" w:eastAsia="黑体"/>
          <w:b/>
          <w:sz w:val="52"/>
          <w:szCs w:val="52"/>
        </w:rPr>
      </w:pPr>
    </w:p>
    <w:p w14:paraId="5150F081">
      <w:pPr>
        <w:jc w:val="center"/>
        <w:rPr>
          <w:rFonts w:hint="eastAsia" w:ascii="黑体" w:hAnsi="黑体" w:eastAsia="黑体"/>
          <w:b/>
          <w:sz w:val="52"/>
          <w:szCs w:val="52"/>
        </w:rPr>
      </w:pPr>
    </w:p>
    <w:p w14:paraId="288B1A78">
      <w:pPr>
        <w:jc w:val="center"/>
        <w:rPr>
          <w:rFonts w:hint="eastAsia" w:ascii="黑体" w:hAnsi="黑体" w:eastAsia="黑体"/>
          <w:b/>
          <w:sz w:val="52"/>
          <w:szCs w:val="52"/>
        </w:rPr>
      </w:pPr>
    </w:p>
    <w:p w14:paraId="727204C1">
      <w:pPr>
        <w:jc w:val="center"/>
        <w:rPr>
          <w:rFonts w:hint="eastAsia" w:ascii="黑体" w:hAnsi="黑体" w:eastAsia="黑体"/>
          <w:b/>
          <w:sz w:val="52"/>
          <w:szCs w:val="52"/>
        </w:rPr>
      </w:pPr>
    </w:p>
    <w:p w14:paraId="63CF8CBA">
      <w:pPr>
        <w:jc w:val="center"/>
        <w:rPr>
          <w:rFonts w:hint="eastAsia" w:ascii="黑体" w:hAnsi="黑体" w:eastAsia="黑体"/>
          <w:b/>
          <w:sz w:val="52"/>
          <w:szCs w:val="52"/>
        </w:rPr>
      </w:pPr>
    </w:p>
    <w:p w14:paraId="2DDD7A5B">
      <w:pPr>
        <w:jc w:val="center"/>
        <w:rPr>
          <w:rFonts w:hint="eastAsia" w:ascii="黑体" w:hAnsi="黑体" w:eastAsia="黑体"/>
          <w:b/>
          <w:sz w:val="52"/>
          <w:szCs w:val="52"/>
        </w:rPr>
      </w:pPr>
    </w:p>
    <w:p w14:paraId="41000D7C">
      <w:pPr>
        <w:jc w:val="center"/>
        <w:rPr>
          <w:rFonts w:hint="eastAsia" w:ascii="黑体" w:hAnsi="黑体" w:eastAsia="黑体"/>
          <w:b/>
          <w:sz w:val="52"/>
          <w:szCs w:val="52"/>
        </w:rPr>
      </w:pPr>
    </w:p>
    <w:p w14:paraId="262ED14D">
      <w:pPr>
        <w:jc w:val="center"/>
        <w:rPr>
          <w:rFonts w:hint="eastAsia" w:ascii="黑体" w:hAnsi="黑体" w:eastAsia="黑体"/>
          <w:b/>
          <w:sz w:val="52"/>
          <w:szCs w:val="52"/>
        </w:rPr>
      </w:pPr>
    </w:p>
    <w:p w14:paraId="6300AABB">
      <w:pPr>
        <w:jc w:val="center"/>
        <w:rPr>
          <w:rFonts w:hint="eastAsia" w:ascii="黑体" w:hAnsi="黑体" w:eastAsia="黑体"/>
          <w:b/>
          <w:sz w:val="52"/>
          <w:szCs w:val="52"/>
        </w:rPr>
      </w:pPr>
    </w:p>
    <w:p w14:paraId="458FFAF2">
      <w:pPr>
        <w:jc w:val="both"/>
        <w:rPr>
          <w:rFonts w:hint="eastAsia" w:ascii="黑体" w:hAnsi="黑体" w:eastAsia="黑体"/>
          <w:b/>
          <w:sz w:val="52"/>
          <w:szCs w:val="52"/>
        </w:rPr>
      </w:pPr>
    </w:p>
    <w:p w14:paraId="03B48F5E">
      <w:pPr>
        <w:pStyle w:val="16"/>
      </w:pPr>
      <w:bookmarkStart w:id="0" w:name="_Toc520799909"/>
      <w:bookmarkStart w:id="1" w:name="_Toc34402694"/>
      <w:bookmarkStart w:id="2" w:name="_Toc27896"/>
      <w:r>
        <w:rPr>
          <w:rFonts w:hint="eastAsia"/>
        </w:rPr>
        <w:t xml:space="preserve"> </w:t>
      </w:r>
      <w:bookmarkStart w:id="3" w:name="_Toc39353691"/>
      <w:bookmarkStart w:id="4" w:name="_Toc235570944"/>
      <w:r>
        <w:rPr>
          <w:rFonts w:hint="eastAsia"/>
        </w:rPr>
        <w:t>引言</w:t>
      </w:r>
      <w:bookmarkEnd w:id="0"/>
      <w:bookmarkEnd w:id="1"/>
      <w:bookmarkEnd w:id="2"/>
      <w:bookmarkEnd w:id="3"/>
      <w:bookmarkEnd w:id="4"/>
    </w:p>
    <w:p w14:paraId="358B667A">
      <w:pPr>
        <w:pStyle w:val="17"/>
      </w:pPr>
      <w:bookmarkStart w:id="5" w:name="_Toc520799910"/>
      <w:bookmarkStart w:id="6" w:name="_Toc32578"/>
      <w:bookmarkStart w:id="7" w:name="_Toc34402695"/>
      <w:r>
        <w:rPr>
          <w:rFonts w:hint="eastAsia"/>
        </w:rPr>
        <w:t xml:space="preserve"> </w:t>
      </w:r>
      <w:bookmarkStart w:id="8" w:name="_Toc235570945"/>
      <w:bookmarkStart w:id="9" w:name="_Toc39353692"/>
      <w:bookmarkStart w:id="10" w:name="_Toc35435021"/>
      <w:r>
        <w:rPr>
          <w:rFonts w:hint="eastAsia"/>
        </w:rPr>
        <w:t>目的</w:t>
      </w:r>
      <w:bookmarkEnd w:id="5"/>
      <w:bookmarkEnd w:id="6"/>
      <w:bookmarkEnd w:id="7"/>
      <w:bookmarkEnd w:id="8"/>
      <w:bookmarkEnd w:id="9"/>
      <w:bookmarkEnd w:id="10"/>
    </w:p>
    <w:p w14:paraId="3EE92C44">
      <w:pPr>
        <w:ind w:firstLine="420" w:firstLineChars="2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该手册是为了方便用户使用药品和医用耗材招采管理子系统（后面简称：招采子系统），阐明如何使用招采子系统，向用户解释该系统的作用或在必要时作为参考。</w:t>
      </w:r>
    </w:p>
    <w:p w14:paraId="22B5953F">
      <w:pPr>
        <w:ind w:firstLine="420" w:firstLineChars="2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预期读者为</w:t>
      </w:r>
      <w:r>
        <w:rPr>
          <w:rFonts w:hint="eastAsia" w:ascii="Calibri" w:hAnsi="Calibri"/>
          <w:szCs w:val="22"/>
        </w:rPr>
        <w:t>生产/代理企业</w:t>
      </w:r>
      <w:r>
        <w:rPr>
          <w:rFonts w:ascii="Calibri" w:hAnsi="Calibri"/>
          <w:szCs w:val="22"/>
        </w:rPr>
        <w:t>。</w:t>
      </w:r>
    </w:p>
    <w:p w14:paraId="61722A00">
      <w:pPr>
        <w:pStyle w:val="17"/>
      </w:pPr>
      <w:bookmarkStart w:id="11" w:name="_Toc34402698"/>
      <w:bookmarkStart w:id="12" w:name="_Toc35435024"/>
      <w:bookmarkStart w:id="13" w:name="_Toc235570946"/>
      <w:bookmarkStart w:id="14" w:name="_Toc39353695"/>
      <w:bookmarkStart w:id="15" w:name="_Toc22029"/>
      <w:bookmarkStart w:id="16" w:name="_Toc520799913"/>
      <w:r>
        <w:rPr>
          <w:rFonts w:hint="eastAsia"/>
        </w:rPr>
        <w:t>参考资料</w:t>
      </w:r>
      <w:bookmarkEnd w:id="11"/>
      <w:bookmarkEnd w:id="12"/>
      <w:bookmarkEnd w:id="13"/>
      <w:bookmarkEnd w:id="14"/>
      <w:bookmarkEnd w:id="15"/>
      <w:bookmarkEnd w:id="16"/>
    </w:p>
    <w:p w14:paraId="73C22846">
      <w:pPr>
        <w:pStyle w:val="12"/>
        <w:spacing w:after="0"/>
        <w:ind w:left="420" w:leftChars="200" w:firstLine="0" w:firstLineChars="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1、</w:t>
      </w:r>
      <w:r>
        <w:rPr>
          <w:rFonts w:hint="eastAsia" w:ascii="宋体" w:hAnsi="宋体"/>
          <w:szCs w:val="21"/>
        </w:rPr>
        <w:t>《文档标准编制规范》</w:t>
      </w:r>
    </w:p>
    <w:p w14:paraId="7A90034E">
      <w:pPr>
        <w:ind w:firstLine="420" w:firstLineChars="200"/>
        <w:rPr>
          <w:szCs w:val="21"/>
        </w:rPr>
      </w:pPr>
      <w:r>
        <w:rPr>
          <w:szCs w:val="21"/>
        </w:rPr>
        <w:t>2、《药品和医用耗材招采管理子系统需求规格说明书》</w:t>
      </w:r>
    </w:p>
    <w:p w14:paraId="7DC6308A">
      <w:pPr>
        <w:pStyle w:val="16"/>
      </w:pPr>
      <w:bookmarkStart w:id="17" w:name="_Toc235570947"/>
      <w:r>
        <w:rPr>
          <w:rFonts w:hint="eastAsia"/>
        </w:rPr>
        <w:t>生产/代理</w:t>
      </w:r>
      <w:bookmarkEnd w:id="17"/>
    </w:p>
    <w:p w14:paraId="272710FB">
      <w:pPr>
        <w:pStyle w:val="17"/>
      </w:pPr>
      <w:r>
        <w:rPr>
          <w:rFonts w:hint="eastAsia"/>
          <w:lang w:val="en-US" w:eastAsia="zh-CN"/>
        </w:rPr>
        <w:t>耗材招标管理</w:t>
      </w:r>
    </w:p>
    <w:p w14:paraId="70722932">
      <w:pPr>
        <w:pStyle w:val="18"/>
      </w:pPr>
      <w:r>
        <w:rPr>
          <w:rFonts w:hint="eastAsia"/>
          <w:lang w:val="en-US" w:eastAsia="zh-CN"/>
        </w:rPr>
        <w:t>资质库管理</w:t>
      </w:r>
    </w:p>
    <w:p w14:paraId="7712CC3E">
      <w:pPr>
        <w:pStyle w:val="19"/>
      </w:pPr>
      <w:r>
        <w:rPr>
          <w:rFonts w:hint="eastAsia"/>
          <w:lang w:val="en-US" w:eastAsia="zh-CN"/>
        </w:rPr>
        <w:t>价格信息维护</w:t>
      </w:r>
    </w:p>
    <w:p w14:paraId="6107CC24">
      <w:pPr>
        <w:pStyle w:val="6"/>
        <w:rPr>
          <w:rFonts w:hint="eastAsia" w:ascii="宋体" w:hAnsi="宋体" w:eastAsia="宋体" w:cs="宋体"/>
          <w:sz w:val="21"/>
          <w:szCs w:val="24"/>
          <w:lang w:val="en-US" w:eastAsia="zh-CN" w:bidi="ar-SA"/>
        </w:rPr>
      </w:pPr>
      <w:r>
        <w:rPr>
          <w:rFonts w:hint="eastAsia" w:cs="宋体"/>
          <w:sz w:val="21"/>
          <w:szCs w:val="24"/>
          <w:lang w:val="en-US" w:eastAsia="zh-CN" w:bidi="ar-SA"/>
        </w:rPr>
        <w:t>操作流程</w:t>
      </w:r>
    </w:p>
    <w:p w14:paraId="7BF0F3CE">
      <w:pPr>
        <w:numPr>
          <w:ilvl w:val="0"/>
          <w:numId w:val="3"/>
        </w:numPr>
        <w:ind w:left="0" w:leftChars="0" w:firstLine="397" w:firstLineChars="0"/>
      </w:pPr>
      <w:r>
        <w:rPr>
          <w:rFonts w:hint="eastAsia"/>
          <w:lang w:val="en-US" w:eastAsia="zh-CN"/>
        </w:rPr>
        <w:t>进入浙江医保公共服务平台</w:t>
      </w:r>
      <w:r>
        <w:rPr>
          <w:rFonts w:ascii="Calibri" w:hAnsi="Calibri"/>
          <w:szCs w:val="22"/>
        </w:rPr>
        <w:t>招采子系统</w:t>
      </w:r>
      <w:r>
        <w:rPr>
          <w:rFonts w:hint="eastAsia" w:ascii="Calibri" w:hAnsi="Calibri"/>
          <w:szCs w:val="22"/>
          <w:lang w:eastAsia="zh-CN"/>
        </w:rPr>
        <w:t>，</w:t>
      </w:r>
      <w:r>
        <w:rPr>
          <w:rFonts w:hint="eastAsia"/>
        </w:rPr>
        <w:t>点击【</w:t>
      </w:r>
      <w:r>
        <w:rPr>
          <w:rFonts w:hint="eastAsia"/>
          <w:lang w:val="en-US" w:eastAsia="zh-CN"/>
        </w:rPr>
        <w:t>耗材招标管理</w:t>
      </w:r>
      <w:r>
        <w:rPr>
          <w:rFonts w:hint="eastAsia"/>
        </w:rPr>
        <w:t>】-【</w:t>
      </w:r>
      <w:r>
        <w:rPr>
          <w:rFonts w:hint="eastAsia"/>
          <w:lang w:val="en-US" w:eastAsia="zh-CN"/>
        </w:rPr>
        <w:t>资质库管理</w:t>
      </w:r>
      <w:r>
        <w:rPr>
          <w:rFonts w:hint="eastAsia"/>
        </w:rPr>
        <w:t>】-【</w:t>
      </w:r>
      <w:r>
        <w:rPr>
          <w:rFonts w:hint="eastAsia"/>
          <w:lang w:val="en-US" w:eastAsia="zh-CN"/>
        </w:rPr>
        <w:t>价格信息维护</w:t>
      </w:r>
      <w:r>
        <w:rPr>
          <w:rFonts w:hint="eastAsia"/>
        </w:rPr>
        <w:t>】</w:t>
      </w:r>
      <w:r>
        <w:rPr>
          <w:rFonts w:hint="eastAsia"/>
          <w:lang w:val="en-US" w:eastAsia="zh-CN"/>
        </w:rPr>
        <w:t>-</w:t>
      </w:r>
      <w:r>
        <w:rPr>
          <w:rFonts w:hint="eastAsia"/>
        </w:rPr>
        <w:t>【</w:t>
      </w:r>
      <w:r>
        <w:rPr>
          <w:rFonts w:hint="eastAsia"/>
          <w:lang w:val="en-US" w:eastAsia="zh-CN"/>
        </w:rPr>
        <w:t>价格维护申报</w:t>
      </w:r>
      <w:r>
        <w:rPr>
          <w:rFonts w:hint="eastAsia"/>
        </w:rPr>
        <w:t>】菜单，</w:t>
      </w:r>
      <w:r>
        <w:rPr>
          <w:rFonts w:hint="eastAsia"/>
          <w:lang w:val="en-US" w:eastAsia="zh-CN"/>
        </w:rPr>
        <w:t>进入</w:t>
      </w:r>
      <w:r>
        <w:rPr>
          <w:rFonts w:hint="eastAsia"/>
        </w:rPr>
        <w:t>【</w:t>
      </w:r>
      <w:r>
        <w:rPr>
          <w:rFonts w:hint="eastAsia"/>
          <w:lang w:val="en-US" w:eastAsia="zh-CN"/>
        </w:rPr>
        <w:t>止血材料组团采购价格申报</w:t>
      </w:r>
      <w:r>
        <w:rPr>
          <w:rFonts w:hint="eastAsia"/>
        </w:rPr>
        <w:t>】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选择需要价格申报的产品，点击</w:t>
      </w:r>
      <w:r>
        <w:rPr>
          <w:rFonts w:hint="eastAsia"/>
        </w:rPr>
        <w:t>【</w:t>
      </w:r>
      <w:r>
        <w:rPr>
          <w:rFonts w:hint="eastAsia"/>
          <w:lang w:val="en-US" w:eastAsia="zh-CN"/>
        </w:rPr>
        <w:t>编辑</w:t>
      </w:r>
      <w:r>
        <w:rPr>
          <w:rFonts w:hint="eastAsia"/>
        </w:rPr>
        <w:t>】</w:t>
      </w:r>
      <w:r>
        <w:rPr>
          <w:rFonts w:hint="eastAsia"/>
          <w:lang w:val="en-US" w:eastAsia="zh-CN"/>
        </w:rPr>
        <w:t>按钮，可进行价格申报等操作，在</w:t>
      </w:r>
      <w:r>
        <w:rPr>
          <w:rFonts w:hint="eastAsia"/>
        </w:rPr>
        <w:t>【</w:t>
      </w:r>
      <w:r>
        <w:rPr>
          <w:rFonts w:hint="eastAsia"/>
          <w:lang w:val="en-US" w:eastAsia="zh-CN"/>
        </w:rPr>
        <w:t>企业申报最小竞价单位价格</w:t>
      </w:r>
      <w:r>
        <w:rPr>
          <w:rFonts w:hint="eastAsia"/>
        </w:rPr>
        <w:t>】</w:t>
      </w:r>
      <w:r>
        <w:rPr>
          <w:rFonts w:hint="eastAsia"/>
          <w:lang w:val="en-US" w:eastAsia="zh-CN"/>
        </w:rPr>
        <w:t>中填报价格，填报后可选择保存或者提交。</w:t>
      </w:r>
    </w:p>
    <w:p w14:paraId="62295D79">
      <w:pPr>
        <w:numPr>
          <w:ilvl w:val="-1"/>
          <w:numId w:val="0"/>
        </w:numPr>
        <w:ind w:left="0" w:leftChars="0" w:firstLine="0" w:firstLineChars="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3515" cy="1853565"/>
            <wp:effectExtent l="0" t="0" r="13335" b="13335"/>
            <wp:docPr id="6" name="图片 6" descr="微信图片_2026090209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6090209194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85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E5FAB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6690" cy="1964055"/>
            <wp:effectExtent l="0" t="0" r="10160" b="17145"/>
            <wp:docPr id="5" name="图片 5" descr="微信图片_20260903093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609030930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6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6E09F">
      <w:pPr>
        <w:rPr>
          <w:rFonts w:hint="default" w:eastAsia="宋体"/>
          <w:sz w:val="18"/>
          <w:szCs w:val="1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</w:t>
      </w:r>
      <w:r>
        <w:rPr>
          <w:rFonts w:hint="eastAsia"/>
          <w:sz w:val="18"/>
          <w:szCs w:val="18"/>
          <w:lang w:val="en-US" w:eastAsia="zh-CN"/>
        </w:rPr>
        <w:t>进入项目</w:t>
      </w:r>
    </w:p>
    <w:p w14:paraId="7D3A6D8E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6690" cy="2334260"/>
            <wp:effectExtent l="0" t="0" r="10160" b="8890"/>
            <wp:docPr id="2" name="图片 2" descr="01b45b2fb57015d4fc69bda45cf27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1b45b2fb57015d4fc69bda45cf2734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3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9FF74">
      <w:pPr>
        <w:rPr>
          <w:rFonts w:hint="default" w:eastAsia="宋体"/>
          <w:sz w:val="18"/>
          <w:szCs w:val="1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</w:t>
      </w:r>
      <w:r>
        <w:rPr>
          <w:rFonts w:hint="eastAsia"/>
          <w:sz w:val="18"/>
          <w:szCs w:val="18"/>
          <w:lang w:val="en-US" w:eastAsia="zh-CN"/>
        </w:rPr>
        <w:t>选择产品</w:t>
      </w:r>
    </w:p>
    <w:p w14:paraId="267E773C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6690" cy="2482850"/>
            <wp:effectExtent l="0" t="0" r="10160" b="12700"/>
            <wp:docPr id="3" name="图片 3" descr="7c9a53b94841eb648564ddb52f792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c9a53b94841eb648564ddb52f79229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371D8">
      <w:p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</w:t>
      </w:r>
      <w:r>
        <w:rPr>
          <w:rFonts w:hint="eastAsia"/>
          <w:sz w:val="18"/>
          <w:szCs w:val="18"/>
          <w:lang w:val="en-US" w:eastAsia="zh-CN"/>
        </w:rPr>
        <w:t xml:space="preserve"> 价格填报</w:t>
      </w:r>
    </w:p>
    <w:p w14:paraId="707D1BF2">
      <w:pPr>
        <w:rPr>
          <w:rFonts w:hint="default"/>
          <w:sz w:val="18"/>
          <w:szCs w:val="18"/>
          <w:lang w:val="en-US" w:eastAsia="zh-CN"/>
        </w:rPr>
      </w:pPr>
    </w:p>
    <w:p w14:paraId="51981518">
      <w:pPr>
        <w:numPr>
          <w:ilvl w:val="0"/>
          <w:numId w:val="3"/>
        </w:numPr>
        <w:ind w:left="0" w:leftChars="0" w:firstLine="397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价格填报后，点击保存按钮，产品列表处状态显示为“已填报待提交”；点击提交按钮，状态显示为“已填报已提交”。对于待提交的产品，在产品列表处支持批量提交，已提交产品在价格申报截止时间前可进行批量撤回重新提交。</w:t>
      </w:r>
    </w:p>
    <w:p w14:paraId="74B2E59C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2449830"/>
            <wp:effectExtent l="0" t="0" r="10160" b="7620"/>
            <wp:docPr id="4" name="图片 4" descr="eac680788322bcbd6ad62afbc59cdf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ac680788322bcbd6ad62afbc59cdf6b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4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937D5">
      <w:pPr>
        <w:numPr>
          <w:ilvl w:val="0"/>
          <w:numId w:val="0"/>
        </w:numPr>
        <w:ind w:left="397" w:leftChars="0"/>
        <w:rPr>
          <w:rFonts w:hint="default"/>
          <w:sz w:val="18"/>
          <w:szCs w:val="1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</w:t>
      </w:r>
      <w:r>
        <w:rPr>
          <w:rFonts w:hint="eastAsia"/>
          <w:sz w:val="18"/>
          <w:szCs w:val="18"/>
          <w:lang w:val="en-US" w:eastAsia="zh-CN"/>
        </w:rPr>
        <w:t xml:space="preserve">            批量提交撤回</w:t>
      </w:r>
    </w:p>
    <w:p w14:paraId="1E6DACF1">
      <w:pPr>
        <w:numPr>
          <w:ilvl w:val="0"/>
          <w:numId w:val="0"/>
        </w:numPr>
        <w:ind w:left="397" w:leftChars="0"/>
        <w:rPr>
          <w:rFonts w:hint="default"/>
          <w:lang w:val="en-US" w:eastAsia="zh-CN"/>
        </w:rPr>
      </w:pPr>
    </w:p>
    <w:p w14:paraId="5B134C92">
      <w:pPr>
        <w:pStyle w:val="6"/>
      </w:pPr>
      <w:r>
        <w:rPr>
          <w:rFonts w:hint="eastAsia"/>
        </w:rPr>
        <w:t>注意事项</w:t>
      </w:r>
    </w:p>
    <w:p w14:paraId="541F4E13">
      <w:pPr>
        <w:numPr>
          <w:ilvl w:val="0"/>
          <w:numId w:val="4"/>
        </w:numPr>
        <w:ind w:left="42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选择要申报的产品进行提交，不申报的产品无需提交，提交后即完成报价。</w:t>
      </w:r>
    </w:p>
    <w:p w14:paraId="13A768F6">
      <w:pPr>
        <w:numPr>
          <w:ilvl w:val="0"/>
          <w:numId w:val="4"/>
        </w:numPr>
        <w:ind w:left="42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同注册证同采购品种只允许一个报价。</w:t>
      </w:r>
    </w:p>
    <w:p w14:paraId="60E65E3B">
      <w:pPr>
        <w:numPr>
          <w:ilvl w:val="0"/>
          <w:numId w:val="4"/>
        </w:numPr>
        <w:ind w:left="42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如申报产品有原注册证和原27位码，在报价系统中填写。</w:t>
      </w:r>
    </w:p>
    <w:p w14:paraId="791FA9E1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86BC1A"/>
    <w:multiLevelType w:val="multilevel"/>
    <w:tmpl w:val="8886BC1A"/>
    <w:lvl w:ilvl="0" w:tentative="0">
      <w:start w:val="1"/>
      <w:numFmt w:val="decimal"/>
      <w:lvlText w:val="%1"/>
      <w:lvlJc w:val="left"/>
      <w:pPr>
        <w:tabs>
          <w:tab w:val="left" w:pos="295"/>
        </w:tabs>
        <w:ind w:left="295" w:hanging="432"/>
      </w:pPr>
      <w:rPr>
        <w:rFonts w:hint="eastAsia"/>
        <w:b/>
        <w:sz w:val="44"/>
      </w:rPr>
    </w:lvl>
    <w:lvl w:ilvl="1" w:tentative="0">
      <w:start w:val="1"/>
      <w:numFmt w:val="decimal"/>
      <w:lvlText w:val="%1.%2"/>
      <w:lvlJc w:val="left"/>
      <w:pPr>
        <w:tabs>
          <w:tab w:val="left" w:pos="439"/>
        </w:tabs>
        <w:ind w:left="439" w:hanging="576"/>
      </w:pPr>
      <w:rPr>
        <w:rFonts w:hint="eastAsia"/>
        <w:b/>
        <w:sz w:val="36"/>
      </w:rPr>
    </w:lvl>
    <w:lvl w:ilvl="2" w:tentative="0">
      <w:start w:val="1"/>
      <w:numFmt w:val="decimal"/>
      <w:lvlText w:val="%1.%2.%3"/>
      <w:lvlJc w:val="left"/>
      <w:pPr>
        <w:tabs>
          <w:tab w:val="left" w:pos="583"/>
        </w:tabs>
        <w:ind w:left="583" w:hanging="720"/>
      </w:pPr>
      <w:rPr>
        <w:rFonts w:hint="eastAsia"/>
        <w:b/>
        <w:sz w:val="32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727"/>
        </w:tabs>
        <w:ind w:left="727" w:hanging="864"/>
      </w:pPr>
      <w:rPr>
        <w:rFonts w:hint="eastAsia"/>
        <w:b/>
        <w:sz w:val="30"/>
      </w:rPr>
    </w:lvl>
    <w:lvl w:ilvl="4" w:tentative="0">
      <w:start w:val="1"/>
      <w:numFmt w:val="decimal"/>
      <w:lvlText w:val="%1.%2.%3.%4.%5"/>
      <w:lvlJc w:val="left"/>
      <w:pPr>
        <w:tabs>
          <w:tab w:val="left" w:pos="871"/>
        </w:tabs>
        <w:ind w:left="871" w:hanging="1008"/>
      </w:pPr>
      <w:rPr>
        <w:rFonts w:hint="default"/>
        <w:b/>
        <w:sz w:val="28"/>
      </w:rPr>
    </w:lvl>
    <w:lvl w:ilvl="5" w:tentative="0">
      <w:start w:val="1"/>
      <w:numFmt w:val="decimal"/>
      <w:lvlText w:val="%1.%2.%3.%4.%5.%6"/>
      <w:lvlJc w:val="left"/>
      <w:pPr>
        <w:tabs>
          <w:tab w:val="left" w:pos="1015"/>
        </w:tabs>
        <w:ind w:left="1015" w:hanging="1152"/>
      </w:pPr>
      <w:rPr>
        <w:rFonts w:hint="default"/>
        <w:b/>
        <w:sz w:val="24"/>
      </w:rPr>
    </w:lvl>
    <w:lvl w:ilvl="6" w:tentative="0">
      <w:start w:val="1"/>
      <w:numFmt w:val="decimal"/>
      <w:lvlText w:val="%1.%2.%3.%4.%5.%6.%7"/>
      <w:lvlJc w:val="left"/>
      <w:pPr>
        <w:tabs>
          <w:tab w:val="left" w:pos="1159"/>
        </w:tabs>
        <w:ind w:left="1159" w:hanging="1296"/>
      </w:pPr>
      <w:rPr>
        <w:rFonts w:hint="eastAsia"/>
        <w:b/>
        <w:sz w:val="24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303"/>
        </w:tabs>
        <w:ind w:left="1303" w:hanging="1440"/>
      </w:pPr>
      <w:rPr>
        <w:rFonts w:hint="eastAsia"/>
        <w:b/>
        <w:sz w:val="24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447"/>
        </w:tabs>
        <w:ind w:left="1447" w:hanging="1584"/>
      </w:pPr>
      <w:rPr>
        <w:rFonts w:hint="eastAsia"/>
        <w:b/>
        <w:sz w:val="24"/>
      </w:rPr>
    </w:lvl>
  </w:abstractNum>
  <w:abstractNum w:abstractNumId="1">
    <w:nsid w:val="AB7608DE"/>
    <w:multiLevelType w:val="singleLevel"/>
    <w:tmpl w:val="AB7608DE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420" w:leftChars="0" w:firstLine="0" w:firstLineChars="0"/>
      </w:pPr>
    </w:lvl>
  </w:abstractNum>
  <w:abstractNum w:abstractNumId="2">
    <w:nsid w:val="4C5FFC37"/>
    <w:multiLevelType w:val="multilevel"/>
    <w:tmpl w:val="4C5FFC37"/>
    <w:lvl w:ilvl="0" w:tentative="0">
      <w:start w:val="1"/>
      <w:numFmt w:val="decimal"/>
      <w:pStyle w:val="16"/>
      <w:suff w:val="space"/>
      <w:lvlText w:val="第 %1 章"/>
      <w:lvlJc w:val="left"/>
      <w:pPr>
        <w:ind w:left="1134" w:hanging="1134"/>
      </w:pPr>
      <w:rPr>
        <w:rFonts w:hint="eastAsia" w:ascii="宋体" w:hAnsi="宋体" w:eastAsia="宋体"/>
      </w:rPr>
    </w:lvl>
    <w:lvl w:ilvl="1" w:tentative="0">
      <w:start w:val="1"/>
      <w:numFmt w:val="decimal"/>
      <w:pStyle w:val="17"/>
      <w:suff w:val="space"/>
      <w:lvlText w:val="%1.%2"/>
      <w:lvlJc w:val="left"/>
      <w:rPr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2" w:tentative="0">
      <w:start w:val="1"/>
      <w:numFmt w:val="decimal"/>
      <w:pStyle w:val="18"/>
      <w:suff w:val="space"/>
      <w:lvlText w:val="%1.%2.%3"/>
      <w:lvlJc w:val="left"/>
      <w:pPr>
        <w:ind w:left="1134" w:hanging="1134"/>
      </w:pPr>
      <w:rPr>
        <w:rFonts w:hint="eastAsia" w:ascii="宋体" w:hAnsi="宋体" w:eastAsia="宋体"/>
        <w:sz w:val="24"/>
        <w:szCs w:val="24"/>
      </w:rPr>
    </w:lvl>
    <w:lvl w:ilvl="3" w:tentative="0">
      <w:start w:val="1"/>
      <w:numFmt w:val="decimal"/>
      <w:pStyle w:val="19"/>
      <w:suff w:val="space"/>
      <w:lvlText w:val="%1.%2.%3.%4"/>
      <w:lvlJc w:val="left"/>
      <w:pPr>
        <w:ind w:left="1134" w:hanging="1134"/>
      </w:pPr>
      <w:rPr>
        <w:rFonts w:hint="default" w:ascii="Arial" w:hAnsi="Arial" w:eastAsia="宋体" w:cs="Arial"/>
      </w:r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 w:ascii="Arial" w:hAnsi="Arial" w:cs="Arial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3">
    <w:nsid w:val="5A680EC2"/>
    <w:multiLevelType w:val="multilevel"/>
    <w:tmpl w:val="5A680EC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0E117B"/>
    <w:rsid w:val="1FE677C2"/>
    <w:rsid w:val="22DF0098"/>
    <w:rsid w:val="23633737"/>
    <w:rsid w:val="4BFD6A28"/>
    <w:rsid w:val="4FE12432"/>
    <w:rsid w:val="51826FF2"/>
    <w:rsid w:val="57D460CD"/>
    <w:rsid w:val="631F0250"/>
    <w:rsid w:val="64F95ABB"/>
    <w:rsid w:val="6A415C14"/>
    <w:rsid w:val="6D1E3C1B"/>
    <w:rsid w:val="7B75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</w:pPr>
    <w:rPr>
      <w:rFonts w:ascii="宋体" w:hAnsi="宋体" w:eastAsia="宋体" w:cs="宋体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qFormat/>
    <w:uiPriority w:val="9"/>
    <w:pPr>
      <w:keepNext/>
      <w:keepLines/>
      <w:numPr>
        <w:ilvl w:val="3"/>
        <w:numId w:val="1"/>
      </w:numPr>
      <w:tabs>
        <w:tab w:val="left" w:pos="432"/>
      </w:tabs>
      <w:spacing w:before="280" w:after="290"/>
      <w:outlineLvl w:val="3"/>
    </w:pPr>
    <w:rPr>
      <w:rFonts w:ascii="Arial" w:hAnsi="Arial"/>
      <w:b/>
      <w:bCs/>
      <w:szCs w:val="28"/>
    </w:rPr>
  </w:style>
  <w:style w:type="paragraph" w:styleId="6">
    <w:name w:val="heading 5"/>
    <w:basedOn w:val="1"/>
    <w:next w:val="1"/>
    <w:qFormat/>
    <w:uiPriority w:val="9"/>
    <w:pPr>
      <w:keepNext/>
      <w:keepLines/>
      <w:numPr>
        <w:ilvl w:val="4"/>
        <w:numId w:val="2"/>
      </w:numPr>
      <w:outlineLvl w:val="4"/>
    </w:pPr>
    <w:rPr>
      <w:b/>
      <w:bCs/>
      <w:szCs w:val="28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3"/>
    <w:basedOn w:val="1"/>
    <w:next w:val="1"/>
    <w:unhideWhenUsed/>
    <w:qFormat/>
    <w:uiPriority w:val="39"/>
    <w:pPr>
      <w:tabs>
        <w:tab w:val="left" w:pos="1239"/>
        <w:tab w:val="center" w:leader="dot" w:pos="8295"/>
      </w:tabs>
      <w:ind w:left="400" w:leftChars="4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unhideWhenUsed/>
    <w:qFormat/>
    <w:uiPriority w:val="39"/>
    <w:pPr>
      <w:tabs>
        <w:tab w:val="left" w:pos="210"/>
        <w:tab w:val="right" w:leader="dot" w:pos="8296"/>
      </w:tabs>
    </w:pPr>
  </w:style>
  <w:style w:type="paragraph" w:styleId="11">
    <w:name w:val="toc 2"/>
    <w:basedOn w:val="1"/>
    <w:next w:val="1"/>
    <w:unhideWhenUsed/>
    <w:qFormat/>
    <w:uiPriority w:val="39"/>
    <w:pPr>
      <w:tabs>
        <w:tab w:val="left" w:pos="840"/>
        <w:tab w:val="right" w:leader="dot" w:pos="8296"/>
      </w:tabs>
      <w:ind w:left="420" w:leftChars="200"/>
    </w:pPr>
  </w:style>
  <w:style w:type="paragraph" w:styleId="12">
    <w:name w:val="Body Text First Indent"/>
    <w:basedOn w:val="1"/>
    <w:semiHidden/>
    <w:unhideWhenUsed/>
    <w:qFormat/>
    <w:uiPriority w:val="0"/>
    <w:pPr>
      <w:spacing w:before="120" w:after="120"/>
      <w:ind w:left="284" w:firstLine="420" w:firstLineChars="100"/>
    </w:pPr>
    <w:rPr>
      <w:rFonts w:ascii="Calibri" w:hAnsi="Calibri"/>
      <w:szCs w:val="22"/>
    </w:rPr>
  </w:style>
  <w:style w:type="character" w:styleId="15">
    <w:name w:val="Hyperlink"/>
    <w:unhideWhenUsed/>
    <w:qFormat/>
    <w:uiPriority w:val="99"/>
    <w:rPr>
      <w:color w:val="0000FF"/>
      <w:u w:val="single"/>
    </w:rPr>
  </w:style>
  <w:style w:type="paragraph" w:customStyle="1" w:styleId="16">
    <w:name w:val="文内标题一"/>
    <w:basedOn w:val="2"/>
    <w:qFormat/>
    <w:uiPriority w:val="0"/>
    <w:pPr>
      <w:keepNext w:val="0"/>
      <w:keepLines w:val="0"/>
      <w:numPr>
        <w:ilvl w:val="0"/>
        <w:numId w:val="2"/>
      </w:numPr>
      <w:spacing w:before="60" w:after="60" w:line="360" w:lineRule="auto"/>
    </w:pPr>
    <w:rPr>
      <w:rFonts w:cstheme="minorBidi"/>
      <w:sz w:val="28"/>
    </w:rPr>
  </w:style>
  <w:style w:type="paragraph" w:customStyle="1" w:styleId="17">
    <w:name w:val="文内标题二"/>
    <w:basedOn w:val="3"/>
    <w:qFormat/>
    <w:uiPriority w:val="0"/>
    <w:pPr>
      <w:keepNext w:val="0"/>
      <w:keepLines w:val="0"/>
      <w:numPr>
        <w:ilvl w:val="1"/>
        <w:numId w:val="2"/>
      </w:numPr>
      <w:tabs>
        <w:tab w:val="left" w:pos="576"/>
      </w:tabs>
      <w:spacing w:before="40" w:after="40" w:line="360" w:lineRule="auto"/>
    </w:pPr>
    <w:rPr>
      <w:rFonts w:ascii="Times New Roman" w:hAnsi="Times New Roman" w:eastAsia="宋体" w:cstheme="majorBidi"/>
      <w:sz w:val="24"/>
    </w:rPr>
  </w:style>
  <w:style w:type="paragraph" w:customStyle="1" w:styleId="18">
    <w:name w:val="文内标题三"/>
    <w:basedOn w:val="4"/>
    <w:qFormat/>
    <w:uiPriority w:val="0"/>
    <w:pPr>
      <w:keepNext w:val="0"/>
      <w:keepLines w:val="0"/>
      <w:numPr>
        <w:ilvl w:val="2"/>
        <w:numId w:val="2"/>
      </w:numPr>
      <w:tabs>
        <w:tab w:val="left" w:pos="720"/>
      </w:tabs>
      <w:spacing w:before="0" w:after="0" w:line="360" w:lineRule="auto"/>
    </w:pPr>
    <w:rPr>
      <w:rFonts w:cstheme="minorBidi"/>
      <w:sz w:val="24"/>
      <w:szCs w:val="24"/>
    </w:rPr>
  </w:style>
  <w:style w:type="paragraph" w:customStyle="1" w:styleId="19">
    <w:name w:val="文内标题四"/>
    <w:basedOn w:val="20"/>
    <w:qFormat/>
    <w:uiPriority w:val="0"/>
    <w:pPr>
      <w:keepNext w:val="0"/>
      <w:keepLines w:val="0"/>
      <w:numPr>
        <w:ilvl w:val="3"/>
        <w:numId w:val="2"/>
      </w:numPr>
      <w:tabs>
        <w:tab w:val="left" w:pos="727"/>
        <w:tab w:val="left" w:pos="864"/>
      </w:tabs>
      <w:spacing w:before="0" w:after="0"/>
    </w:pPr>
    <w:rPr>
      <w:sz w:val="21"/>
      <w:szCs w:val="21"/>
    </w:rPr>
  </w:style>
  <w:style w:type="paragraph" w:customStyle="1" w:styleId="20">
    <w:name w:val="Section4"/>
    <w:basedOn w:val="5"/>
    <w:qFormat/>
    <w:uiPriority w:val="0"/>
    <w:pPr>
      <w:numPr>
        <w:ilvl w:val="0"/>
        <w:numId w:val="0"/>
      </w:numPr>
      <w:tabs>
        <w:tab w:val="clear" w:pos="432"/>
      </w:tabs>
    </w:pPr>
    <w:rPr>
      <w:rFonts w:ascii="Times New Roman" w:hAnsi="Times New Roman"/>
      <w:bCs w:val="0"/>
      <w:sz w:val="30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576</Words>
  <Characters>643</Characters>
  <Lines>0</Lines>
  <Paragraphs>0</Paragraphs>
  <TotalTime>45</TotalTime>
  <ScaleCrop>false</ScaleCrop>
  <LinksUpToDate>false</LinksUpToDate>
  <CharactersWithSpaces>817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2026-09-01T02:14:00Z</dcterms:created>
  <dc:creator>Lenovo</dc:creator>
  <cp:lastModifiedBy>NYX</cp:lastModifiedBy>
  <dcterms:modified xsi:type="dcterms:W3CDTF">2026-09-03T02:19:47Z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eyJoZGlkIjoiOTA1NTdkNDMxNzU1MzI3NjgzYWIxZmUxYWJlZjU3ODkiLCJ1c2VySWQiOiI2NTQ1MzEwOTIifQ==</vt:lpwstr>
  </property>
  <property fmtid="{D5CDD505-2E9C-101B-9397-08002B2CF9AE}" pid="4" name="ICV">
    <vt:lpwstr>AE8A0E6275994E22A7B1CE791DF92523_13</vt:lpwstr>
  </property>
</Properties>
</file>