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B291EEA">
      <w:pPr>
        <w:pStyle w:val="2"/>
        <w:snapToGrid w:val="0"/>
        <w:rPr>
          <w:rFonts w:ascii="Times New Roman" w:hAnsi="Times New Roman" w:eastAsia="宋体"/>
          <w:color w:val="auto"/>
        </w:rPr>
      </w:pPr>
      <w:bookmarkStart w:id="0" w:name="_Toc495317669"/>
      <w:r>
        <w:rPr>
          <w:rFonts w:ascii="Times New Roman" w:hAnsi="Times New Roman" w:eastAsia="宋体"/>
          <w:color w:val="auto"/>
        </w:rPr>
        <w:t>采购内容及需求</w:t>
      </w:r>
      <w:bookmarkEnd w:id="0"/>
    </w:p>
    <w:p w14:paraId="5A1C2529">
      <w:pPr>
        <w:spacing w:line="360" w:lineRule="auto"/>
        <w:ind w:firstLine="420" w:firstLineChars="200"/>
        <w:rPr>
          <w:rFonts w:hint="eastAsia" w:ascii="宋体" w:hAnsi="宋体" w:cs="宋体"/>
          <w:szCs w:val="21"/>
        </w:rPr>
      </w:pPr>
      <w:bookmarkStart w:id="1" w:name="_Toc426996356"/>
    </w:p>
    <w:bookmarkEnd w:id="1"/>
    <w:p w14:paraId="0BAF0E9E">
      <w:pPr>
        <w:spacing w:line="360" w:lineRule="auto"/>
        <w:rPr>
          <w:rStyle w:val="8"/>
          <w:rFonts w:hint="eastAsia" w:ascii="宋体" w:hAnsi="宋体" w:cs="宋体"/>
          <w:szCs w:val="21"/>
        </w:rPr>
      </w:pPr>
      <w:r>
        <w:rPr>
          <w:rFonts w:hint="eastAsia" w:ascii="宋体" w:hAnsi="宋体" w:cs="宋体"/>
          <w:b/>
          <w:bCs/>
          <w:szCs w:val="21"/>
        </w:rPr>
        <w:t>一、</w:t>
      </w:r>
      <w:r>
        <w:rPr>
          <w:rStyle w:val="8"/>
          <w:rFonts w:hint="eastAsia" w:ascii="宋体" w:hAnsi="宋体" w:cs="宋体"/>
          <w:szCs w:val="21"/>
        </w:rPr>
        <w:t>项目概况</w:t>
      </w:r>
    </w:p>
    <w:p w14:paraId="5B0D3753">
      <w:pPr>
        <w:spacing w:line="360" w:lineRule="auto"/>
        <w:ind w:firstLine="420" w:firstLineChars="200"/>
        <w:rPr>
          <w:rFonts w:hint="eastAsia" w:ascii="宋体" w:hAnsi="宋体" w:cs="宋体"/>
          <w:bCs/>
          <w:szCs w:val="21"/>
        </w:rPr>
      </w:pPr>
      <w:r>
        <w:rPr>
          <w:rFonts w:hint="eastAsia" w:ascii="宋体" w:hAnsi="宋体" w:cs="宋体"/>
          <w:bCs/>
          <w:szCs w:val="21"/>
        </w:rPr>
        <w:t>浙江中医药大学附属第二医院本次招标拟选择1家服务单位按照招标人提供的处方及工艺规程对</w:t>
      </w:r>
      <w:r>
        <w:rPr>
          <w:rFonts w:ascii="宋体" w:hAnsi="宋体" w:cs="宋体"/>
          <w:bCs/>
          <w:szCs w:val="21"/>
        </w:rPr>
        <w:t>芑麦养阴润燥颗粒</w:t>
      </w:r>
      <w:r>
        <w:rPr>
          <w:rFonts w:hint="eastAsia" w:ascii="宋体" w:hAnsi="宋体" w:cs="宋体"/>
          <w:bCs/>
          <w:szCs w:val="21"/>
        </w:rPr>
        <w:t>进行加工和对应原辅料采购，同时按照规定的质量标准进行检验，并运送到招标人指定仓库。</w:t>
      </w:r>
    </w:p>
    <w:p w14:paraId="4205CD98">
      <w:pPr>
        <w:spacing w:line="360" w:lineRule="auto"/>
        <w:ind w:firstLine="420" w:firstLineChars="200"/>
      </w:pPr>
    </w:p>
    <w:p w14:paraId="2EB72088">
      <w:pPr>
        <w:numPr>
          <w:ilvl w:val="0"/>
          <w:numId w:val="1"/>
        </w:numPr>
        <w:spacing w:line="360" w:lineRule="auto"/>
        <w:rPr>
          <w:b/>
        </w:rPr>
      </w:pPr>
      <w:r>
        <w:rPr>
          <w:rFonts w:hint="eastAsia"/>
          <w:b/>
        </w:rPr>
        <w:t>技术要求</w:t>
      </w:r>
    </w:p>
    <w:p w14:paraId="37C75143">
      <w:pPr>
        <w:spacing w:line="360" w:lineRule="auto"/>
        <w:rPr>
          <w:rFonts w:hint="eastAsia" w:ascii="宋体" w:hAnsi="宋体" w:cs="宋体"/>
          <w:szCs w:val="21"/>
        </w:rPr>
      </w:pPr>
      <w:r>
        <w:rPr>
          <w:rFonts w:ascii="宋体" w:hAnsi="宋体" w:cs="宋体"/>
          <w:szCs w:val="21"/>
        </w:rPr>
        <w:t>1</w:t>
      </w:r>
      <w:r>
        <w:rPr>
          <w:rFonts w:hint="eastAsia" w:ascii="宋体" w:hAnsi="宋体" w:cs="宋体"/>
          <w:szCs w:val="21"/>
        </w:rPr>
        <w:t>、投标人</w:t>
      </w:r>
    </w:p>
    <w:p w14:paraId="74855BBE">
      <w:pPr>
        <w:spacing w:line="360" w:lineRule="auto"/>
        <w:ind w:firstLine="420" w:firstLineChars="200"/>
        <w:rPr>
          <w:rFonts w:hint="eastAsia" w:ascii="宋体" w:hAnsi="宋体" w:cs="宋体"/>
          <w:szCs w:val="21"/>
        </w:rPr>
      </w:pPr>
      <w:r>
        <w:rPr>
          <w:rFonts w:hint="eastAsia" w:ascii="宋体" w:hAnsi="宋体" w:cs="宋体"/>
          <w:szCs w:val="21"/>
        </w:rPr>
        <w:t>1.1 投标人应具备开展中药颗粒剂生产、检验的经验与条件，需按照招标人提供的产品工艺、质量标准等批准文件要求对招标人中药制剂进行配制、检验。</w:t>
      </w:r>
    </w:p>
    <w:p w14:paraId="3B1D7126">
      <w:pPr>
        <w:tabs>
          <w:tab w:val="left" w:pos="3150"/>
        </w:tabs>
        <w:spacing w:line="360" w:lineRule="auto"/>
        <w:ind w:firstLine="420" w:firstLineChars="200"/>
        <w:rPr>
          <w:rFonts w:hint="eastAsia" w:ascii="宋体" w:hAnsi="宋体" w:cs="宋体"/>
          <w:szCs w:val="21"/>
        </w:rPr>
      </w:pPr>
      <w:r>
        <w:rPr>
          <w:rFonts w:hint="eastAsia" w:ascii="宋体" w:hAnsi="宋体" w:cs="宋体"/>
          <w:szCs w:val="21"/>
        </w:rPr>
        <w:t>1.2 投标人应负责上述产品配制单位和生产场地变更等所需的相关研究和验证工作，包括连续三批的生产工艺验证、质量全检和稳定性考察等，并出具相应记录和报告。负责编写变更所需的补充申请资料，配合招标人及时完成补充申请的行政审批和现场核查等工作。投标人协助招标人在合同签订后60日内完成制剂加工相关备案工作，相关费用包含在投标报价中。</w:t>
      </w:r>
    </w:p>
    <w:p w14:paraId="738A92A6">
      <w:pPr>
        <w:tabs>
          <w:tab w:val="left" w:pos="3150"/>
        </w:tabs>
        <w:spacing w:line="360" w:lineRule="auto"/>
        <w:ind w:firstLine="420" w:firstLineChars="200"/>
        <w:rPr>
          <w:rFonts w:hint="eastAsia" w:ascii="宋体" w:hAnsi="宋体" w:cs="宋体"/>
          <w:szCs w:val="21"/>
        </w:rPr>
      </w:pPr>
      <w:r>
        <w:rPr>
          <w:rFonts w:hint="eastAsia" w:ascii="宋体" w:hAnsi="宋体" w:cs="宋体"/>
          <w:szCs w:val="21"/>
        </w:rPr>
        <w:t>1.3 投标人需严格按照《药品生产质量管理规范》</w:t>
      </w:r>
      <w:r>
        <w:rPr>
          <w:rFonts w:ascii="宋体" w:hAnsi="宋体" w:cs="宋体"/>
          <w:szCs w:val="21"/>
        </w:rPr>
        <w:t>(GMP)</w:t>
      </w:r>
      <w:r>
        <w:rPr>
          <w:rFonts w:hint="eastAsia" w:ascii="宋体" w:hAnsi="宋体" w:cs="宋体"/>
          <w:szCs w:val="21"/>
        </w:rPr>
        <w:t>和《医疗机构制剂配制质量管理规范》要求控制生产全过程，并提供中间产品及成品的真实有效的生产批次记录和检验报告，投标人应接受省、市药监部门以及招标人制剂中心不定期的现场监督及检查。</w:t>
      </w:r>
    </w:p>
    <w:p w14:paraId="2628CDF6">
      <w:pPr>
        <w:tabs>
          <w:tab w:val="left" w:pos="3150"/>
        </w:tabs>
        <w:spacing w:line="360" w:lineRule="auto"/>
        <w:ind w:firstLine="420" w:firstLineChars="200"/>
        <w:rPr>
          <w:rFonts w:hint="eastAsia" w:ascii="宋体" w:hAnsi="宋体" w:cs="宋体"/>
          <w:szCs w:val="21"/>
        </w:rPr>
      </w:pPr>
      <w:r>
        <w:rPr>
          <w:rFonts w:hint="eastAsia" w:ascii="宋体" w:hAnsi="宋体" w:cs="宋体"/>
          <w:szCs w:val="21"/>
        </w:rPr>
        <w:t>1.4 投标人提供生产所需的所有物料</w:t>
      </w:r>
      <w:r>
        <w:rPr>
          <w:rFonts w:ascii="宋体" w:hAnsi="宋体" w:cs="宋体"/>
          <w:szCs w:val="21"/>
        </w:rPr>
        <w:t>(</w:t>
      </w:r>
      <w:r>
        <w:rPr>
          <w:rFonts w:hint="eastAsia" w:ascii="宋体" w:hAnsi="宋体" w:cs="宋体"/>
          <w:szCs w:val="21"/>
        </w:rPr>
        <w:t>包括原辅料、包装材料、标签、说明书等</w:t>
      </w:r>
      <w:r>
        <w:rPr>
          <w:rFonts w:ascii="宋体" w:hAnsi="宋体" w:cs="宋体"/>
          <w:szCs w:val="21"/>
        </w:rPr>
        <w:t>)</w:t>
      </w:r>
      <w:r>
        <w:rPr>
          <w:rFonts w:hint="eastAsia" w:ascii="宋体" w:hAnsi="宋体" w:cs="宋体"/>
          <w:szCs w:val="21"/>
        </w:rPr>
        <w:t>，按照相关法定标准对每批物料进行检验（小规模自制除外），并提供检验报告。</w:t>
      </w:r>
    </w:p>
    <w:p w14:paraId="06722053">
      <w:pPr>
        <w:tabs>
          <w:tab w:val="left" w:pos="3150"/>
        </w:tabs>
        <w:spacing w:line="360" w:lineRule="auto"/>
        <w:ind w:firstLine="420" w:firstLineChars="200"/>
        <w:rPr>
          <w:rFonts w:hint="eastAsia" w:ascii="宋体" w:hAnsi="宋体" w:cs="宋体"/>
          <w:szCs w:val="21"/>
        </w:rPr>
      </w:pPr>
      <w:r>
        <w:rPr>
          <w:rFonts w:hint="eastAsia" w:ascii="宋体" w:hAnsi="宋体" w:cs="宋体"/>
          <w:szCs w:val="21"/>
        </w:rPr>
        <w:t>1.5 投标人需按处方要求对每批次制剂投料饮片各留样20g，与制剂一同送达招标人处或者留样在投标人处备查并拍照留档。招标人派工作人员定期到现场查看每批次生产投料的质量情况。</w:t>
      </w:r>
    </w:p>
    <w:p w14:paraId="34A7A8BA">
      <w:pPr>
        <w:spacing w:line="360" w:lineRule="auto"/>
      </w:pPr>
      <w:r>
        <w:rPr>
          <w:rFonts w:hint="eastAsia"/>
        </w:rPr>
        <w:t>2、制备工艺</w:t>
      </w:r>
    </w:p>
    <w:p w14:paraId="6FD8F319">
      <w:pPr>
        <w:spacing w:line="360" w:lineRule="auto"/>
      </w:pPr>
    </w:p>
    <w:p w14:paraId="32739C3D">
      <w:pPr>
        <w:spacing w:line="360" w:lineRule="auto"/>
      </w:pPr>
    </w:p>
    <w:p w14:paraId="0EEF27DA">
      <w:pPr>
        <w:spacing w:line="360" w:lineRule="auto"/>
      </w:pPr>
    </w:p>
    <w:p w14:paraId="17B0ADF9">
      <w:pPr>
        <w:spacing w:line="360" w:lineRule="auto"/>
      </w:pPr>
    </w:p>
    <w:tbl>
      <w:tblPr>
        <w:tblStyle w:val="5"/>
        <w:tblW w:w="4998" w:type="pct"/>
        <w:jc w:val="righ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07"/>
        <w:gridCol w:w="1491"/>
        <w:gridCol w:w="917"/>
        <w:gridCol w:w="1322"/>
        <w:gridCol w:w="1514"/>
        <w:gridCol w:w="1284"/>
        <w:gridCol w:w="1358"/>
      </w:tblGrid>
      <w:tr w14:paraId="05B5A4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right"/>
        </w:trPr>
        <w:tc>
          <w:tcPr>
            <w:tcW w:w="245" w:type="pct"/>
            <w:vAlign w:val="center"/>
          </w:tcPr>
          <w:p w14:paraId="45DC8F88">
            <w:pPr>
              <w:jc w:val="center"/>
              <w:rPr>
                <w:szCs w:val="21"/>
              </w:rPr>
            </w:pPr>
            <w:r>
              <w:rPr>
                <w:rFonts w:hint="eastAsia"/>
                <w:szCs w:val="21"/>
              </w:rPr>
              <w:t>序号</w:t>
            </w:r>
          </w:p>
        </w:tc>
        <w:tc>
          <w:tcPr>
            <w:tcW w:w="899" w:type="pct"/>
            <w:vAlign w:val="center"/>
          </w:tcPr>
          <w:p w14:paraId="397B3271">
            <w:pPr>
              <w:jc w:val="center"/>
              <w:rPr>
                <w:szCs w:val="21"/>
              </w:rPr>
            </w:pPr>
            <w:r>
              <w:rPr>
                <w:rFonts w:hint="eastAsia"/>
                <w:szCs w:val="21"/>
              </w:rPr>
              <w:t>批准文号</w:t>
            </w:r>
          </w:p>
        </w:tc>
        <w:tc>
          <w:tcPr>
            <w:tcW w:w="553" w:type="pct"/>
            <w:vAlign w:val="center"/>
          </w:tcPr>
          <w:p w14:paraId="464AF151">
            <w:pPr>
              <w:jc w:val="center"/>
              <w:rPr>
                <w:szCs w:val="21"/>
              </w:rPr>
            </w:pPr>
            <w:r>
              <w:rPr>
                <w:rFonts w:hint="eastAsia"/>
                <w:szCs w:val="21"/>
              </w:rPr>
              <w:t>名称</w:t>
            </w:r>
          </w:p>
        </w:tc>
        <w:tc>
          <w:tcPr>
            <w:tcW w:w="797" w:type="pct"/>
            <w:vAlign w:val="center"/>
          </w:tcPr>
          <w:p w14:paraId="44188937">
            <w:pPr>
              <w:jc w:val="center"/>
              <w:rPr>
                <w:szCs w:val="21"/>
              </w:rPr>
            </w:pPr>
            <w:r>
              <w:rPr>
                <w:rFonts w:hint="eastAsia"/>
                <w:szCs w:val="21"/>
              </w:rPr>
              <w:t>药物组成</w:t>
            </w:r>
          </w:p>
        </w:tc>
        <w:tc>
          <w:tcPr>
            <w:tcW w:w="913" w:type="pct"/>
            <w:vAlign w:val="center"/>
          </w:tcPr>
          <w:p w14:paraId="7C54E62F">
            <w:pPr>
              <w:jc w:val="center"/>
              <w:rPr>
                <w:szCs w:val="21"/>
              </w:rPr>
            </w:pPr>
            <w:r>
              <w:rPr>
                <w:rFonts w:hint="eastAsia"/>
                <w:szCs w:val="21"/>
              </w:rPr>
              <w:t>制备工艺</w:t>
            </w:r>
          </w:p>
        </w:tc>
        <w:tc>
          <w:tcPr>
            <w:tcW w:w="774" w:type="pct"/>
            <w:vAlign w:val="center"/>
          </w:tcPr>
          <w:p w14:paraId="600F85CB">
            <w:pPr>
              <w:jc w:val="center"/>
              <w:rPr>
                <w:szCs w:val="21"/>
              </w:rPr>
            </w:pPr>
            <w:r>
              <w:rPr>
                <w:rFonts w:hint="eastAsia"/>
                <w:szCs w:val="21"/>
              </w:rPr>
              <w:t>鉴别（薄层色谱）</w:t>
            </w:r>
          </w:p>
        </w:tc>
        <w:tc>
          <w:tcPr>
            <w:tcW w:w="819" w:type="pct"/>
            <w:vAlign w:val="center"/>
          </w:tcPr>
          <w:p w14:paraId="4E8CAC2A">
            <w:pPr>
              <w:jc w:val="center"/>
              <w:rPr>
                <w:szCs w:val="21"/>
              </w:rPr>
            </w:pPr>
            <w:r>
              <w:rPr>
                <w:rFonts w:hint="eastAsia"/>
                <w:szCs w:val="21"/>
              </w:rPr>
              <w:t>含量</w:t>
            </w:r>
          </w:p>
        </w:tc>
      </w:tr>
      <w:tr w14:paraId="2EFD9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3" w:hRule="atLeast"/>
          <w:jc w:val="right"/>
        </w:trPr>
        <w:tc>
          <w:tcPr>
            <w:tcW w:w="245" w:type="pct"/>
            <w:vAlign w:val="center"/>
          </w:tcPr>
          <w:p w14:paraId="2484A729">
            <w:pPr>
              <w:widowControl/>
              <w:jc w:val="center"/>
              <w:textAlignment w:val="center"/>
              <w:rPr>
                <w:rFonts w:hint="eastAsia" w:ascii="宋体" w:hAnsi="宋体" w:cs="宋体"/>
                <w:kern w:val="0"/>
                <w:szCs w:val="21"/>
                <w:lang w:bidi="ar"/>
              </w:rPr>
            </w:pPr>
            <w:r>
              <w:rPr>
                <w:rFonts w:hint="eastAsia" w:ascii="宋体" w:hAnsi="宋体" w:cs="宋体"/>
                <w:kern w:val="0"/>
                <w:szCs w:val="21"/>
                <w:lang w:bidi="ar"/>
              </w:rPr>
              <w:t>1</w:t>
            </w:r>
          </w:p>
        </w:tc>
        <w:tc>
          <w:tcPr>
            <w:tcW w:w="899" w:type="pct"/>
            <w:vAlign w:val="center"/>
          </w:tcPr>
          <w:p w14:paraId="100D96EE">
            <w:pPr>
              <w:widowControl/>
              <w:jc w:val="center"/>
              <w:textAlignment w:val="center"/>
              <w:rPr>
                <w:rFonts w:hint="eastAsia" w:ascii="宋体" w:hAnsi="宋体" w:cs="宋体"/>
                <w:kern w:val="0"/>
                <w:szCs w:val="21"/>
                <w:lang w:bidi="ar"/>
              </w:rPr>
            </w:pPr>
            <w:r>
              <w:rPr>
                <w:rFonts w:ascii="宋体" w:hAnsi="宋体" w:cs="宋体"/>
                <w:kern w:val="0"/>
                <w:szCs w:val="21"/>
                <w:lang w:bidi="ar"/>
              </w:rPr>
              <w:t>浙药制备字Z20260010000</w:t>
            </w:r>
          </w:p>
        </w:tc>
        <w:tc>
          <w:tcPr>
            <w:tcW w:w="553" w:type="pct"/>
            <w:vAlign w:val="center"/>
          </w:tcPr>
          <w:p w14:paraId="7463E36D">
            <w:pPr>
              <w:widowControl/>
              <w:jc w:val="center"/>
              <w:textAlignment w:val="center"/>
              <w:rPr>
                <w:rFonts w:hint="eastAsia" w:ascii="宋体" w:hAnsi="宋体" w:cs="宋体"/>
                <w:kern w:val="0"/>
                <w:szCs w:val="21"/>
                <w:lang w:bidi="ar"/>
              </w:rPr>
            </w:pPr>
            <w:r>
              <w:rPr>
                <w:rFonts w:ascii="宋体" w:hAnsi="宋体" w:cs="宋体"/>
                <w:kern w:val="0"/>
                <w:szCs w:val="21"/>
                <w:lang w:bidi="ar"/>
              </w:rPr>
              <w:t>芑麦养阴润燥颗粒</w:t>
            </w:r>
          </w:p>
        </w:tc>
        <w:tc>
          <w:tcPr>
            <w:tcW w:w="797" w:type="pct"/>
            <w:vAlign w:val="center"/>
          </w:tcPr>
          <w:p w14:paraId="3718CAED">
            <w:pPr>
              <w:widowControl/>
              <w:jc w:val="center"/>
              <w:textAlignment w:val="center"/>
              <w:rPr>
                <w:rFonts w:hint="eastAsia" w:ascii="宋体" w:hAnsi="宋体" w:cs="宋体"/>
                <w:kern w:val="0"/>
                <w:szCs w:val="21"/>
                <w:lang w:bidi="ar"/>
              </w:rPr>
            </w:pPr>
            <w:r>
              <w:rPr>
                <w:rFonts w:hint="eastAsia" w:ascii="宋体" w:hAnsi="宋体" w:cs="宋体"/>
                <w:kern w:val="0"/>
                <w:szCs w:val="21"/>
                <w:lang w:bidi="ar"/>
              </w:rPr>
              <w:t>黄芪、白芍、丹参等</w:t>
            </w:r>
          </w:p>
        </w:tc>
        <w:tc>
          <w:tcPr>
            <w:tcW w:w="913" w:type="pct"/>
            <w:vAlign w:val="center"/>
          </w:tcPr>
          <w:p w14:paraId="4D2DC987">
            <w:pPr>
              <w:widowControl/>
              <w:jc w:val="center"/>
              <w:textAlignment w:val="center"/>
              <w:rPr>
                <w:rFonts w:hint="eastAsia" w:ascii="宋体" w:hAnsi="宋体" w:cs="宋体"/>
                <w:kern w:val="0"/>
                <w:szCs w:val="21"/>
                <w:lang w:bidi="ar"/>
              </w:rPr>
            </w:pPr>
            <w:r>
              <w:rPr>
                <w:rFonts w:ascii="宋体" w:hAnsi="宋体" w:cs="宋体"/>
                <w:kern w:val="0"/>
                <w:szCs w:val="21"/>
                <w:lang w:bidi="ar"/>
              </w:rPr>
              <w:t>以上六味，加水煎煮二次，第一次加8倍量水浸泡0.5小时，煎煮1.5小时，第二次加6倍量水，煎煮1.0小时，煎液滤过，减压浓缩至相对密度为1.10～1.15（60℃）的浸膏，干燥，制成浸膏粉，加入适量麦芽糊精，混匀，制成1000g，即得。</w:t>
            </w:r>
          </w:p>
        </w:tc>
        <w:tc>
          <w:tcPr>
            <w:tcW w:w="774" w:type="pct"/>
            <w:vAlign w:val="center"/>
          </w:tcPr>
          <w:p w14:paraId="70991B4E">
            <w:pPr>
              <w:widowControl/>
              <w:jc w:val="center"/>
              <w:textAlignment w:val="center"/>
              <w:rPr>
                <w:rFonts w:hint="eastAsia" w:ascii="宋体" w:hAnsi="宋体" w:cs="宋体"/>
                <w:kern w:val="0"/>
                <w:szCs w:val="21"/>
                <w:lang w:bidi="ar"/>
              </w:rPr>
            </w:pPr>
            <w:r>
              <w:rPr>
                <w:rFonts w:hint="eastAsia"/>
                <w:szCs w:val="21"/>
              </w:rPr>
              <w:t>黄芪甲苷、芍药苷</w:t>
            </w:r>
          </w:p>
        </w:tc>
        <w:tc>
          <w:tcPr>
            <w:tcW w:w="819" w:type="pct"/>
            <w:vAlign w:val="center"/>
          </w:tcPr>
          <w:p w14:paraId="3CB96251">
            <w:pPr>
              <w:widowControl/>
              <w:jc w:val="center"/>
              <w:textAlignment w:val="center"/>
              <w:rPr>
                <w:rFonts w:hint="eastAsia" w:ascii="宋体" w:hAnsi="宋体" w:cs="宋体"/>
                <w:kern w:val="0"/>
                <w:szCs w:val="21"/>
                <w:lang w:bidi="ar"/>
              </w:rPr>
            </w:pPr>
            <w:r>
              <w:rPr>
                <w:rFonts w:ascii="宋体" w:hAnsi="宋体" w:cs="宋体"/>
                <w:kern w:val="0"/>
                <w:szCs w:val="21"/>
                <w:lang w:bidi="ar"/>
              </w:rPr>
              <w:t>本品每1g含丹参以丹酚酸B（C36H30O16）计，不得少于0.90mg。</w:t>
            </w:r>
          </w:p>
        </w:tc>
      </w:tr>
    </w:tbl>
    <w:p w14:paraId="07941A21">
      <w:pPr>
        <w:rPr>
          <w:highlight w:val="yellow"/>
          <w:lang w:bidi="ar"/>
        </w:rPr>
      </w:pPr>
      <w:r>
        <w:rPr>
          <w:rFonts w:hint="eastAsia"/>
        </w:rPr>
        <w:t xml:space="preserve"> </w:t>
      </w:r>
    </w:p>
    <w:p w14:paraId="74E20FF1">
      <w:pPr>
        <w:spacing w:line="360" w:lineRule="auto"/>
        <w:rPr>
          <w:rFonts w:hint="eastAsia" w:ascii="宋体" w:hAnsi="宋体" w:cs="宋体"/>
          <w:szCs w:val="21"/>
        </w:rPr>
      </w:pPr>
      <w:r>
        <w:rPr>
          <w:rFonts w:hint="eastAsia" w:ascii="宋体" w:hAnsi="宋体" w:cs="宋体"/>
          <w:szCs w:val="21"/>
        </w:rPr>
        <w:t>3、投标人应严格执行《药品生产质量管理规范》和《医疗机构制剂配制质量管理规范》，并与招标人签订质量保证协议。</w:t>
      </w:r>
    </w:p>
    <w:p w14:paraId="1E8425FE">
      <w:pPr>
        <w:spacing w:line="360" w:lineRule="auto"/>
        <w:rPr>
          <w:rFonts w:hint="eastAsia" w:ascii="宋体" w:hAnsi="宋体" w:cs="宋体"/>
          <w:szCs w:val="21"/>
        </w:rPr>
      </w:pPr>
      <w:r>
        <w:rPr>
          <w:rFonts w:hint="eastAsia" w:ascii="宋体" w:hAnsi="宋体" w:cs="宋体"/>
          <w:szCs w:val="21"/>
        </w:rPr>
        <w:t>4、投标人应提供必要的研发、生产检验技术服务，协助招标人完成相关制剂的质量标准提升以及延长制剂有效期等工作。</w:t>
      </w:r>
    </w:p>
    <w:p w14:paraId="3162E859">
      <w:pPr>
        <w:tabs>
          <w:tab w:val="left" w:pos="1309"/>
        </w:tabs>
        <w:spacing w:line="360" w:lineRule="auto"/>
      </w:pPr>
    </w:p>
    <w:p w14:paraId="0B7656FA">
      <w:pPr>
        <w:spacing w:line="360" w:lineRule="auto"/>
        <w:rPr>
          <w:rFonts w:hint="eastAsia" w:ascii="宋体" w:hAnsi="宋体" w:cs="宋体"/>
          <w:b/>
          <w:bCs/>
          <w:szCs w:val="21"/>
        </w:rPr>
      </w:pPr>
      <w:r>
        <w:rPr>
          <w:rFonts w:hint="eastAsia" w:ascii="宋体" w:hAnsi="宋体" w:cs="宋体"/>
          <w:b/>
          <w:bCs/>
          <w:szCs w:val="21"/>
        </w:rPr>
        <w:t>三、其他要求</w:t>
      </w:r>
    </w:p>
    <w:p w14:paraId="1A3C61DF">
      <w:pPr>
        <w:spacing w:line="360" w:lineRule="auto"/>
        <w:rPr>
          <w:bCs/>
          <w:szCs w:val="21"/>
        </w:rPr>
      </w:pPr>
      <w:r>
        <w:rPr>
          <w:bCs/>
          <w:szCs w:val="21"/>
        </w:rPr>
        <w:t>1</w:t>
      </w:r>
      <w:r>
        <w:rPr>
          <w:rFonts w:hint="eastAsia"/>
          <w:bCs/>
          <w:szCs w:val="21"/>
        </w:rPr>
        <w:t>、投标人具有有效的质量管理体系认证、环境管理体系认证、职业健康安全管理体系认证，</w:t>
      </w:r>
      <w:r>
        <w:rPr>
          <w:rFonts w:hint="eastAsia" w:ascii="宋体" w:hAnsi="宋体" w:cs="宋体"/>
          <w:szCs w:val="21"/>
        </w:rPr>
        <w:t>提供证书复印件及全国认证认可信息公共服务平台（http://cx.cnca.cn）网站查询截图（查询状态为有效）</w:t>
      </w:r>
      <w:r>
        <w:rPr>
          <w:rFonts w:hint="eastAsia"/>
          <w:bCs/>
          <w:szCs w:val="21"/>
        </w:rPr>
        <w:t>；</w:t>
      </w:r>
    </w:p>
    <w:p w14:paraId="1595C6C9">
      <w:pPr>
        <w:spacing w:line="360" w:lineRule="auto"/>
        <w:rPr>
          <w:bCs/>
          <w:szCs w:val="21"/>
        </w:rPr>
      </w:pPr>
      <w:r>
        <w:rPr>
          <w:bCs/>
          <w:szCs w:val="21"/>
        </w:rPr>
        <w:t>2</w:t>
      </w:r>
      <w:r>
        <w:rPr>
          <w:rFonts w:hint="eastAsia"/>
          <w:bCs/>
          <w:szCs w:val="21"/>
        </w:rPr>
        <w:t>、投标人获得</w:t>
      </w:r>
      <w:r>
        <w:rPr>
          <w:bCs/>
          <w:szCs w:val="21"/>
        </w:rPr>
        <w:t>202</w:t>
      </w:r>
      <w:r>
        <w:rPr>
          <w:rFonts w:hint="eastAsia"/>
          <w:bCs/>
          <w:szCs w:val="21"/>
        </w:rPr>
        <w:t>2年以来省（或市）药监部门评定的药品生产企业信用等级情况，投标人需取得注册所在省（或市）</w:t>
      </w:r>
      <w:r>
        <w:rPr>
          <w:bCs/>
          <w:szCs w:val="21"/>
        </w:rPr>
        <w:t>A</w:t>
      </w:r>
      <w:r>
        <w:rPr>
          <w:rFonts w:hint="eastAsia"/>
          <w:bCs/>
          <w:szCs w:val="21"/>
        </w:rPr>
        <w:t>级</w:t>
      </w:r>
      <w:r>
        <w:rPr>
          <w:rFonts w:hint="eastAsia"/>
        </w:rPr>
        <w:t>证书</w:t>
      </w:r>
      <w:r>
        <w:rPr>
          <w:rFonts w:hint="eastAsia"/>
          <w:bCs/>
          <w:szCs w:val="21"/>
        </w:rPr>
        <w:t>，提供证书复印件或各省（或市）药监局网站查询文件的完整截图；</w:t>
      </w:r>
    </w:p>
    <w:p w14:paraId="7A632782">
      <w:pPr>
        <w:spacing w:line="360" w:lineRule="auto"/>
        <w:rPr>
          <w:bCs/>
          <w:szCs w:val="21"/>
        </w:rPr>
      </w:pPr>
      <w:r>
        <w:rPr>
          <w:rFonts w:hint="eastAsia"/>
          <w:bCs/>
          <w:szCs w:val="21"/>
        </w:rPr>
        <w:t>3、投标人具有</w:t>
      </w:r>
      <w:r>
        <w:rPr>
          <w:bCs/>
          <w:szCs w:val="21"/>
        </w:rPr>
        <w:t>完整有效的内部管理系统</w:t>
      </w:r>
      <w:r>
        <w:rPr>
          <w:rFonts w:hint="eastAsia"/>
          <w:bCs/>
          <w:szCs w:val="21"/>
        </w:rPr>
        <w:t>，具有覆盖、适用本项目需求的标准化操作程序（</w:t>
      </w:r>
      <w:r>
        <w:rPr>
          <w:bCs/>
          <w:szCs w:val="21"/>
        </w:rPr>
        <w:t>SOP</w:t>
      </w:r>
      <w:r>
        <w:rPr>
          <w:rFonts w:hint="eastAsia"/>
          <w:bCs/>
          <w:szCs w:val="21"/>
        </w:rPr>
        <w:t>）；</w:t>
      </w:r>
    </w:p>
    <w:p w14:paraId="51CBD2B5">
      <w:pPr>
        <w:spacing w:line="360" w:lineRule="auto"/>
        <w:rPr>
          <w:bCs/>
          <w:szCs w:val="21"/>
        </w:rPr>
      </w:pPr>
      <w:r>
        <w:rPr>
          <w:rFonts w:hint="eastAsia"/>
          <w:bCs/>
          <w:szCs w:val="21"/>
        </w:rPr>
        <w:t>4、投标人拥有市级及以上研究院，提供证明材料；</w:t>
      </w:r>
    </w:p>
    <w:p w14:paraId="3D3D9130">
      <w:pPr>
        <w:spacing w:line="360" w:lineRule="auto"/>
        <w:rPr>
          <w:bCs/>
          <w:szCs w:val="21"/>
        </w:rPr>
      </w:pPr>
      <w:r>
        <w:rPr>
          <w:rFonts w:hint="eastAsia"/>
          <w:bCs/>
          <w:szCs w:val="21"/>
        </w:rPr>
        <w:t>5、投标人</w:t>
      </w:r>
      <w:r>
        <w:rPr>
          <w:bCs/>
          <w:szCs w:val="21"/>
        </w:rPr>
        <w:t>具备完整</w:t>
      </w:r>
      <w:r>
        <w:rPr>
          <w:rFonts w:hint="eastAsia"/>
          <w:bCs/>
          <w:szCs w:val="21"/>
        </w:rPr>
        <w:t>的颗粒剂生</w:t>
      </w:r>
      <w:r>
        <w:rPr>
          <w:bCs/>
          <w:szCs w:val="21"/>
        </w:rPr>
        <w:t>产线</w:t>
      </w:r>
      <w:r>
        <w:rPr>
          <w:rFonts w:hint="eastAsia"/>
          <w:bCs/>
          <w:szCs w:val="21"/>
        </w:rPr>
        <w:t>，提供药品生产许可证复印件；</w:t>
      </w:r>
    </w:p>
    <w:p w14:paraId="2161619D">
      <w:pPr>
        <w:spacing w:line="360" w:lineRule="auto"/>
        <w:rPr>
          <w:bCs/>
          <w:szCs w:val="21"/>
        </w:rPr>
      </w:pPr>
      <w:r>
        <w:rPr>
          <w:rFonts w:hint="eastAsia"/>
          <w:bCs/>
          <w:szCs w:val="21"/>
        </w:rPr>
        <w:t>6、投标人提供清晰完整的项目总体实施方案，提供合理、周到、可行的</w:t>
      </w:r>
      <w:r>
        <w:rPr>
          <w:rFonts w:hint="eastAsia" w:ascii="宋体" w:hAnsi="宋体" w:cs="宋体"/>
          <w:szCs w:val="21"/>
        </w:rPr>
        <w:t>项目实施进度计划</w:t>
      </w:r>
      <w:r>
        <w:rPr>
          <w:rFonts w:hint="eastAsia"/>
          <w:bCs/>
          <w:szCs w:val="21"/>
        </w:rPr>
        <w:t>；</w:t>
      </w:r>
    </w:p>
    <w:p w14:paraId="3683E48B">
      <w:pPr>
        <w:spacing w:line="360" w:lineRule="auto"/>
        <w:rPr>
          <w:bCs/>
          <w:szCs w:val="21"/>
        </w:rPr>
      </w:pPr>
      <w:r>
        <w:rPr>
          <w:rFonts w:hint="eastAsia"/>
          <w:bCs/>
          <w:szCs w:val="21"/>
        </w:rPr>
        <w:t>7、投标人提供</w:t>
      </w:r>
      <w:r>
        <w:rPr>
          <w:bCs/>
          <w:szCs w:val="21"/>
        </w:rPr>
        <w:t>本项目的生产、仓储的质量安全保证措施</w:t>
      </w:r>
      <w:r>
        <w:rPr>
          <w:rFonts w:hint="eastAsia"/>
          <w:bCs/>
          <w:szCs w:val="21"/>
        </w:rPr>
        <w:t>；</w:t>
      </w:r>
    </w:p>
    <w:p w14:paraId="7FF19323">
      <w:pPr>
        <w:spacing w:line="360" w:lineRule="auto"/>
        <w:rPr>
          <w:bCs/>
          <w:szCs w:val="21"/>
        </w:rPr>
      </w:pPr>
      <w:r>
        <w:rPr>
          <w:rFonts w:hint="eastAsia"/>
          <w:bCs/>
          <w:szCs w:val="21"/>
        </w:rPr>
        <w:t>8、投标人的</w:t>
      </w:r>
      <w:r>
        <w:rPr>
          <w:bCs/>
          <w:szCs w:val="21"/>
        </w:rPr>
        <w:t>质检能力</w:t>
      </w:r>
      <w:r>
        <w:rPr>
          <w:rFonts w:hint="eastAsia"/>
          <w:bCs/>
          <w:szCs w:val="21"/>
        </w:rPr>
        <w:t>：</w:t>
      </w:r>
      <w:r>
        <w:rPr>
          <w:bCs/>
          <w:szCs w:val="21"/>
        </w:rPr>
        <w:t>提供质检仪器品种、数量清单和主要作用</w:t>
      </w:r>
      <w:r>
        <w:rPr>
          <w:rFonts w:hint="eastAsia"/>
          <w:bCs/>
          <w:szCs w:val="21"/>
        </w:rPr>
        <w:t>。投标人需</w:t>
      </w:r>
      <w:r>
        <w:rPr>
          <w:bCs/>
          <w:szCs w:val="21"/>
        </w:rPr>
        <w:t>具有高效液相色谱仪、原子吸收分光光度仪、气相色谱仪、液质联用仪、薄层扫描仪，</w:t>
      </w:r>
      <w:r>
        <w:rPr>
          <w:rFonts w:ascii="Arial" w:hAnsi="Arial" w:cs="Arial"/>
          <w:kern w:val="0"/>
          <w:szCs w:val="21"/>
          <w:lang w:bidi="ar"/>
        </w:rPr>
        <w:t>提供设备相关照片及购买发票复印件</w:t>
      </w:r>
      <w:r>
        <w:rPr>
          <w:rFonts w:hint="eastAsia"/>
          <w:bCs/>
          <w:szCs w:val="21"/>
        </w:rPr>
        <w:t>；</w:t>
      </w:r>
    </w:p>
    <w:p w14:paraId="74AE3387">
      <w:pPr>
        <w:spacing w:line="360" w:lineRule="auto"/>
        <w:rPr>
          <w:bCs/>
          <w:szCs w:val="21"/>
        </w:rPr>
      </w:pPr>
      <w:r>
        <w:rPr>
          <w:rFonts w:hint="eastAsia"/>
          <w:bCs/>
          <w:szCs w:val="21"/>
        </w:rPr>
        <w:t>9、投标人提供</w:t>
      </w:r>
      <w:r>
        <w:rPr>
          <w:bCs/>
          <w:szCs w:val="21"/>
        </w:rPr>
        <w:t>供货配送整体服务方案，包括但不限于配送方案及配送时间</w:t>
      </w:r>
      <w:r>
        <w:rPr>
          <w:rFonts w:hint="eastAsia"/>
          <w:bCs/>
          <w:szCs w:val="21"/>
        </w:rPr>
        <w:t>；</w:t>
      </w:r>
    </w:p>
    <w:p w14:paraId="78157507">
      <w:pPr>
        <w:spacing w:line="360" w:lineRule="auto"/>
        <w:rPr>
          <w:bCs/>
          <w:szCs w:val="21"/>
        </w:rPr>
      </w:pPr>
      <w:r>
        <w:rPr>
          <w:rFonts w:hint="eastAsia"/>
          <w:bCs/>
          <w:szCs w:val="21"/>
        </w:rPr>
        <w:t>10、投标人提供服务期内遇到突发事件的应急方案；</w:t>
      </w:r>
    </w:p>
    <w:p w14:paraId="0A23B282">
      <w:pPr>
        <w:spacing w:line="360" w:lineRule="auto"/>
        <w:rPr>
          <w:bCs/>
          <w:szCs w:val="21"/>
        </w:rPr>
      </w:pPr>
      <w:r>
        <w:rPr>
          <w:rFonts w:hint="eastAsia"/>
          <w:bCs/>
          <w:szCs w:val="21"/>
        </w:rPr>
        <w:t>11、投标人提供售后服务方案及承诺：包括但不限于投诉的响应及处理承诺，缺、退货处理方案及承诺；</w:t>
      </w:r>
    </w:p>
    <w:p w14:paraId="755236A4">
      <w:pPr>
        <w:tabs>
          <w:tab w:val="left" w:pos="1309"/>
        </w:tabs>
        <w:spacing w:line="360" w:lineRule="auto"/>
        <w:rPr>
          <w:rFonts w:hint="eastAsia" w:ascii="宋体" w:hAnsi="宋体" w:cs="宋体"/>
          <w:bCs/>
          <w:szCs w:val="21"/>
        </w:rPr>
      </w:pPr>
    </w:p>
    <w:p w14:paraId="6658EFC1">
      <w:pPr>
        <w:spacing w:line="360" w:lineRule="auto"/>
        <w:rPr>
          <w:b/>
        </w:rPr>
      </w:pPr>
      <w:r>
        <w:rPr>
          <w:rFonts w:hint="eastAsia" w:ascii="宋体" w:hAnsi="宋体" w:cs="宋体"/>
          <w:b/>
          <w:bCs/>
          <w:szCs w:val="21"/>
        </w:rPr>
        <w:t>四、商务</w:t>
      </w:r>
      <w:r>
        <w:rPr>
          <w:rFonts w:hint="eastAsia"/>
          <w:b/>
        </w:rPr>
        <w:t>要求</w:t>
      </w:r>
    </w:p>
    <w:p w14:paraId="1DDA0FD5">
      <w:pPr>
        <w:spacing w:line="360" w:lineRule="auto"/>
        <w:rPr>
          <w:bCs/>
          <w:szCs w:val="21"/>
        </w:rPr>
      </w:pPr>
      <w:r>
        <w:rPr>
          <w:rFonts w:hint="eastAsia"/>
          <w:bCs/>
          <w:szCs w:val="21"/>
          <w:lang w:val="en-US" w:eastAsia="zh-CN"/>
        </w:rPr>
        <w:t>1</w:t>
      </w:r>
      <w:r>
        <w:rPr>
          <w:bCs/>
          <w:szCs w:val="21"/>
        </w:rPr>
        <w:t>、投标价：</w:t>
      </w:r>
    </w:p>
    <w:p w14:paraId="3FD85C9A">
      <w:pPr>
        <w:spacing w:line="360" w:lineRule="auto"/>
        <w:ind w:firstLine="420" w:firstLineChars="200"/>
        <w:rPr>
          <w:rFonts w:hint="default" w:eastAsia="宋体"/>
          <w:szCs w:val="21"/>
          <w:lang w:val="en-US" w:eastAsia="zh-CN"/>
        </w:rPr>
      </w:pPr>
      <w:r>
        <w:rPr>
          <w:rFonts w:hint="eastAsia"/>
          <w:szCs w:val="21"/>
          <w:lang w:val="en-US" w:eastAsia="zh-CN"/>
        </w:rPr>
        <w:t>本次投标报价=投标每盒单价*1550，</w:t>
      </w:r>
      <w:r>
        <w:rPr>
          <w:szCs w:val="21"/>
        </w:rPr>
        <w:t>该价格</w:t>
      </w:r>
      <w:r>
        <w:rPr>
          <w:rFonts w:hint="eastAsia"/>
          <w:szCs w:val="21"/>
        </w:rPr>
        <w:t>为总包干价，</w:t>
      </w:r>
      <w:r>
        <w:rPr>
          <w:szCs w:val="21"/>
        </w:rPr>
        <w:t>包括药品原</w:t>
      </w:r>
      <w:r>
        <w:rPr>
          <w:rFonts w:hint="eastAsia"/>
          <w:szCs w:val="21"/>
        </w:rPr>
        <w:t>辅</w:t>
      </w:r>
      <w:r>
        <w:rPr>
          <w:szCs w:val="21"/>
        </w:rPr>
        <w:t>料、</w:t>
      </w:r>
      <w:r>
        <w:rPr>
          <w:rFonts w:hint="eastAsia"/>
          <w:szCs w:val="21"/>
        </w:rPr>
        <w:t>人工、</w:t>
      </w:r>
      <w:r>
        <w:rPr>
          <w:szCs w:val="21"/>
        </w:rPr>
        <w:t>生产、</w:t>
      </w:r>
      <w:r>
        <w:rPr>
          <w:rFonts w:hint="eastAsia"/>
          <w:szCs w:val="21"/>
        </w:rPr>
        <w:t>包装、损耗、</w:t>
      </w:r>
      <w:r>
        <w:rPr>
          <w:szCs w:val="21"/>
        </w:rPr>
        <w:t>管理</w:t>
      </w:r>
      <w:r>
        <w:rPr>
          <w:rFonts w:hint="eastAsia"/>
          <w:szCs w:val="21"/>
        </w:rPr>
        <w:t>、</w:t>
      </w:r>
      <w:r>
        <w:rPr>
          <w:szCs w:val="21"/>
        </w:rPr>
        <w:t>利润、税金、配送和伴随服务等一切费用。</w:t>
      </w:r>
      <w:r>
        <w:rPr>
          <w:rFonts w:hint="eastAsia"/>
          <w:szCs w:val="21"/>
          <w:lang w:val="en-US" w:eastAsia="zh-CN"/>
        </w:rPr>
        <w:t>服务期内单价原则上不能调整。</w:t>
      </w:r>
    </w:p>
    <w:p w14:paraId="5A9CBAE0">
      <w:pPr>
        <w:tabs>
          <w:tab w:val="left" w:pos="425"/>
        </w:tabs>
        <w:spacing w:line="360" w:lineRule="auto"/>
        <w:rPr>
          <w:bCs/>
          <w:szCs w:val="21"/>
        </w:rPr>
      </w:pPr>
      <w:r>
        <w:rPr>
          <w:rFonts w:hint="eastAsia"/>
          <w:bCs/>
          <w:szCs w:val="21"/>
        </w:rPr>
        <w:t>2、服务期：</w:t>
      </w:r>
      <w:r>
        <w:rPr>
          <w:rFonts w:hint="eastAsia"/>
          <w:bCs/>
          <w:szCs w:val="21"/>
          <w:lang w:val="en-US" w:eastAsia="zh-CN"/>
        </w:rPr>
        <w:t>一年</w:t>
      </w:r>
      <w:r>
        <w:rPr>
          <w:rFonts w:hint="eastAsia"/>
          <w:bCs/>
          <w:szCs w:val="21"/>
        </w:rPr>
        <w:t>。合同一次性签定，具体起止时间在签订合同时由招标人确定。</w:t>
      </w:r>
    </w:p>
    <w:p w14:paraId="708ACE9E">
      <w:pPr>
        <w:tabs>
          <w:tab w:val="left" w:pos="425"/>
        </w:tabs>
        <w:spacing w:line="360" w:lineRule="auto"/>
        <w:rPr>
          <w:bCs/>
          <w:szCs w:val="21"/>
        </w:rPr>
      </w:pPr>
      <w:r>
        <w:rPr>
          <w:rFonts w:hint="eastAsia"/>
        </w:rPr>
        <w:t>3、交货期：中标人收到招标人生产计划后</w:t>
      </w:r>
      <w:r>
        <w:rPr>
          <w:rFonts w:hint="eastAsia"/>
          <w:lang w:val="en-US" w:eastAsia="zh-CN"/>
        </w:rPr>
        <w:t>6</w:t>
      </w:r>
      <w:r>
        <w:t>0</w:t>
      </w:r>
      <w:r>
        <w:rPr>
          <w:rFonts w:hint="eastAsia"/>
        </w:rPr>
        <w:t>日内完成生产、检验</w:t>
      </w:r>
      <w:bookmarkStart w:id="2" w:name="_GoBack"/>
      <w:bookmarkEnd w:id="2"/>
      <w:r>
        <w:rPr>
          <w:rFonts w:hint="eastAsia"/>
        </w:rPr>
        <w:t>和运送。</w:t>
      </w:r>
    </w:p>
    <w:p w14:paraId="5B423317">
      <w:pPr>
        <w:widowControl/>
        <w:tabs>
          <w:tab w:val="left" w:pos="425"/>
          <w:tab w:val="left" w:pos="540"/>
        </w:tabs>
        <w:autoSpaceDE w:val="0"/>
        <w:autoSpaceDN w:val="0"/>
        <w:spacing w:line="360" w:lineRule="auto"/>
        <w:textAlignment w:val="bottom"/>
        <w:rPr>
          <w:szCs w:val="21"/>
        </w:rPr>
      </w:pPr>
      <w:r>
        <w:rPr>
          <w:rFonts w:hint="eastAsia"/>
          <w:szCs w:val="21"/>
        </w:rPr>
        <w:t>4、</w:t>
      </w:r>
      <w:r>
        <w:rPr>
          <w:szCs w:val="21"/>
        </w:rPr>
        <w:t>付款方式</w:t>
      </w:r>
      <w:r>
        <w:rPr>
          <w:rFonts w:hint="eastAsia"/>
          <w:szCs w:val="21"/>
        </w:rPr>
        <w:t>：</w:t>
      </w:r>
    </w:p>
    <w:p w14:paraId="4C77043C">
      <w:pPr>
        <w:spacing w:line="360" w:lineRule="auto"/>
        <w:ind w:firstLine="420" w:firstLineChars="200"/>
        <w:rPr>
          <w:rFonts w:hint="eastAsia" w:ascii="宋体" w:hAnsi="宋体" w:cs="宋体"/>
          <w:szCs w:val="21"/>
        </w:rPr>
      </w:pPr>
      <w:r>
        <w:rPr>
          <w:rFonts w:hint="eastAsia" w:ascii="宋体" w:hAnsi="宋体" w:cs="宋体"/>
          <w:szCs w:val="21"/>
        </w:rPr>
        <w:t>招标人向投标人提出供药需求，待投标人提供药品且招标人验收无误后，投标人向招标人提交结算材料，经双方对账无误，投标人开具符合要求的发票，满足合同约定支付条件的，招标人自收到发票后20个工作日内付款。</w:t>
      </w:r>
    </w:p>
    <w:p w14:paraId="63B44949"/>
    <w:p w14:paraId="298AD69A">
      <w:pPr>
        <w:bidi w:val="0"/>
        <w:rPr>
          <w:rFonts w:ascii="Times New Roman" w:hAnsi="Times New Roman" w:eastAsia="宋体" w:cs="Times New Roman"/>
          <w:kern w:val="2"/>
          <w:sz w:val="21"/>
          <w:szCs w:val="24"/>
          <w:lang w:val="en-US" w:eastAsia="zh-CN" w:bidi="ar-SA"/>
        </w:rPr>
      </w:pPr>
    </w:p>
    <w:p w14:paraId="78B89DC4">
      <w:pPr>
        <w:bidi w:val="0"/>
        <w:rPr>
          <w:lang w:val="en-US" w:eastAsia="zh-CN"/>
        </w:rPr>
      </w:pPr>
    </w:p>
    <w:p w14:paraId="0404FE3B">
      <w:pPr>
        <w:bidi w:val="0"/>
        <w:rPr>
          <w:lang w:val="en-US" w:eastAsia="zh-CN"/>
        </w:rPr>
      </w:pPr>
    </w:p>
    <w:p w14:paraId="2BA49EFA">
      <w:pPr>
        <w:tabs>
          <w:tab w:val="left" w:pos="1865"/>
        </w:tabs>
        <w:bidi w:val="0"/>
        <w:jc w:val="left"/>
        <w:rPr>
          <w:rFonts w:hint="default"/>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华文中宋">
    <w:panose1 w:val="02010600040101010101"/>
    <w:charset w:val="86"/>
    <w:family w:val="auto"/>
    <w:pitch w:val="default"/>
    <w:sig w:usb0="00000287" w:usb1="080F0000" w:usb2="00000000" w:usb3="00000000" w:csb0="0004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7D1AD51"/>
    <w:multiLevelType w:val="singleLevel"/>
    <w:tmpl w:val="97D1AD51"/>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9E06179"/>
    <w:rsid w:val="00013E8F"/>
    <w:rsid w:val="000D4E96"/>
    <w:rsid w:val="000F5460"/>
    <w:rsid w:val="0019447A"/>
    <w:rsid w:val="00211A1D"/>
    <w:rsid w:val="0027268B"/>
    <w:rsid w:val="00293147"/>
    <w:rsid w:val="002B3A07"/>
    <w:rsid w:val="00307731"/>
    <w:rsid w:val="00330909"/>
    <w:rsid w:val="003778AC"/>
    <w:rsid w:val="0038593C"/>
    <w:rsid w:val="003A3FB2"/>
    <w:rsid w:val="00441C85"/>
    <w:rsid w:val="004828D2"/>
    <w:rsid w:val="00505CDD"/>
    <w:rsid w:val="0057308B"/>
    <w:rsid w:val="0063779A"/>
    <w:rsid w:val="00665806"/>
    <w:rsid w:val="006935FF"/>
    <w:rsid w:val="006A2568"/>
    <w:rsid w:val="006C59CE"/>
    <w:rsid w:val="006D30CB"/>
    <w:rsid w:val="00810688"/>
    <w:rsid w:val="00A164ED"/>
    <w:rsid w:val="00B027ED"/>
    <w:rsid w:val="00B72859"/>
    <w:rsid w:val="00B7611E"/>
    <w:rsid w:val="00C16575"/>
    <w:rsid w:val="00CB7094"/>
    <w:rsid w:val="00CD5E07"/>
    <w:rsid w:val="00D2710F"/>
    <w:rsid w:val="00DE0C3B"/>
    <w:rsid w:val="00E04106"/>
    <w:rsid w:val="00EC2453"/>
    <w:rsid w:val="10E365CC"/>
    <w:rsid w:val="1BCD0437"/>
    <w:rsid w:val="2B3D74A1"/>
    <w:rsid w:val="3C026F43"/>
    <w:rsid w:val="5BB5644F"/>
    <w:rsid w:val="64D12E75"/>
    <w:rsid w:val="68035DA6"/>
    <w:rsid w:val="6F28053B"/>
    <w:rsid w:val="79E061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spacing w:line="360" w:lineRule="auto"/>
      <w:jc w:val="center"/>
      <w:outlineLvl w:val="0"/>
    </w:pPr>
    <w:rPr>
      <w:rFonts w:ascii="Arial" w:hAnsi="Arial" w:eastAsia="华文中宋"/>
      <w:b/>
      <w:color w:val="000000"/>
      <w:sz w:val="32"/>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11"/>
    <w:qFormat/>
    <w:uiPriority w:val="0"/>
    <w:pPr>
      <w:tabs>
        <w:tab w:val="center" w:pos="4153"/>
        <w:tab w:val="right" w:pos="8306"/>
      </w:tabs>
      <w:snapToGrid w:val="0"/>
      <w:jc w:val="left"/>
    </w:pPr>
    <w:rPr>
      <w:sz w:val="18"/>
      <w:szCs w:val="18"/>
    </w:rPr>
  </w:style>
  <w:style w:type="paragraph" w:styleId="4">
    <w:name w:val="header"/>
    <w:basedOn w:val="1"/>
    <w:link w:val="10"/>
    <w:qFormat/>
    <w:uiPriority w:val="0"/>
    <w:pPr>
      <w:tabs>
        <w:tab w:val="center" w:pos="4153"/>
        <w:tab w:val="right" w:pos="8306"/>
      </w:tabs>
      <w:snapToGrid w:val="0"/>
      <w:jc w:val="center"/>
    </w:pPr>
    <w:rPr>
      <w:sz w:val="18"/>
      <w:szCs w:val="18"/>
    </w:rPr>
  </w:style>
  <w:style w:type="table" w:styleId="6">
    <w:name w:val="Table Grid"/>
    <w:basedOn w:val="5"/>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Strong"/>
    <w:qFormat/>
    <w:uiPriority w:val="0"/>
    <w:rPr>
      <w:rFonts w:ascii="Times New Roman" w:hAnsi="Times New Roman" w:eastAsia="宋体" w:cs="Times New Roman"/>
      <w:b/>
    </w:rPr>
  </w:style>
  <w:style w:type="character" w:styleId="9">
    <w:name w:val="annotation reference"/>
    <w:qFormat/>
    <w:uiPriority w:val="0"/>
    <w:rPr>
      <w:rFonts w:ascii="Times New Roman" w:hAnsi="Times New Roman" w:eastAsia="宋体" w:cs="Times New Roman"/>
      <w:sz w:val="21"/>
      <w:szCs w:val="21"/>
    </w:rPr>
  </w:style>
  <w:style w:type="character" w:customStyle="1" w:styleId="10">
    <w:name w:val="页眉 字符"/>
    <w:basedOn w:val="7"/>
    <w:link w:val="4"/>
    <w:qFormat/>
    <w:uiPriority w:val="0"/>
    <w:rPr>
      <w:rFonts w:ascii="Times New Roman" w:hAnsi="Times New Roman" w:eastAsia="宋体" w:cs="Times New Roman"/>
      <w:kern w:val="2"/>
      <w:sz w:val="18"/>
      <w:szCs w:val="18"/>
    </w:rPr>
  </w:style>
  <w:style w:type="character" w:customStyle="1" w:styleId="11">
    <w:name w:val="页脚 字符"/>
    <w:basedOn w:val="7"/>
    <w:link w:val="3"/>
    <w:qFormat/>
    <w:uiPriority w:val="0"/>
    <w:rPr>
      <w:rFonts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1694</Words>
  <Characters>1782</Characters>
  <Lines>61</Lines>
  <Paragraphs>51</Paragraphs>
  <TotalTime>144</TotalTime>
  <ScaleCrop>false</ScaleCrop>
  <LinksUpToDate>false</LinksUpToDate>
  <CharactersWithSpaces>1788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2026-08-04T07:49:00Z</dcterms:created>
  <dc:creator>e小调爱情</dc:creator>
  <cp:lastModifiedBy>朱璨</cp:lastModifiedBy>
  <cp:lastPrinted>2026-08-04T07:56:00Z</cp:lastPrinted>
  <dcterms:modified xsi:type="dcterms:W3CDTF">2026-08-26T09:10:29Z</dcterms:modified>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4A52219CA3254148A9DC7D5218696E95_13</vt:lpwstr>
  </property>
  <property fmtid="{D5CDD505-2E9C-101B-9397-08002B2CF9AE}" pid="4" name="KSOTemplateDocerSaveRecord">
    <vt:lpwstr>eyJoZGlkIjoiN2YzNjBkOTgyNWQ1YTMxYzM3MzMwNWFiODNmOWIzYWMiLCJ1c2VySWQiOiIxMDU0MzE1NDQxIn0=</vt:lpwstr>
  </property>
</Properties>
</file>