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6191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0" w:firstLineChars="0"/>
        <w:jc w:val="left"/>
        <w:textAlignment w:val="auto"/>
        <w:rPr>
          <w:rFonts w:hint="eastAsia"/>
        </w:rPr>
      </w:pPr>
      <w:r>
        <w:rPr>
          <w:rFonts w:hint="eastAsia" w:hAnsi="宋体"/>
          <w:b/>
          <w:sz w:val="30"/>
          <w:szCs w:val="30"/>
          <w:lang w:val="en-US" w:eastAsia="zh-CN"/>
        </w:rPr>
        <w:t xml:space="preserve">附件1 </w:t>
      </w:r>
      <w:r>
        <w:rPr>
          <w:rFonts w:hint="eastAsia" w:hAnsi="宋体"/>
          <w:b/>
          <w:sz w:val="30"/>
          <w:szCs w:val="30"/>
        </w:rPr>
        <w:t>采购内容及需求</w:t>
      </w:r>
    </w:p>
    <w:p w14:paraId="49FC15C9">
      <w:pPr>
        <w:spacing w:line="360" w:lineRule="auto"/>
        <w:rPr>
          <w:rFonts w:hint="eastAsia" w:asciiTheme="minorEastAsia" w:hAnsiTheme="minorEastAsia" w:cstheme="minorEastAsia"/>
          <w:caps/>
          <w:sz w:val="24"/>
          <w:szCs w:val="24"/>
        </w:rPr>
      </w:pPr>
    </w:p>
    <w:p w14:paraId="74E26793">
      <w:pPr>
        <w:adjustRightInd w:val="0"/>
        <w:snapToGrid w:val="0"/>
        <w:spacing w:line="360" w:lineRule="auto"/>
        <w:jc w:val="left"/>
        <w:rPr>
          <w:rFonts w:hint="eastAsia" w:asciiTheme="minorEastAsia" w:hAnsi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cstheme="minorEastAsia"/>
          <w:b/>
          <w:sz w:val="24"/>
          <w:szCs w:val="24"/>
        </w:rPr>
        <w:t>一、项目概况</w:t>
      </w:r>
    </w:p>
    <w:p w14:paraId="5392CCAB">
      <w:pPr>
        <w:widowControl/>
        <w:spacing w:line="360" w:lineRule="auto"/>
        <w:ind w:left="61" w:leftChars="29" w:right="62" w:firstLine="480" w:firstLineChars="200"/>
        <w:rPr>
          <w:rFonts w:hint="default" w:asciiTheme="minorEastAsia" w:hAnsiTheme="minorEastAsia" w:eastAsiaTheme="minorEastAsia" w:cstheme="minorEastAsia"/>
          <w:caps/>
          <w:snapToGrid w:val="0"/>
          <w:kern w:val="0"/>
          <w:sz w:val="24"/>
          <w:szCs w:val="24"/>
          <w:lang w:val="en-US"/>
        </w:rPr>
      </w:pPr>
      <w:r>
        <w:rPr>
          <w:rFonts w:hint="eastAsia" w:asciiTheme="minorEastAsia" w:hAnsiTheme="minorEastAsia" w:eastAsiaTheme="minorEastAsia" w:cstheme="minorEastAsia"/>
          <w:caps/>
          <w:snapToGrid w:val="0"/>
          <w:kern w:val="0"/>
          <w:sz w:val="24"/>
          <w:szCs w:val="24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caps/>
          <w:snapToGrid w:val="0"/>
          <w:kern w:val="0"/>
          <w:sz w:val="24"/>
          <w:szCs w:val="24"/>
        </w:rPr>
        <w:t>项目名称</w:t>
      </w:r>
      <w:r>
        <w:rPr>
          <w:rFonts w:hint="eastAsia" w:asciiTheme="minorEastAsia" w:hAnsiTheme="minorEastAsia" w:eastAsiaTheme="minorEastAsia" w:cstheme="minorEastAsia"/>
          <w:caps/>
          <w:snapToGrid w:val="0"/>
          <w:kern w:val="0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cstheme="minorEastAsia"/>
          <w:caps/>
          <w:snapToGrid w:val="0"/>
          <w:kern w:val="0"/>
          <w:sz w:val="24"/>
          <w:szCs w:val="24"/>
          <w:lang w:val="en-US" w:eastAsia="zh-CN"/>
        </w:rPr>
        <w:t>行业媒体宣传</w:t>
      </w:r>
      <w:r>
        <w:rPr>
          <w:rFonts w:hint="eastAsia" w:asciiTheme="minorEastAsia" w:hAnsiTheme="minorEastAsia" w:eastAsiaTheme="minorEastAsia" w:cstheme="minorEastAsia"/>
          <w:caps/>
          <w:snapToGrid w:val="0"/>
          <w:kern w:val="0"/>
          <w:sz w:val="24"/>
          <w:szCs w:val="24"/>
          <w:lang w:eastAsia="zh-CN"/>
        </w:rPr>
        <w:t>服务</w:t>
      </w:r>
      <w:r>
        <w:rPr>
          <w:rFonts w:hint="eastAsia" w:asciiTheme="minorEastAsia" w:hAnsiTheme="minorEastAsia" w:cstheme="minorEastAsia"/>
          <w:caps/>
          <w:snapToGrid w:val="0"/>
          <w:kern w:val="0"/>
          <w:sz w:val="24"/>
          <w:szCs w:val="24"/>
          <w:lang w:val="en-US" w:eastAsia="zh-CN"/>
        </w:rPr>
        <w:t>项目</w:t>
      </w:r>
    </w:p>
    <w:p w14:paraId="619EB695">
      <w:pPr>
        <w:widowControl/>
        <w:spacing w:line="360" w:lineRule="auto"/>
        <w:ind w:left="61" w:leftChars="29" w:right="62" w:firstLine="480" w:firstLineChars="200"/>
        <w:rPr>
          <w:rFonts w:hint="eastAsia" w:asciiTheme="minorEastAsia" w:hAnsiTheme="minorEastAsia" w:cstheme="minorEastAsia"/>
          <w:cap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aps/>
          <w:snapToGrid w:val="0"/>
          <w:kern w:val="0"/>
          <w:sz w:val="24"/>
          <w:szCs w:val="24"/>
          <w:lang w:val="en-US" w:eastAsia="zh-CN"/>
        </w:rPr>
        <w:t>2、服务</w:t>
      </w:r>
      <w:r>
        <w:rPr>
          <w:rFonts w:hint="eastAsia" w:asciiTheme="minorEastAsia" w:hAnsiTheme="minorEastAsia" w:cstheme="minorEastAsia"/>
          <w:caps/>
          <w:sz w:val="24"/>
          <w:szCs w:val="24"/>
          <w:lang w:val="en-US" w:eastAsia="zh-CN"/>
        </w:rPr>
        <w:t>期限和预算：</w:t>
      </w:r>
    </w:p>
    <w:tbl>
      <w:tblPr>
        <w:tblStyle w:val="7"/>
        <w:tblW w:w="471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05"/>
        <w:gridCol w:w="3083"/>
        <w:gridCol w:w="975"/>
        <w:gridCol w:w="916"/>
        <w:gridCol w:w="2256"/>
      </w:tblGrid>
      <w:tr w14:paraId="63BB1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44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60E3B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94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FA3D8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标项内容</w:t>
            </w:r>
          </w:p>
        </w:tc>
        <w:tc>
          <w:tcPr>
            <w:tcW w:w="61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62D67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服务期</w:t>
            </w:r>
          </w:p>
        </w:tc>
        <w:tc>
          <w:tcPr>
            <w:tcW w:w="57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3254A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预算</w:t>
            </w:r>
          </w:p>
        </w:tc>
        <w:tc>
          <w:tcPr>
            <w:tcW w:w="142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0E9EF8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入围</w:t>
            </w:r>
          </w:p>
        </w:tc>
      </w:tr>
      <w:tr w14:paraId="00CF1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44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920D09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94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01F4F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aps/>
                <w:snapToGrid w:val="0"/>
                <w:kern w:val="0"/>
                <w:sz w:val="24"/>
                <w:szCs w:val="24"/>
                <w:lang w:val="en-US" w:eastAsia="zh-CN"/>
              </w:rPr>
              <w:t>行业媒体宣传</w:t>
            </w:r>
            <w:r>
              <w:rPr>
                <w:rFonts w:hint="eastAsia" w:asciiTheme="minorEastAsia" w:hAnsiTheme="minorEastAsia" w:eastAsiaTheme="minorEastAsia" w:cstheme="minorEastAsia"/>
                <w:caps/>
                <w:snapToGrid w:val="0"/>
                <w:kern w:val="0"/>
                <w:sz w:val="24"/>
                <w:szCs w:val="24"/>
                <w:lang w:val="en-US" w:eastAsia="zh-CN"/>
              </w:rPr>
              <w:t>服务项目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7F0533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4"/>
                <w:szCs w:val="24"/>
                <w:lang w:val="en-US" w:eastAsia="zh-CN" w:bidi="ar-SA"/>
              </w:rPr>
              <w:t>1年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F1162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4"/>
                <w:szCs w:val="24"/>
                <w:lang w:val="en-US" w:eastAsia="zh-CN" w:bidi="ar-SA"/>
              </w:rPr>
              <w:t>4万</w:t>
            </w:r>
          </w:p>
        </w:tc>
        <w:tc>
          <w:tcPr>
            <w:tcW w:w="142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8490F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4"/>
                <w:szCs w:val="24"/>
                <w:lang w:val="en-US" w:eastAsia="zh-CN" w:bidi="ar-SA"/>
              </w:rPr>
              <w:t>1家</w:t>
            </w:r>
          </w:p>
        </w:tc>
      </w:tr>
    </w:tbl>
    <w:p w14:paraId="7F6C0F57">
      <w:pPr>
        <w:widowControl/>
        <w:spacing w:line="360" w:lineRule="auto"/>
        <w:ind w:left="61" w:leftChars="29" w:right="62" w:firstLine="480" w:firstLineChars="200"/>
        <w:rPr>
          <w:rFonts w:hint="eastAsia" w:asciiTheme="minorEastAsia" w:hAnsiTheme="minorEastAsia" w:eastAsiaTheme="minorEastAsia" w:cstheme="minorEastAsia"/>
          <w:cap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aps/>
          <w:snapToGrid w:val="0"/>
          <w:kern w:val="0"/>
          <w:sz w:val="24"/>
          <w:szCs w:val="24"/>
          <w:lang w:val="en-US" w:eastAsia="zh-CN"/>
        </w:rPr>
        <w:t>3、拟采用采购方式：竞争性磋商（参照）</w:t>
      </w:r>
    </w:p>
    <w:p w14:paraId="2AE78960">
      <w:pPr>
        <w:widowControl/>
        <w:spacing w:line="360" w:lineRule="auto"/>
        <w:ind w:left="61" w:leftChars="29" w:right="62" w:firstLine="480" w:firstLineChars="200"/>
        <w:rPr>
          <w:rFonts w:hint="eastAsia" w:asciiTheme="minorEastAsia" w:hAnsiTheme="minorEastAsia" w:eastAsiaTheme="minorEastAsia" w:cstheme="minorEastAsia"/>
          <w:i w:val="0"/>
          <w:iCs w:val="0"/>
          <w:caps/>
          <w:spacing w:val="0"/>
          <w:sz w:val="24"/>
          <w:szCs w:val="24"/>
          <w:shd w:val="clear"/>
        </w:rPr>
      </w:pPr>
      <w:r>
        <w:rPr>
          <w:rFonts w:hint="eastAsia" w:asciiTheme="minorEastAsia" w:hAnsiTheme="minorEastAsia" w:eastAsiaTheme="minorEastAsia" w:cstheme="minorEastAsia"/>
          <w:caps/>
          <w:snapToGrid w:val="0"/>
          <w:kern w:val="0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cstheme="minorEastAsia"/>
          <w:caps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caps/>
          <w:snapToGrid w:val="0"/>
          <w:kern w:val="0"/>
          <w:sz w:val="24"/>
          <w:szCs w:val="24"/>
          <w:lang w:val="en-US" w:eastAsia="zh-CN"/>
        </w:rPr>
        <w:t>项目背景：</w:t>
      </w:r>
    </w:p>
    <w:p w14:paraId="525EBE66">
      <w:pPr>
        <w:widowControl/>
        <w:spacing w:line="360" w:lineRule="auto"/>
        <w:ind w:left="61" w:leftChars="29" w:right="62" w:firstLine="480" w:firstLineChars="200"/>
        <w:rPr>
          <w:rFonts w:hint="eastAsia" w:asciiTheme="minorEastAsia" w:hAnsiTheme="minorEastAsia" w:eastAsiaTheme="minorEastAsia" w:cstheme="minorEastAsia"/>
          <w:b w:val="0"/>
          <w:caps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aps/>
          <w:sz w:val="24"/>
          <w:szCs w:val="24"/>
          <w:highlight w:val="none"/>
        </w:rPr>
        <w:t>为助力医院全优服务体系打造，</w:t>
      </w:r>
      <w:r>
        <w:rPr>
          <w:rFonts w:hint="eastAsia"/>
          <w:bCs/>
          <w:sz w:val="24"/>
          <w:szCs w:val="24"/>
        </w:rPr>
        <w:t>树立老年友善型医院品牌形象，</w:t>
      </w:r>
      <w:r>
        <w:rPr>
          <w:rFonts w:hint="eastAsia" w:asciiTheme="minorEastAsia" w:hAnsiTheme="minorEastAsia" w:eastAsiaTheme="minorEastAsia" w:cstheme="minorEastAsia"/>
          <w:caps/>
          <w:sz w:val="24"/>
          <w:szCs w:val="24"/>
          <w:highlight w:val="none"/>
        </w:rPr>
        <w:t>进一步扩大医院社会影响力，拟选择一家</w:t>
      </w:r>
      <w:r>
        <w:rPr>
          <w:rFonts w:hint="eastAsia" w:asciiTheme="minorEastAsia" w:hAnsiTheme="minorEastAsia" w:cstheme="minorEastAsia"/>
          <w:caps/>
          <w:sz w:val="24"/>
          <w:szCs w:val="24"/>
          <w:highlight w:val="none"/>
          <w:lang w:val="en-US" w:eastAsia="zh-CN"/>
        </w:rPr>
        <w:t>行业媒体</w:t>
      </w:r>
      <w:r>
        <w:rPr>
          <w:rFonts w:hint="eastAsia" w:asciiTheme="minorEastAsia" w:hAnsiTheme="minorEastAsia" w:eastAsiaTheme="minorEastAsia" w:cstheme="minorEastAsia"/>
          <w:caps/>
          <w:sz w:val="24"/>
          <w:szCs w:val="24"/>
          <w:highlight w:val="none"/>
        </w:rPr>
        <w:t>，采购</w:t>
      </w:r>
      <w:r>
        <w:rPr>
          <w:rFonts w:hint="eastAsia" w:asciiTheme="minorEastAsia" w:hAnsiTheme="minorEastAsia" w:eastAsiaTheme="minorEastAsia" w:cstheme="minorEastAsia"/>
          <w:caps/>
          <w:sz w:val="24"/>
          <w:szCs w:val="24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aps/>
          <w:sz w:val="24"/>
          <w:szCs w:val="24"/>
          <w:highlight w:val="none"/>
        </w:rPr>
        <w:t>个报纸宣传版面。项目服务期1年，预算</w:t>
      </w:r>
      <w:r>
        <w:rPr>
          <w:rFonts w:hint="eastAsia" w:asciiTheme="minorEastAsia" w:hAnsiTheme="minorEastAsia" w:eastAsiaTheme="minorEastAsia" w:cstheme="minorEastAsia"/>
          <w:caps/>
          <w:sz w:val="24"/>
          <w:szCs w:val="24"/>
          <w:highlight w:val="none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aps/>
          <w:sz w:val="24"/>
          <w:szCs w:val="24"/>
          <w:highlight w:val="none"/>
        </w:rPr>
        <w:t>万元，从宣传部部门年度预算列支。</w:t>
      </w:r>
    </w:p>
    <w:p w14:paraId="3832F2B6">
      <w:pPr>
        <w:spacing w:line="360" w:lineRule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sz w:val="21"/>
          <w:szCs w:val="24"/>
        </w:rPr>
      </w:pPr>
    </w:p>
    <w:p w14:paraId="7A03312F">
      <w:pPr>
        <w:adjustRightInd w:val="0"/>
        <w:snapToGrid w:val="0"/>
        <w:spacing w:line="360" w:lineRule="auto"/>
        <w:jc w:val="left"/>
        <w:rPr>
          <w:rFonts w:hint="eastAsia" w:asciiTheme="minorEastAsia" w:hAnsi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cstheme="minorEastAsia"/>
          <w:b/>
          <w:sz w:val="24"/>
          <w:szCs w:val="24"/>
        </w:rPr>
        <w:t>二、</w:t>
      </w:r>
      <w:r>
        <w:rPr>
          <w:rFonts w:hint="eastAsia" w:asciiTheme="minorEastAsia" w:hAnsiTheme="minorEastAsia" w:cstheme="minorEastAsia"/>
          <w:b/>
          <w:sz w:val="24"/>
        </w:rPr>
        <w:t>服务要求</w:t>
      </w:r>
    </w:p>
    <w:p w14:paraId="2740DBCE">
      <w:pPr>
        <w:widowControl/>
        <w:spacing w:line="360" w:lineRule="auto"/>
        <w:ind w:left="0" w:leftChars="0" w:right="0" w:firstLine="470" w:firstLineChars="196"/>
        <w:rPr>
          <w:rFonts w:hint="eastAsia" w:asciiTheme="minorEastAsia" w:hAnsiTheme="minorEastAsia" w:eastAsiaTheme="minorEastAsia" w:cstheme="minorEastAsia"/>
          <w:bCs/>
          <w:caps w:val="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Cs/>
          <w:caps w:val="0"/>
          <w:kern w:val="0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Cs/>
          <w:caps w:val="0"/>
          <w:kern w:val="0"/>
          <w:sz w:val="24"/>
          <w:szCs w:val="24"/>
          <w:highlight w:val="none"/>
        </w:rPr>
        <w:t>供应商应拥有全媒体渠道资源，且报纸日发行量在浙江省内排名靠前，具有较大的社会影响力。</w:t>
      </w:r>
    </w:p>
    <w:p w14:paraId="48435687">
      <w:pPr>
        <w:widowControl/>
        <w:spacing w:line="360" w:lineRule="auto"/>
        <w:ind w:left="0" w:leftChars="0" w:right="0" w:firstLine="470" w:firstLineChars="196"/>
        <w:rPr>
          <w:rFonts w:hint="eastAsia" w:asciiTheme="minorEastAsia" w:hAnsiTheme="minorEastAsia" w:eastAsiaTheme="minorEastAsia" w:cstheme="minorEastAsia"/>
          <w:bCs/>
          <w:caps w:val="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Cs/>
          <w:caps w:val="0"/>
          <w:kern w:val="0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bCs/>
          <w:caps w:val="0"/>
          <w:kern w:val="0"/>
          <w:sz w:val="24"/>
          <w:szCs w:val="24"/>
          <w:highlight w:val="none"/>
        </w:rPr>
        <w:t>供应商应具有丰富的卫生健康领域报道经验。能根据采购人和市场需求，协助策划选题，提供撰稿服务，推出系列报道。</w:t>
      </w:r>
    </w:p>
    <w:p w14:paraId="630D9AB1">
      <w:pPr>
        <w:widowControl/>
        <w:spacing w:line="360" w:lineRule="auto"/>
        <w:ind w:firstLine="470" w:firstLineChars="196"/>
        <w:rPr>
          <w:rFonts w:hint="eastAsia" w:asciiTheme="minorEastAsia" w:hAnsiTheme="minorEastAsia" w:eastAsiaTheme="minorEastAsia" w:cstheme="minorEastAsia"/>
          <w:bCs/>
          <w:caps w:val="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Cs/>
          <w:caps w:val="0"/>
          <w:kern w:val="0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bCs/>
          <w:caps w:val="0"/>
          <w:kern w:val="0"/>
          <w:sz w:val="24"/>
          <w:szCs w:val="24"/>
          <w:highlight w:val="none"/>
        </w:rPr>
        <w:t>供应商投标时，需对照采购内容提供一份详细的服务方案。</w:t>
      </w:r>
    </w:p>
    <w:p w14:paraId="7F072CD9">
      <w:pPr>
        <w:widowControl/>
        <w:spacing w:line="360" w:lineRule="auto"/>
        <w:ind w:firstLine="470" w:firstLineChars="196"/>
        <w:rPr>
          <w:rFonts w:hint="eastAsia" w:asciiTheme="minorEastAsia" w:hAnsiTheme="minorEastAsia" w:eastAsiaTheme="minorEastAsia" w:cstheme="minorEastAsia"/>
          <w:bCs/>
          <w:caps w:val="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Cs/>
          <w:caps w:val="0"/>
          <w:kern w:val="0"/>
          <w:sz w:val="24"/>
          <w:szCs w:val="24"/>
          <w:highlight w:val="none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  <w:bCs/>
          <w:caps w:val="0"/>
          <w:kern w:val="0"/>
          <w:sz w:val="24"/>
          <w:szCs w:val="24"/>
          <w:highlight w:val="none"/>
        </w:rPr>
        <w:t>项目所购报纸版面合计</w:t>
      </w:r>
      <w:r>
        <w:rPr>
          <w:rFonts w:hint="eastAsia" w:asciiTheme="minorEastAsia" w:hAnsiTheme="minorEastAsia" w:eastAsiaTheme="minorEastAsia" w:cstheme="minorEastAsia"/>
          <w:bCs/>
          <w:caps w:val="0"/>
          <w:kern w:val="0"/>
          <w:sz w:val="24"/>
          <w:szCs w:val="24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Cs/>
          <w:caps w:val="0"/>
          <w:kern w:val="0"/>
          <w:sz w:val="24"/>
          <w:szCs w:val="24"/>
          <w:highlight w:val="none"/>
        </w:rPr>
        <w:t>个整版，可用于整版报道，也可拆分使用，具体见报频率视采购人宣传需要灵活安排，</w:t>
      </w:r>
      <w:r>
        <w:rPr>
          <w:rFonts w:hint="eastAsia" w:asciiTheme="minorEastAsia" w:hAnsiTheme="minorEastAsia" w:eastAsiaTheme="minorEastAsia" w:cstheme="minorEastAsia"/>
          <w:bCs/>
          <w:caps w:val="0"/>
          <w:kern w:val="0"/>
          <w:sz w:val="24"/>
          <w:szCs w:val="24"/>
          <w:highlight w:val="none"/>
          <w:lang w:eastAsia="zh-CN"/>
        </w:rPr>
        <w:t>宣传内容可</w:t>
      </w:r>
      <w:r>
        <w:rPr>
          <w:rFonts w:hint="eastAsia" w:asciiTheme="minorEastAsia" w:hAnsiTheme="minorEastAsia" w:eastAsiaTheme="minorEastAsia" w:cstheme="minorEastAsia"/>
          <w:bCs/>
          <w:kern w:val="0"/>
          <w:sz w:val="24"/>
          <w:szCs w:val="24"/>
          <w:highlight w:val="none"/>
          <w:lang w:eastAsia="zh-CN"/>
        </w:rPr>
        <w:t>包含门诊义诊活动推广，可加专线电话、群二维码，</w:t>
      </w:r>
      <w:r>
        <w:rPr>
          <w:rFonts w:hint="eastAsia" w:asciiTheme="minorEastAsia" w:hAnsiTheme="minorEastAsia" w:eastAsiaTheme="minorEastAsia" w:cstheme="minorEastAsia"/>
          <w:bCs/>
          <w:caps w:val="0"/>
          <w:kern w:val="0"/>
          <w:sz w:val="24"/>
          <w:szCs w:val="24"/>
          <w:highlight w:val="none"/>
        </w:rPr>
        <w:t>报道需经采购人审核完成后方能发布。</w:t>
      </w:r>
    </w:p>
    <w:p w14:paraId="63F70678">
      <w:pPr>
        <w:widowControl/>
        <w:spacing w:line="360" w:lineRule="auto"/>
        <w:ind w:firstLine="470" w:firstLineChars="196"/>
        <w:rPr>
          <w:rFonts w:hint="eastAsia" w:asciiTheme="minorEastAsia" w:hAnsiTheme="minorEastAsia" w:eastAsiaTheme="minorEastAsia" w:cstheme="minorEastAsia"/>
          <w:bCs/>
          <w:kern w:val="0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kern w:val="0"/>
          <w:sz w:val="24"/>
          <w:szCs w:val="24"/>
          <w:highlight w:val="none"/>
          <w:lang w:val="en-US" w:eastAsia="zh-CN"/>
        </w:rPr>
        <w:t>5.</w:t>
      </w:r>
      <w:r>
        <w:rPr>
          <w:rFonts w:hint="eastAsia" w:asciiTheme="minorEastAsia" w:hAnsiTheme="minorEastAsia" w:eastAsiaTheme="minorEastAsia" w:cstheme="minorEastAsia"/>
          <w:bCs/>
          <w:kern w:val="0"/>
          <w:sz w:val="24"/>
          <w:szCs w:val="24"/>
          <w:highlight w:val="none"/>
          <w:lang w:eastAsia="zh-CN"/>
        </w:rPr>
        <w:t>供应商应深入发掘医院宣传线索，以医院各专科优势病种为基础，结合区域内老年人常见疾病开展针对性科普宣传和就诊需求对接。</w:t>
      </w:r>
    </w:p>
    <w:p w14:paraId="560689C8">
      <w:pPr>
        <w:widowControl/>
        <w:spacing w:line="360" w:lineRule="auto"/>
        <w:ind w:left="0" w:leftChars="0" w:right="0" w:firstLine="470" w:firstLineChars="196"/>
        <w:rPr>
          <w:rFonts w:hint="eastAsia" w:asciiTheme="minorEastAsia" w:hAnsiTheme="minorEastAsia" w:eastAsiaTheme="minorEastAsia" w:cstheme="minorEastAsia"/>
          <w:bCs/>
          <w:kern w:val="0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kern w:val="0"/>
          <w:sz w:val="24"/>
          <w:szCs w:val="24"/>
          <w:highlight w:val="none"/>
          <w:lang w:val="en-US" w:eastAsia="zh-CN"/>
        </w:rPr>
        <w:t>6.利用自身资源优势，协助医院各院区对接各大涉老机构和部门，共同开展科普活动，以提升服务老年群体的能力，并寻找适合的潜在老年客群。</w:t>
      </w:r>
    </w:p>
    <w:p w14:paraId="013024E5">
      <w:pPr>
        <w:widowControl/>
        <w:spacing w:line="360" w:lineRule="auto"/>
        <w:ind w:firstLine="470" w:firstLineChars="196"/>
        <w:rPr>
          <w:rFonts w:hint="eastAsia" w:asciiTheme="minorEastAsia" w:hAnsiTheme="minorEastAsia" w:eastAsiaTheme="minorEastAsia" w:cstheme="minorEastAsia"/>
          <w:bCs/>
          <w:caps w:val="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Cs/>
          <w:caps w:val="0"/>
          <w:kern w:val="0"/>
          <w:sz w:val="24"/>
          <w:szCs w:val="24"/>
          <w:highlight w:val="none"/>
          <w:lang w:val="en-US" w:eastAsia="zh-CN"/>
        </w:rPr>
        <w:t>7.</w:t>
      </w:r>
      <w:r>
        <w:rPr>
          <w:rFonts w:hint="eastAsia" w:asciiTheme="minorEastAsia" w:hAnsiTheme="minorEastAsia" w:eastAsiaTheme="minorEastAsia" w:cstheme="minorEastAsia"/>
          <w:bCs/>
          <w:caps w:val="0"/>
          <w:kern w:val="0"/>
          <w:sz w:val="24"/>
          <w:szCs w:val="24"/>
          <w:highlight w:val="none"/>
        </w:rPr>
        <w:t>供应商对医院重要活动、重大事件应积极给予推广支持。</w:t>
      </w:r>
    </w:p>
    <w:p w14:paraId="07D4CD22">
      <w:pPr>
        <w:spacing w:line="360" w:lineRule="auto"/>
        <w:rPr>
          <w:rFonts w:hint="eastAsia" w:asciiTheme="minorEastAsia" w:hAnsiTheme="minorEastAsia" w:cstheme="minorEastAsia"/>
          <w:lang w:val="en-US" w:eastAsia="zh-CN"/>
        </w:rPr>
      </w:pPr>
    </w:p>
    <w:p w14:paraId="44EB1AFE">
      <w:pPr>
        <w:adjustRightInd w:val="0"/>
        <w:snapToGrid w:val="0"/>
        <w:spacing w:line="360" w:lineRule="auto"/>
        <w:jc w:val="left"/>
        <w:rPr>
          <w:rFonts w:hint="eastAsia" w:asciiTheme="minorEastAsia" w:hAnsiTheme="minorEastAsia" w:cstheme="minorEastAsia"/>
          <w:b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sz w:val="24"/>
          <w:szCs w:val="24"/>
          <w:lang w:val="en-US" w:eastAsia="zh-CN"/>
        </w:rPr>
        <w:t>三、商务要求</w:t>
      </w:r>
    </w:p>
    <w:p w14:paraId="261DA4BE">
      <w:pPr>
        <w:widowControl/>
        <w:spacing w:line="360" w:lineRule="auto"/>
        <w:ind w:left="61" w:leftChars="29" w:right="62" w:firstLine="480" w:firstLineChars="200"/>
        <w:rPr>
          <w:rFonts w:hint="eastAsia" w:asciiTheme="minorEastAsia" w:hAnsiTheme="minorEastAsia" w:eastAsiaTheme="minorEastAsia" w:cstheme="minorEastAsia"/>
          <w:cap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aps/>
          <w:snapToGrid w:val="0"/>
          <w:kern w:val="0"/>
          <w:sz w:val="24"/>
          <w:szCs w:val="24"/>
          <w:lang w:val="en-US" w:eastAsia="zh-CN"/>
        </w:rPr>
        <w:t>1、服务期：合同签订生效后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1年</w:t>
      </w:r>
      <w:r>
        <w:rPr>
          <w:rFonts w:hint="eastAsia" w:asciiTheme="minorEastAsia" w:hAnsiTheme="minorEastAsia" w:eastAsiaTheme="minorEastAsia" w:cstheme="minorEastAsia"/>
          <w:caps/>
          <w:snapToGrid w:val="0"/>
          <w:kern w:val="0"/>
          <w:sz w:val="24"/>
          <w:szCs w:val="24"/>
          <w:lang w:val="en-US" w:eastAsia="zh-CN"/>
        </w:rPr>
        <w:t>。</w:t>
      </w:r>
    </w:p>
    <w:p w14:paraId="3C520554">
      <w:pPr>
        <w:widowControl/>
        <w:spacing w:line="360" w:lineRule="auto"/>
        <w:ind w:left="61" w:leftChars="29" w:right="62" w:firstLine="480" w:firstLineChars="200"/>
        <w:rPr>
          <w:rFonts w:hint="eastAsia" w:asciiTheme="minorEastAsia" w:hAnsiTheme="minorEastAsia" w:eastAsiaTheme="minorEastAsia" w:cstheme="minorEastAsia"/>
          <w:cap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aps/>
          <w:snapToGrid w:val="0"/>
          <w:kern w:val="0"/>
          <w:sz w:val="24"/>
          <w:szCs w:val="24"/>
          <w:lang w:val="en-US" w:eastAsia="zh-CN"/>
        </w:rPr>
        <w:t>2、付款方式：合同款按进度结算，完成1个版面发布后，采购人向中标供应商支付合同总价的50%；完成剩余1个版面发布后，采购人向中标供应商支付余款，即合同总价的50%。中标供应商在采购人办理支付手续前，为采购人出具等额的符合国家规定的发票。</w:t>
      </w:r>
    </w:p>
    <w:p w14:paraId="700CBA6D">
      <w:pPr>
        <w:widowControl/>
        <w:spacing w:line="360" w:lineRule="auto"/>
        <w:ind w:left="61" w:leftChars="29" w:right="62" w:firstLine="480" w:firstLineChars="200"/>
        <w:rPr>
          <w:rFonts w:hint="eastAsia" w:asciiTheme="minorEastAsia" w:hAnsiTheme="minorEastAsia" w:cstheme="minorEastAsia"/>
          <w:caps/>
          <w:snapToGrid w:val="0"/>
          <w:kern w:val="0"/>
          <w:sz w:val="24"/>
          <w:lang w:val="en-US" w:eastAsia="zh-CN"/>
        </w:rPr>
      </w:pPr>
      <w:r>
        <w:rPr>
          <w:rFonts w:hint="eastAsia" w:asciiTheme="minorEastAsia" w:hAnsiTheme="minorEastAsia" w:cstheme="minorEastAsia"/>
          <w:caps/>
          <w:snapToGrid w:val="0"/>
          <w:kern w:val="0"/>
          <w:sz w:val="24"/>
          <w:lang w:val="en-US" w:eastAsia="zh-CN"/>
        </w:rPr>
        <w:t>3、报价方式：本次报价方式为总价包干。投标报价应包括本项目整个服务期所需的人工、住宿、餐旅、设备、保险、交通、利润、税金（包含须由供应商承担的各种税费）及潜在可能涉及的一切费用。</w:t>
      </w:r>
    </w:p>
    <w:p w14:paraId="255C4CE8">
      <w:pPr>
        <w:widowControl/>
        <w:spacing w:line="360" w:lineRule="auto"/>
        <w:ind w:left="61" w:leftChars="29" w:right="62" w:firstLine="480" w:firstLineChars="200"/>
        <w:rPr>
          <w:rFonts w:hint="eastAsia" w:asciiTheme="minorEastAsia" w:hAnsiTheme="minorEastAsia" w:eastAsiaTheme="minorEastAsia" w:cstheme="minorEastAsia"/>
          <w:caps/>
          <w:snapToGrid w:val="0"/>
          <w:kern w:val="0"/>
          <w:sz w:val="24"/>
          <w:szCs w:val="24"/>
          <w:lang w:val="en-US" w:eastAsia="zh-CN"/>
        </w:rPr>
      </w:pPr>
    </w:p>
    <w:p w14:paraId="1D6372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62" w:firstLine="0" w:firstLineChars="0"/>
        <w:textAlignment w:val="auto"/>
        <w:rPr>
          <w:rFonts w:hint="eastAsia" w:asciiTheme="minorEastAsia" w:hAnsiTheme="minorEastAsia" w:cstheme="minorEastAsia"/>
          <w:caps/>
          <w:sz w:val="24"/>
          <w:szCs w:val="24"/>
        </w:rPr>
      </w:pPr>
    </w:p>
    <w:p w14:paraId="499CB4F5">
      <w:pPr>
        <w:widowControl/>
        <w:spacing w:line="360" w:lineRule="auto"/>
        <w:ind w:left="61" w:leftChars="29" w:right="62" w:firstLine="480" w:firstLineChars="200"/>
        <w:jc w:val="right"/>
        <w:rPr>
          <w:rFonts w:hint="eastAsia" w:asciiTheme="minorEastAsia" w:hAnsiTheme="minorEastAsia" w:eastAsiaTheme="minorEastAsia" w:cstheme="minorEastAsia"/>
          <w:caps/>
          <w:snapToGrid w:val="0"/>
          <w:kern w:val="0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aps/>
          <w:snapToGrid w:val="0"/>
          <w:kern w:val="0"/>
          <w:sz w:val="24"/>
          <w:lang w:val="en-US" w:eastAsia="zh-CN"/>
        </w:rPr>
        <w:t>宣传部</w:t>
      </w:r>
    </w:p>
    <w:p w14:paraId="51DEC75B">
      <w:pPr>
        <w:widowControl/>
        <w:spacing w:line="360" w:lineRule="auto"/>
        <w:ind w:left="61" w:leftChars="29" w:right="62" w:firstLine="480" w:firstLineChars="200"/>
        <w:jc w:val="right"/>
        <w:rPr>
          <w:rFonts w:hint="eastAsia" w:asciiTheme="minorEastAsia" w:hAnsiTheme="minorEastAsia" w:eastAsiaTheme="minorEastAsia" w:cstheme="minorEastAsia"/>
          <w:caps/>
          <w:snapToGrid w:val="0"/>
          <w:kern w:val="0"/>
          <w:sz w:val="24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aps/>
          <w:snapToGrid w:val="0"/>
          <w:kern w:val="0"/>
          <w:sz w:val="24"/>
          <w:lang w:val="en-US" w:eastAsia="zh-CN"/>
        </w:rPr>
        <w:t>202</w:t>
      </w:r>
      <w:r>
        <w:rPr>
          <w:rFonts w:hint="eastAsia" w:asciiTheme="minorEastAsia" w:hAnsiTheme="minorEastAsia" w:cstheme="minorEastAsia"/>
          <w:caps/>
          <w:snapToGrid w:val="0"/>
          <w:kern w:val="0"/>
          <w:sz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aps/>
          <w:snapToGrid w:val="0"/>
          <w:kern w:val="0"/>
          <w:sz w:val="24"/>
          <w:lang w:val="en-US" w:eastAsia="zh-CN"/>
        </w:rPr>
        <w:t>年</w:t>
      </w:r>
      <w:r>
        <w:rPr>
          <w:rFonts w:hint="eastAsia" w:asciiTheme="minorEastAsia" w:hAnsiTheme="minorEastAsia" w:cstheme="minorEastAsia"/>
          <w:caps/>
          <w:snapToGrid w:val="0"/>
          <w:kern w:val="0"/>
          <w:sz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caps/>
          <w:snapToGrid w:val="0"/>
          <w:kern w:val="0"/>
          <w:sz w:val="24"/>
          <w:lang w:val="en-US" w:eastAsia="zh-CN"/>
        </w:rPr>
        <w:t>月</w:t>
      </w:r>
      <w:r>
        <w:rPr>
          <w:rFonts w:hint="eastAsia" w:asciiTheme="minorEastAsia" w:hAnsiTheme="minorEastAsia" w:cstheme="minorEastAsia"/>
          <w:caps/>
          <w:snapToGrid w:val="0"/>
          <w:kern w:val="0"/>
          <w:sz w:val="24"/>
          <w:lang w:val="en-US" w:eastAsia="zh-CN"/>
        </w:rPr>
        <w:t>25</w:t>
      </w:r>
      <w:r>
        <w:rPr>
          <w:rFonts w:hint="eastAsia" w:asciiTheme="minorEastAsia" w:hAnsiTheme="minorEastAsia" w:eastAsiaTheme="minorEastAsia" w:cstheme="minorEastAsia"/>
          <w:caps/>
          <w:snapToGrid w:val="0"/>
          <w:kern w:val="0"/>
          <w:sz w:val="24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yMWVjYjk5NmJlMzJiZGM5OTRiNTc1YTI5NTA0ZWQifQ=="/>
  </w:docVars>
  <w:rsids>
    <w:rsidRoot w:val="00000000"/>
    <w:rsid w:val="04E20179"/>
    <w:rsid w:val="0A516F86"/>
    <w:rsid w:val="0D501777"/>
    <w:rsid w:val="12AA7B7B"/>
    <w:rsid w:val="13550F54"/>
    <w:rsid w:val="14103CA7"/>
    <w:rsid w:val="14F9015B"/>
    <w:rsid w:val="19C235E7"/>
    <w:rsid w:val="19DE010A"/>
    <w:rsid w:val="1A200723"/>
    <w:rsid w:val="1A9D2971"/>
    <w:rsid w:val="1BD90BB0"/>
    <w:rsid w:val="1F185E6D"/>
    <w:rsid w:val="268B2249"/>
    <w:rsid w:val="2DEC6E42"/>
    <w:rsid w:val="2E3065C5"/>
    <w:rsid w:val="31101330"/>
    <w:rsid w:val="31CE450F"/>
    <w:rsid w:val="33B87D4C"/>
    <w:rsid w:val="35FC498E"/>
    <w:rsid w:val="36351664"/>
    <w:rsid w:val="36B94C1B"/>
    <w:rsid w:val="38D86941"/>
    <w:rsid w:val="411057B1"/>
    <w:rsid w:val="434D71D3"/>
    <w:rsid w:val="4453331F"/>
    <w:rsid w:val="453942C3"/>
    <w:rsid w:val="45B1654F"/>
    <w:rsid w:val="4B616322"/>
    <w:rsid w:val="4D510618"/>
    <w:rsid w:val="4E5C54EB"/>
    <w:rsid w:val="4F3603CC"/>
    <w:rsid w:val="4FA709C3"/>
    <w:rsid w:val="4FB7541F"/>
    <w:rsid w:val="51F80C00"/>
    <w:rsid w:val="554C7B05"/>
    <w:rsid w:val="57462870"/>
    <w:rsid w:val="58EA204C"/>
    <w:rsid w:val="5A597630"/>
    <w:rsid w:val="5D302BA6"/>
    <w:rsid w:val="5E8F7DB5"/>
    <w:rsid w:val="62C55CA4"/>
    <w:rsid w:val="63D02F8F"/>
    <w:rsid w:val="660E3E54"/>
    <w:rsid w:val="67582877"/>
    <w:rsid w:val="6F3145AA"/>
    <w:rsid w:val="6FF62FC7"/>
    <w:rsid w:val="702E686B"/>
    <w:rsid w:val="735A1A1A"/>
    <w:rsid w:val="73FE47A6"/>
    <w:rsid w:val="7507768A"/>
    <w:rsid w:val="766A59E0"/>
    <w:rsid w:val="7A24145C"/>
    <w:rsid w:val="7B952BF6"/>
    <w:rsid w:val="7BD1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qFormat/>
    <w:uiPriority w:val="0"/>
  </w:style>
  <w:style w:type="paragraph" w:styleId="3">
    <w:name w:val="Body Text Indent"/>
    <w:basedOn w:val="1"/>
    <w:next w:val="4"/>
    <w:qFormat/>
    <w:uiPriority w:val="0"/>
    <w:pPr>
      <w:spacing w:line="200" w:lineRule="exact"/>
      <w:ind w:firstLine="301"/>
    </w:pPr>
    <w:rPr>
      <w:rFonts w:ascii="宋体" w:hAnsi="Courier New" w:eastAsia="宋体" w:cs="Times New Roman"/>
      <w:spacing w:val="-4"/>
      <w:sz w:val="18"/>
      <w:szCs w:val="20"/>
    </w:rPr>
  </w:style>
  <w:style w:type="paragraph" w:styleId="4">
    <w:name w:val="Body Text First Indent 2"/>
    <w:basedOn w:val="3"/>
    <w:next w:val="1"/>
    <w:qFormat/>
    <w:uiPriority w:val="0"/>
    <w:pPr>
      <w:ind w:firstLine="200" w:firstLine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character" w:styleId="9">
    <w:name w:val="HTML Sample"/>
    <w:basedOn w:val="8"/>
    <w:qFormat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796</Words>
  <Characters>811</Characters>
  <Lines>0</Lines>
  <Paragraphs>0</Paragraphs>
  <TotalTime>16</TotalTime>
  <ScaleCrop>false</ScaleCrop>
  <LinksUpToDate>false</LinksUpToDate>
  <CharactersWithSpaces>812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2024-06-03T01:53:00Z</dcterms:created>
  <dc:creator>Administrator</dc:creator>
  <cp:lastModifiedBy>陆</cp:lastModifiedBy>
  <dcterms:modified xsi:type="dcterms:W3CDTF">2026-08-25T07:37:13Z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7379B01CF1FC4EA1B291324121ABCA4D_12</vt:lpwstr>
  </property>
  <property fmtid="{D5CDD505-2E9C-101B-9397-08002B2CF9AE}" pid="4" name="KSOTemplateDocerSaveRecord">
    <vt:lpwstr>eyJoZGlkIjoiOTcyMWVjYjk5NmJlMzJiZGM5OTRiNTc1YTI5NTA0ZWQiLCJ1c2VySWQiOiIyNDg4NTI1NjIifQ==</vt:lpwstr>
  </property>
</Properties>
</file>