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16FC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left"/>
        <w:textAlignment w:val="auto"/>
        <w:rPr>
          <w:rFonts w:hint="eastAsia" w:hAnsi="宋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hAnsi="宋体"/>
          <w:b/>
          <w:color w:val="auto"/>
          <w:sz w:val="30"/>
          <w:szCs w:val="30"/>
          <w:highlight w:val="none"/>
          <w:lang w:val="en-US" w:eastAsia="zh-CN"/>
        </w:rPr>
        <w:t>附件 1 采购内容及需求</w:t>
      </w:r>
    </w:p>
    <w:p w14:paraId="4FB7B660">
      <w:pPr>
        <w:adjustRightInd w:val="0"/>
        <w:snapToGrid w:val="0"/>
        <w:spacing w:line="360" w:lineRule="auto"/>
        <w:jc w:val="left"/>
        <w:rPr>
          <w:rFonts w:ascii="宋体" w:hAnsi="宋体" w:eastAsia="宋体" w:cs="Times New Roman"/>
          <w:b/>
          <w:sz w:val="24"/>
          <w:szCs w:val="24"/>
        </w:rPr>
      </w:pPr>
    </w:p>
    <w:p w14:paraId="4C682CD0">
      <w:pPr>
        <w:adjustRightInd w:val="0"/>
        <w:snapToGrid w:val="0"/>
        <w:spacing w:line="360" w:lineRule="auto"/>
        <w:jc w:val="lef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一、项目概况</w:t>
      </w:r>
    </w:p>
    <w:p w14:paraId="465D6E47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为宣传推广我院申花院区，提升院区标识清晰度、外部辨识度与整体形象，展现医院文化特色，拟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申花院区院名标识改造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3C9AC36">
      <w:pPr>
        <w:widowControl/>
        <w:spacing w:line="360" w:lineRule="auto"/>
        <w:ind w:leftChars="200" w:right="62"/>
        <w:jc w:val="left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1. 项目名称：</w:t>
      </w:r>
      <w:r>
        <w:rPr>
          <w:rFonts w:hint="eastAsia" w:ascii="宋体" w:hAnsi="宋体" w:eastAsia="宋体" w:cs="宋体"/>
          <w:sz w:val="24"/>
          <w:szCs w:val="24"/>
        </w:rPr>
        <w:t>申花院区院名标识改造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</w:t>
      </w:r>
    </w:p>
    <w:p w14:paraId="57647BCD">
      <w:pPr>
        <w:widowControl/>
        <w:spacing w:line="360" w:lineRule="auto"/>
        <w:ind w:leftChars="200" w:right="62"/>
        <w:jc w:val="left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2、服务</w:t>
      </w:r>
      <w:r>
        <w:rPr>
          <w:rFonts w:hint="eastAsia"/>
          <w:caps/>
          <w:sz w:val="24"/>
          <w:szCs w:val="24"/>
          <w:lang w:val="en-US" w:eastAsia="zh-CN"/>
        </w:rPr>
        <w:t>期限和预算：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2056"/>
        <w:gridCol w:w="1704"/>
        <w:gridCol w:w="1705"/>
        <w:gridCol w:w="1705"/>
      </w:tblGrid>
      <w:tr w14:paraId="6DD51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4A6D3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056" w:type="dxa"/>
            <w:vAlign w:val="center"/>
          </w:tcPr>
          <w:p w14:paraId="1F7AC1F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标项内容</w:t>
            </w:r>
          </w:p>
        </w:tc>
        <w:tc>
          <w:tcPr>
            <w:tcW w:w="1704" w:type="dxa"/>
            <w:vAlign w:val="center"/>
          </w:tcPr>
          <w:p w14:paraId="46F5E07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项目完成工期</w:t>
            </w:r>
          </w:p>
        </w:tc>
        <w:tc>
          <w:tcPr>
            <w:tcW w:w="1705" w:type="dxa"/>
            <w:vAlign w:val="center"/>
          </w:tcPr>
          <w:p w14:paraId="2BBA260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预算</w:t>
            </w:r>
          </w:p>
        </w:tc>
        <w:tc>
          <w:tcPr>
            <w:tcW w:w="1705" w:type="dxa"/>
            <w:vAlign w:val="center"/>
          </w:tcPr>
          <w:p w14:paraId="0AAB053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入围</w:t>
            </w:r>
          </w:p>
        </w:tc>
      </w:tr>
      <w:tr w14:paraId="08A4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3EC090C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056" w:type="dxa"/>
            <w:vAlign w:val="center"/>
          </w:tcPr>
          <w:p w14:paraId="32558D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申花院区院名标识改造</w:t>
            </w:r>
            <w:r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704" w:type="dxa"/>
            <w:vAlign w:val="center"/>
          </w:tcPr>
          <w:p w14:paraId="72747F0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合同签订生效后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宋体" w:hAnsi="宋体" w:eastAsia="宋体" w:cs="宋体"/>
                <w:sz w:val="24"/>
                <w:szCs w:val="24"/>
              </w:rPr>
              <w:t>日历天内完成全部设计、制作、安装、验收</w:t>
            </w:r>
          </w:p>
        </w:tc>
        <w:tc>
          <w:tcPr>
            <w:tcW w:w="1705" w:type="dxa"/>
            <w:vAlign w:val="center"/>
          </w:tcPr>
          <w:p w14:paraId="6107E92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kern w:val="2"/>
                <w:sz w:val="24"/>
                <w:szCs w:val="24"/>
                <w:lang w:val="en-US" w:eastAsia="zh-CN" w:bidi="ar-SA"/>
              </w:rPr>
              <w:t>4.2万元</w:t>
            </w:r>
          </w:p>
        </w:tc>
        <w:tc>
          <w:tcPr>
            <w:tcW w:w="1705" w:type="dxa"/>
            <w:vAlign w:val="center"/>
          </w:tcPr>
          <w:p w14:paraId="27BAAFC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aps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kern w:val="2"/>
                <w:sz w:val="24"/>
                <w:szCs w:val="24"/>
                <w:lang w:val="en-US" w:eastAsia="zh-CN" w:bidi="ar-SA"/>
              </w:rPr>
              <w:t>1 家</w:t>
            </w:r>
          </w:p>
        </w:tc>
      </w:tr>
    </w:tbl>
    <w:p w14:paraId="1C933634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</w:p>
    <w:p w14:paraId="5E1ABE36">
      <w:pPr>
        <w:adjustRightInd w:val="0"/>
        <w:snapToGrid w:val="0"/>
        <w:spacing w:line="360" w:lineRule="auto"/>
        <w:jc w:val="lef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二、服务要求</w:t>
      </w:r>
    </w:p>
    <w:p w14:paraId="4173CCF0">
      <w:pPr>
        <w:widowControl/>
        <w:spacing w:line="360" w:lineRule="auto"/>
        <w:ind w:left="61" w:leftChars="29" w:right="62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1. 申花院区院名标识改造（外墙高空作业）：对高层外立面</w:t>
      </w:r>
      <w:r>
        <w:rPr>
          <w:rFonts w:hint="eastAsia" w:ascii="宋体" w:hAnsi="宋体" w:eastAsia="宋体" w:cs="宋体"/>
          <w:sz w:val="24"/>
          <w:szCs w:val="24"/>
        </w:rPr>
        <w:t>院名标识</w:t>
      </w: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面板实施更换，提升显示效果；包含旧板拆除清运、新有色面板定制、运输、高空安装，整体外观适配建筑风格。供应商现场勘测出具图纸，提供色板，经医院确认后施工；做好墙体成品保护，施工满足高层建筑抗风、防雷要求。</w:t>
      </w:r>
    </w:p>
    <w:p w14:paraId="2990B233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2. 配套相关工作：完成现场勘查、效果图及施工图绘制；落实高空作业安全防护、成品保护、现场垃圾清运；交付竣工图纸、材质合格证明、设备说明书等归档资料，提供项目整体质保。</w:t>
      </w:r>
    </w:p>
    <w:p w14:paraId="37D1D241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3. 其他配合支持：项目全过程接受医院方案审核、现场监管，按医院意见优化调整方案；施工避开门诊高峰时段，减少对院区诊疗秩序的干扰。</w:t>
      </w:r>
    </w:p>
    <w:p w14:paraId="506BE187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4.供应商基本条件</w:t>
      </w:r>
    </w:p>
    <w:p w14:paraId="730D4A39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（1）须为独立法人，具备广告设计制作、建筑装饰施工能力，可独立完成勘测、设计、制作、安装、验收、售后全流程。</w:t>
      </w:r>
    </w:p>
    <w:p w14:paraId="708C6838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（2）具备医院或公共建筑外墙标识项目实施经验。</w:t>
      </w:r>
    </w:p>
    <w:p w14:paraId="759AAD8B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（3）配备专职项目负责人、设计及现场施工人员，设置固定对接人；外墙高空作业人员必须持证上岗，落实安全生产责任。</w:t>
      </w:r>
    </w:p>
    <w:p w14:paraId="7AC853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6DEFB3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三、商务要求</w:t>
      </w:r>
      <w:bookmarkStart w:id="0" w:name="_GoBack"/>
      <w:bookmarkEnd w:id="0"/>
    </w:p>
    <w:p w14:paraId="4354FE0A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1. 工期：合同签订生效后30 日历天内完成全部设计、制作、安装、调试并通过采购人组织竣工验收；质保期不少于 2 年，自项目竣工验收合格之日起计算，质保期内提供免费维修更换。</w:t>
      </w:r>
    </w:p>
    <w:p w14:paraId="7C3CB2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2. 付款方式：合同款按进度结算；项目全部设计定稿、主要材料进场并经采购人确认后，采购人向中标供应商支付合同总价的 30%；项目全部施工完成，供应商提交全套竣工资料，经采购人竣工验收合格后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，采购人向中标供应商支付余款，即合同总价的</w:t>
      </w:r>
      <w:r>
        <w:rPr>
          <w:rFonts w:hint="eastAsia" w:asciiTheme="minorEastAsia" w:hAnsiTheme="minorEastAsia" w:cstheme="minorEastAsia"/>
          <w:caps/>
          <w:snapToGrid w:val="0"/>
          <w:kern w:val="0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0%。中标供应商在采购人办理支付手续前，为采购人出具等额的符合国家规定的发票。</w:t>
      </w:r>
    </w:p>
    <w:p w14:paraId="1D1FDF92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3. 报价方式：本次报价方式为总价包干。投标报价应包含本项目勘测、设计、效果图、施工图、原有构件拆除、制作、材料、运输、人工、安全防护、垃圾清运、设备辅材、调试、检测、税金、质保、风险及潜在可能涉及的一切费用。</w:t>
      </w:r>
    </w:p>
    <w:p w14:paraId="5599A2BF">
      <w:pPr>
        <w:widowControl/>
        <w:spacing w:line="360" w:lineRule="auto"/>
        <w:ind w:left="61" w:leftChars="29" w:right="62" w:firstLine="480" w:firstLineChars="200"/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  <w:t>4. 验收要求：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采购人组织</w:t>
      </w:r>
      <w:r>
        <w:rPr>
          <w:rFonts w:ascii="宋体" w:hAnsi="宋体" w:eastAsia="宋体" w:cs="宋体"/>
          <w:sz w:val="24"/>
          <w:szCs w:val="24"/>
        </w:rPr>
        <w:t>验收；外立面面板安装平整牢固，建筑墙体无损伤；供应商移交全套竣工图纸、材质证明、设备说明书等资料。</w:t>
      </w:r>
    </w:p>
    <w:p w14:paraId="6E511F4C">
      <w:pPr>
        <w:widowControl/>
        <w:spacing w:line="360" w:lineRule="auto"/>
        <w:ind w:left="61" w:leftChars="29" w:right="62" w:firstLine="480" w:firstLineChars="200"/>
        <w:rPr>
          <w:rFonts w:hint="default" w:ascii="Times New Roman" w:hAnsi="Times New Roman" w:eastAsia="宋体" w:cs="Times New Roman"/>
          <w:caps/>
          <w:snapToGrid w:val="0"/>
          <w:kern w:val="0"/>
          <w:sz w:val="24"/>
          <w:szCs w:val="24"/>
          <w:lang w:val="en-US" w:eastAsia="zh-CN"/>
        </w:rPr>
      </w:pPr>
    </w:p>
    <w:p w14:paraId="6B5494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C4DE1"/>
    <w:rsid w:val="01C7123A"/>
    <w:rsid w:val="21DC4DE1"/>
    <w:rsid w:val="24292822"/>
    <w:rsid w:val="24EB129D"/>
    <w:rsid w:val="38057C75"/>
    <w:rsid w:val="3F8970A9"/>
    <w:rsid w:val="41A331D7"/>
    <w:rsid w:val="42A733EB"/>
    <w:rsid w:val="479101E9"/>
    <w:rsid w:val="49DC49B2"/>
    <w:rsid w:val="506445F3"/>
    <w:rsid w:val="51993FD8"/>
    <w:rsid w:val="52A62351"/>
    <w:rsid w:val="63A943F2"/>
    <w:rsid w:val="6E1D1064"/>
    <w:rsid w:val="70622B56"/>
    <w:rsid w:val="7DC8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qFormat/>
    <w:uiPriority w:val="0"/>
    <w:pPr>
      <w:spacing w:line="200" w:lineRule="exact"/>
      <w:ind w:firstLine="301"/>
    </w:pPr>
    <w:rPr>
      <w:rFonts w:ascii="宋体" w:hAnsi="Courier New" w:eastAsia="宋体" w:cs="Times New Roman"/>
      <w:spacing w:val="-4"/>
      <w:sz w:val="18"/>
      <w:szCs w:val="20"/>
    </w:rPr>
  </w:style>
  <w:style w:type="paragraph" w:styleId="6">
    <w:name w:val="Body Text First Indent 2"/>
    <w:basedOn w:val="5"/>
    <w:next w:val="1"/>
    <w:qFormat/>
    <w:uiPriority w:val="0"/>
    <w:pPr>
      <w:ind w:firstLine="200" w:firstLineChars="200"/>
    </w:p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981</Words>
  <Characters>998</Characters>
  <Lines>0</Lines>
  <Paragraphs>0</Paragraphs>
  <TotalTime>3</TotalTime>
  <ScaleCrop>false</ScaleCrop>
  <LinksUpToDate>false</LinksUpToDate>
  <CharactersWithSpaces>1013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2026-08-18T07:01:00Z</dcterms:created>
  <dc:creator>陆</dc:creator>
  <cp:lastModifiedBy>陆</cp:lastModifiedBy>
  <dcterms:modified xsi:type="dcterms:W3CDTF">2026-08-24T00:08:25Z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902339E449C04F949F1E297B2C1931EB_11</vt:lpwstr>
  </property>
  <property fmtid="{D5CDD505-2E9C-101B-9397-08002B2CF9AE}" pid="4" name="KSOTemplateDocerSaveRecord">
    <vt:lpwstr>eyJoZGlkIjoiOTcyMWVjYjk5NmJlMzJiZGM5OTRiNTc1YTI5NTA0ZWQiLCJ1c2VySWQiOiIyNDg4NTI1NjIifQ==</vt:lpwstr>
  </property>
</Properties>
</file>