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6C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jc w:val="left"/>
        <w:textAlignment w:val="auto"/>
        <w:rPr>
          <w:rFonts w:hint="eastAsia"/>
          <w:color w:val="auto"/>
          <w:highlight w:val="none"/>
        </w:rPr>
      </w:pPr>
      <w:bookmarkStart w:id="0" w:name="_GoBack"/>
      <w:r>
        <w:rPr>
          <w:rFonts w:hint="eastAsia" w:hAnsi="宋体"/>
          <w:b/>
          <w:color w:val="auto"/>
          <w:sz w:val="30"/>
          <w:szCs w:val="30"/>
          <w:highlight w:val="none"/>
          <w:lang w:val="en-US" w:eastAsia="zh-CN"/>
        </w:rPr>
        <w:t xml:space="preserve">附件1 </w:t>
      </w:r>
      <w:r>
        <w:rPr>
          <w:rFonts w:hint="eastAsia" w:hAnsi="宋体"/>
          <w:b/>
          <w:color w:val="auto"/>
          <w:sz w:val="30"/>
          <w:szCs w:val="30"/>
          <w:highlight w:val="none"/>
        </w:rPr>
        <w:t>采购内容及需求</w:t>
      </w:r>
    </w:p>
    <w:bookmarkEnd w:id="0"/>
    <w:p w14:paraId="5A1335A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一、项目概况</w:t>
      </w:r>
    </w:p>
    <w:p w14:paraId="420EB3C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为拓展我院宣传渠道，借助主流广播融媒体平台，精准推介名医名科，提升医院品牌知名度，现拟采购年度主流融媒体广播宣传服务。</w:t>
      </w:r>
    </w:p>
    <w:p w14:paraId="65BA573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年度主流融媒体广播宣传服务项目</w:t>
      </w:r>
    </w:p>
    <w:p w14:paraId="2D86FC2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服务期限和预算：</w:t>
      </w:r>
    </w:p>
    <w:tbl>
      <w:tblPr>
        <w:tblStyle w:val="5"/>
        <w:tblW w:w="9040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3450"/>
        <w:gridCol w:w="1499"/>
        <w:gridCol w:w="1434"/>
        <w:gridCol w:w="1667"/>
      </w:tblGrid>
      <w:tr w14:paraId="1805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AC2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BD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标项内容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59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服务期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B6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预算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94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入围供应商</w:t>
            </w:r>
          </w:p>
        </w:tc>
      </w:tr>
      <w:tr w14:paraId="2CC2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B4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F0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年度主流融媒体广播宣传服务项目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D8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1年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95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4.9万元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523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1家</w:t>
            </w:r>
          </w:p>
        </w:tc>
      </w:tr>
    </w:tbl>
    <w:p w14:paraId="5606339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二、服务要求</w:t>
      </w:r>
    </w:p>
    <w:p w14:paraId="4F4FF04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1.采购内容</w:t>
      </w:r>
    </w:p>
    <w:p w14:paraId="5B1B78E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1.1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广播端宣传服务：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组织我院名医专家走进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电台节目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演播室，进行健康科普访谈直播，全年至少完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成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4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，每期直播时长不少于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1小时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。节目需在合作广播频道的固定健康类栏目中播出。</w:t>
      </w:r>
    </w:p>
    <w:p w14:paraId="42B6AF9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1.2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网络端直播与分发服务：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每期访谈节目需通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过音频流或视频流形式进行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全网直播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，并在不少于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主流网络平台（如合作媒体自有App、视频号、第三方新闻客户端等）同步推送。</w:t>
      </w:r>
    </w:p>
    <w:p w14:paraId="7A311E3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1.3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融媒体配套宣传服务：</w:t>
      </w:r>
    </w:p>
    <w:p w14:paraId="10C96D3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短视频制作与推送：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对每期直播内容进行精剪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全年至少完成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4期，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核心科普要点短视频（每条1-3分钟），在合作媒体的视频号、抖音号等平台进行推送。</w:t>
      </w:r>
    </w:p>
    <w:p w14:paraId="15B758B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1.4 其他宣传支持：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服务期内，供应商需配合医院完成相关中医药文化宣传落地活动。</w:t>
      </w:r>
    </w:p>
    <w:p w14:paraId="71481BB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2.服务要求</w:t>
      </w:r>
    </w:p>
    <w:p w14:paraId="1FAFFE3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供应商资质：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供应商须为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浙江省级主流广播媒体或其授权的核心运营机构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，拥有固定的健康科普类品牌广播栏目，综合收听率位居全省前五。必须拥有完善的全媒体渠道资源（广播频率、微信公众号、视频号、微博、APP等），其融媒体平台在浙江省内需具备广泛的社会影响力和用户基础。</w:t>
      </w:r>
    </w:p>
    <w:p w14:paraId="5EE6954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服务经验：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供应商应具备丰富的卫生健康领域宣传报道经验，拥有与省内三级甲等医院成功的合作案例，能够结合医院特色与公众健康需求，协助策划和优化访谈选题。</w:t>
      </w:r>
    </w:p>
    <w:p w14:paraId="4F70E72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团队保障：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供应商需配备专业的策划、主持、导播、新媒体运营团队，服务期内指定专人对接，确保沟通顺畅、响应及时，能高效满足采购人的宣传需求。</w:t>
      </w:r>
    </w:p>
    <w:p w14:paraId="329AF22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服务安排：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项目所涉直播节目的具体录制与播出时间，将根据医院宣传工作计划与专家时间灵活安排，供应商应予以配合。</w:t>
      </w:r>
    </w:p>
    <w:p w14:paraId="6804B7A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响应方案要求：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供应商的响应方案中至少应提供以下内容：</w:t>
      </w:r>
    </w:p>
    <w:p w14:paraId="700687C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(1) 对照本项目采购内容提供的详细服务方案与报价清单；</w:t>
      </w:r>
    </w:p>
    <w:p w14:paraId="3DE014B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(2) 一份针对我院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[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自行选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定一个科室，如：针灸科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骨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科]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的专题宣传访谈策划方案（科室介绍详见医院官网）；</w:t>
      </w:r>
    </w:p>
    <w:p w14:paraId="32AC69B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(3) 为本项目配备的制作及运营团队核心成员介绍；</w:t>
      </w:r>
    </w:p>
    <w:p w14:paraId="47A50D0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(4) 提供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近三年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与省内三级甲等医院合作的同类项目案例样片或成效证明。</w:t>
      </w:r>
    </w:p>
    <w:p w14:paraId="713D7DB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三、商务要求</w:t>
      </w:r>
    </w:p>
    <w:p w14:paraId="620E4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服务期：合同签订生效后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1年</w:t>
      </w:r>
      <w:r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20228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付款方式：合同款按进度结算，完成</w:t>
      </w:r>
      <w:r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1次直播</w:t>
      </w:r>
      <w:r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后，采购人向中标供应商支付合同总价的</w:t>
      </w:r>
      <w:r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0%；完成剩余</w:t>
      </w:r>
      <w:r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3次直播</w:t>
      </w:r>
      <w:r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后，采购人向中标供应商支付余款，即合同总价的</w:t>
      </w:r>
      <w:r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0%。中标供应商在采购人办理支付手续前，为采购人出具等额的符合国家规定的发票。</w:t>
      </w:r>
    </w:p>
    <w:p w14:paraId="0B690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highlight w:val="none"/>
          <w:lang w:val="en-US" w:eastAsia="zh-CN"/>
        </w:rPr>
        <w:t>3.报价方式：本次报价方式为总价包干。投标报价应包括本项目整个服务期所需的人工、住宿、餐旅、设备、保险、交通、利润、税金（包含须由供应商承担的各种税费）及潜在可能涉及的一切费用。</w:t>
      </w:r>
    </w:p>
    <w:p w14:paraId="07B63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2025-10-23T06:46:57Z</dcterms:created>
  <dc:creator>Administrator</dc:creator>
  <cp:lastModifiedBy>虔手破新橙</cp:lastModifiedBy>
  <dcterms:modified xsi:type="dcterms:W3CDTF">2025-10-23T06:49:11Z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eyJoZGlkIjoiOTcyMWVjYjk5NmJlMzJiZGM5OTRiNTc1YTI5NTA0ZWQiLCJ1c2VySWQiOiIyMDU4MjQxMSJ9</vt:lpwstr>
  </property>
  <property fmtid="{D5CDD505-2E9C-101B-9397-08002B2CF9AE}" pid="4" name="ICV">
    <vt:lpwstr>9D67F2020184485FA11BC27C2A9450D0_12</vt:lpwstr>
  </property>
</Properties>
</file>