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0CA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center"/>
        <w:textAlignment w:val="auto"/>
        <w:rPr>
          <w:rFonts w:hint="eastAsia"/>
          <w:sz w:val="20"/>
          <w:szCs w:val="21"/>
        </w:rPr>
      </w:pPr>
      <w:r>
        <w:rPr>
          <w:rFonts w:hint="eastAsia" w:hAnsi="宋体"/>
          <w:b/>
          <w:sz w:val="32"/>
          <w:szCs w:val="32"/>
        </w:rPr>
        <w:t>采购内容及需求</w:t>
      </w:r>
    </w:p>
    <w:p w14:paraId="45C2E6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Ansi="宋体"/>
          <w:b/>
          <w:bCs/>
          <w:sz w:val="24"/>
          <w:szCs w:val="24"/>
        </w:rPr>
      </w:pPr>
      <w:bookmarkStart w:id="0" w:name="_Toc373223050"/>
      <w:bookmarkStart w:id="1" w:name="_Toc258595212"/>
      <w:bookmarkStart w:id="2" w:name="_Toc373222961"/>
      <w:bookmarkStart w:id="3" w:name="_Toc257799727"/>
      <w:bookmarkStart w:id="4" w:name="_Toc374515869"/>
      <w:bookmarkStart w:id="5" w:name="_Toc258594148"/>
      <w:bookmarkStart w:id="6" w:name="_Toc255974604"/>
      <w:r>
        <w:rPr>
          <w:rFonts w:hAnsi="宋体"/>
          <w:b/>
          <w:bCs/>
          <w:sz w:val="24"/>
          <w:szCs w:val="24"/>
        </w:rPr>
        <w:t>一、</w:t>
      </w:r>
      <w:r>
        <w:rPr>
          <w:rFonts w:hint="eastAsia" w:hAnsi="宋体"/>
          <w:b/>
          <w:bCs/>
          <w:sz w:val="24"/>
          <w:szCs w:val="24"/>
        </w:rPr>
        <w:t>项目概况</w:t>
      </w:r>
    </w:p>
    <w:p w14:paraId="150DB0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bookmarkStart w:id="7" w:name="_Toc422946256"/>
      <w:r>
        <w:rPr>
          <w:rFonts w:hint="eastAsia" w:hAnsi="宋体"/>
          <w:bCs/>
          <w:sz w:val="24"/>
          <w:szCs w:val="24"/>
          <w:lang w:val="en-US" w:eastAsia="zh-CN"/>
        </w:rPr>
        <w:t>浙江中医药大学附属第二医院将举办2025之江新华生命科学创新论坛，特面向社会公开采购活动所需物料设计制作及搭建项目。</w:t>
      </w:r>
    </w:p>
    <w:p w14:paraId="55CAC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项目名称：</w:t>
      </w:r>
      <w:r>
        <w:rPr>
          <w:rFonts w:hint="eastAsia" w:hAnsi="宋体"/>
          <w:bCs/>
          <w:sz w:val="24"/>
          <w:szCs w:val="24"/>
          <w:lang w:val="en-US" w:eastAsia="zh-CN"/>
        </w:rPr>
        <w:t>2025之江新华生命科学创新论坛会务服务项目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。</w:t>
      </w:r>
    </w:p>
    <w:p w14:paraId="6DAF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服务期限和预算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：</w:t>
      </w:r>
    </w:p>
    <w:tbl>
      <w:tblPr>
        <w:tblStyle w:val="9"/>
        <w:tblW w:w="41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3057"/>
        <w:gridCol w:w="1291"/>
        <w:gridCol w:w="1118"/>
        <w:gridCol w:w="931"/>
      </w:tblGrid>
      <w:tr w14:paraId="1503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EA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序号</w:t>
            </w:r>
          </w:p>
        </w:tc>
        <w:tc>
          <w:tcPr>
            <w:tcW w:w="21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CF5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标项内容</w:t>
            </w:r>
          </w:p>
        </w:tc>
        <w:tc>
          <w:tcPr>
            <w:tcW w:w="9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2A5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服务期</w:t>
            </w:r>
          </w:p>
        </w:tc>
        <w:tc>
          <w:tcPr>
            <w:tcW w:w="7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BA1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预算</w:t>
            </w:r>
          </w:p>
        </w:tc>
        <w:tc>
          <w:tcPr>
            <w:tcW w:w="6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B24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入围</w:t>
            </w:r>
          </w:p>
        </w:tc>
      </w:tr>
      <w:tr w14:paraId="5C92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EC362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1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E0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 w:eastAsia="zh-CN"/>
              </w:rPr>
              <w:t>2025之江新华生命科学创新论坛会务服务项目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52B3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半天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6A0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48000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7EE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1家</w:t>
            </w:r>
          </w:p>
        </w:tc>
      </w:tr>
    </w:tbl>
    <w:p w14:paraId="586177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 w:firstLineChars="200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二、采购内容</w:t>
      </w:r>
    </w:p>
    <w:p w14:paraId="4442B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highlight w:val="none"/>
          <w:lang w:val="en-US" w:eastAsia="zh-CN"/>
        </w:rPr>
        <w:t>（一）会议场景搭建与布置</w:t>
      </w:r>
    </w:p>
    <w:p w14:paraId="5738CA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highlight w:val="none"/>
          <w:lang w:val="en-US" w:eastAsia="zh-CN"/>
        </w:rPr>
        <w:t>根据活动规划，设计并搭建活动现场的整体布局。</w:t>
      </w:r>
      <w:r>
        <w:rPr>
          <w:rFonts w:hint="eastAsia" w:hAnsi="宋体"/>
          <w:b w:val="0"/>
          <w:bCs/>
          <w:sz w:val="24"/>
          <w:szCs w:val="24"/>
          <w:lang w:val="en-US" w:eastAsia="zh-CN"/>
        </w:rPr>
        <w:t>制作并安装必要的装饰物、指示牌、导览系统等，确保活动现场氛围统一、有序。</w:t>
      </w:r>
    </w:p>
    <w:p w14:paraId="1B75EC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default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（二）会议资料与相关物料设计与制作</w:t>
      </w:r>
    </w:p>
    <w:p w14:paraId="6C2E47F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设计并制作会议活动导引参观环节和现场所需的各类宣传物料。设计、制作并安装会议入口处主背景板、会议议程展板、讲者介绍展板等会议宣传展示制品。设计并印制会议议程彩页。设计并制作会议主背景及串场PPT。根据院方需求，定制启动环节视频材料，定制会议所需宣传制品。</w:t>
      </w:r>
    </w:p>
    <w:p w14:paraId="6E6E460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48" w:leftChars="0" w:firstLine="0" w:firstLineChars="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会议翻译服务</w:t>
      </w:r>
    </w:p>
    <w:p w14:paraId="5113557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会前根据线上授课专家录播课程提供专业英译中及中英文字幕嵌入；会议过程中提供现场翻译及设备服务，包括但不限于提供专业英语译员进行英翻中同声传译服务（覆盖会前医院参观导引环节及论坛议程时段），提供足够数量的同传接收机及耳机（满足预计参会人数需求），提供符合提供会议现场交替传译（英翻中） 服务（适用于可能需要的问答环节、小型讨论等）。</w:t>
      </w:r>
    </w:p>
    <w:p w14:paraId="01C47D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48" w:leftChars="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（四）会议录像及直播</w:t>
      </w:r>
    </w:p>
    <w:p w14:paraId="599224D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对院内参观引导和论坛议程环节进全程高清专业录像，主会场摄像需同步对接医院钉钉直播。要求画面稳定、构图合理、声音清晰（需接入会场主音源及同传信号）。论坛结束后7个工作日内提供粗剪版视频素材（含完整内容，仅进行基本剪辑拼接）。后续如需精剪服务可另行协商。</w:t>
      </w:r>
    </w:p>
    <w:p w14:paraId="1EE201B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 xml:space="preserve">    （五）会场音控及屏控服务</w:t>
      </w:r>
    </w:p>
    <w:p w14:paraId="038CD6E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default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会场音控服务包括但不限于提供专业音响设备（调音台、主扩音箱、返听音箱、有线和无线麦克风等）及操作人员；确保全场声音清晰、均匀、无啸叫；负责背景音乐的准备和播放；管理所有发言者麦克风；与同传设备、录像设备进行音频信号对接。会场控屏服务包括但不限于提供专业电脑（备用电脑）及操作人员，负责演讲者PPT等电子文件的收集（提前或现场）、播放、切换；根据议程需要切换不同信号源（如电脑画面、视频画面等）；管理屏幕内容显示。</w:t>
      </w:r>
    </w:p>
    <w:p w14:paraId="7C6B8213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供应商资质要求</w:t>
      </w:r>
    </w:p>
    <w:p w14:paraId="712343D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1.在中华人民共和国境内注册，具有独立法人资格，具有有效的营业执照，经营范围需包含会议服务、展览展示服务、翻译服务、文化创意服务、设备租赁等相关内容。</w:t>
      </w:r>
    </w:p>
    <w:p w14:paraId="09A169A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2.具有良好的商业信誉和健全的财务会计制度。</w:t>
      </w:r>
    </w:p>
    <w:p w14:paraId="10D63DF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3.具有履行合同所必需的设备和专业技术能力（需提供相关证明材料）。</w:t>
      </w:r>
    </w:p>
    <w:p w14:paraId="622B771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4.具备承办同类规模、同等级别学术会议或高端论坛的成功经验（需提供近三年内不少于2个类似项目案例合同关键页复印件或用户证明）。</w:t>
      </w:r>
    </w:p>
    <w:p w14:paraId="07B4F1B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5.翻译服务部分：承担口译的译员需具备相关专业背景资质（如CATTI证书、相关领域口译经验证明），提供译员简历及资质证明。字幕翻译团队需有专业背景。</w:t>
      </w:r>
    </w:p>
    <w:p w14:paraId="12D21DD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6.技术设备部分：提供的音视频、同传设备需为专业品牌，性能良好，并承诺提供专业技术人员全程保障。</w:t>
      </w:r>
    </w:p>
    <w:p w14:paraId="57A3FE7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7.本项目不接受联合体投标。</w:t>
      </w:r>
    </w:p>
    <w:p w14:paraId="7ACED6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四、服务要求</w:t>
      </w:r>
    </w:p>
    <w:p w14:paraId="6C7AAE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1、专业团队：投标方需具备专业的设计、搭建、维护及技术支持团队，具备丰富的类似项目经验。</w:t>
      </w:r>
    </w:p>
    <w:p w14:paraId="76E984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2、创意独特：设计方案需体现创新性，能够准确传达会议的核心理念与特色。物料设计需考虑实际使用场景，确保实用性与美观性兼具。</w:t>
      </w:r>
    </w:p>
    <w:p w14:paraId="63FBEF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3、安全保障：所有设备、材料需符合国家安全标准，搭建过程中严格遵守安全操作规程，确保活动安全无虞。</w:t>
      </w:r>
    </w:p>
    <w:p w14:paraId="108133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4、灵活应变：具备快速响应能力，根据现场实际情况及时调整方案，确保活动顺利进行。</w:t>
      </w:r>
    </w:p>
    <w:p w14:paraId="4A5BAC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5、售后服务：提供活动期间的全程技术支持与保障，确保物料正常运行。活动结束后，负责拆除工作。</w:t>
      </w:r>
    </w:p>
    <w:bookmarkEnd w:id="7"/>
    <w:p w14:paraId="3208ED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四、商务要求</w:t>
      </w:r>
    </w:p>
    <w:p w14:paraId="7656D9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1、服务期：合同签订后生效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。</w:t>
      </w:r>
    </w:p>
    <w:p w14:paraId="79934E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highlight w:val="none"/>
        </w:rPr>
        <w:t>2、付款方式：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会后据实结算支付。</w:t>
      </w:r>
      <w:r>
        <w:rPr>
          <w:rFonts w:hint="eastAsia" w:hAnsi="宋体"/>
          <w:bCs/>
          <w:sz w:val="24"/>
          <w:szCs w:val="24"/>
          <w:lang w:eastAsia="zh-CN"/>
        </w:rPr>
        <w:t>结算前</w:t>
      </w:r>
      <w:r>
        <w:rPr>
          <w:rFonts w:hint="eastAsia" w:hAnsi="宋体"/>
          <w:bCs/>
          <w:sz w:val="24"/>
          <w:szCs w:val="24"/>
        </w:rPr>
        <w:t>供应商开具符合要求的发票，采购人自</w:t>
      </w:r>
      <w:r>
        <w:rPr>
          <w:rFonts w:hint="eastAsia" w:hAnsi="宋体"/>
          <w:bCs/>
          <w:sz w:val="24"/>
          <w:szCs w:val="24"/>
          <w:lang w:eastAsia="zh-CN"/>
        </w:rPr>
        <w:t>收</w:t>
      </w:r>
      <w:r>
        <w:rPr>
          <w:rFonts w:hint="eastAsia" w:hAnsi="宋体"/>
          <w:bCs/>
          <w:sz w:val="24"/>
          <w:szCs w:val="24"/>
        </w:rPr>
        <w:t>到发票</w:t>
      </w:r>
      <w:r>
        <w:rPr>
          <w:rFonts w:hint="eastAsia" w:hAnsi="宋体"/>
          <w:bCs/>
          <w:sz w:val="24"/>
          <w:szCs w:val="24"/>
          <w:lang w:eastAsia="zh-CN"/>
        </w:rPr>
        <w:t>之日起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15个工作</w:t>
      </w:r>
      <w:r>
        <w:rPr>
          <w:rFonts w:hint="eastAsia" w:hAnsi="宋体"/>
          <w:bCs/>
          <w:sz w:val="24"/>
          <w:szCs w:val="24"/>
          <w:highlight w:val="none"/>
        </w:rPr>
        <w:t>日</w:t>
      </w:r>
      <w:r>
        <w:rPr>
          <w:rFonts w:hint="eastAsia" w:hAnsi="宋体"/>
          <w:bCs/>
          <w:sz w:val="24"/>
          <w:szCs w:val="24"/>
          <w:highlight w:val="none"/>
          <w:lang w:eastAsia="zh-CN"/>
        </w:rPr>
        <w:t>内付款</w:t>
      </w:r>
      <w:r>
        <w:rPr>
          <w:rFonts w:hint="eastAsia" w:hAnsi="宋体"/>
          <w:bCs/>
          <w:sz w:val="24"/>
          <w:szCs w:val="24"/>
        </w:rPr>
        <w:t>。</w:t>
      </w:r>
    </w:p>
    <w:p w14:paraId="370BA6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</w:pPr>
      <w:r>
        <w:rPr>
          <w:rFonts w:hint="eastAsia" w:hAnsi="宋体"/>
          <w:bCs/>
          <w:sz w:val="24"/>
          <w:szCs w:val="24"/>
        </w:rPr>
        <w:t>3、报价方式：本次报价方式为</w:t>
      </w:r>
      <w:r>
        <w:rPr>
          <w:rFonts w:hint="eastAsia" w:hAnsi="宋体"/>
          <w:bCs/>
          <w:sz w:val="24"/>
          <w:szCs w:val="24"/>
          <w:lang w:val="en-US" w:eastAsia="zh-CN"/>
        </w:rPr>
        <w:t>根据会议服务内容</w:t>
      </w:r>
      <w:r>
        <w:rPr>
          <w:rFonts w:hint="eastAsia" w:hAnsi="宋体"/>
          <w:bCs/>
          <w:sz w:val="24"/>
          <w:szCs w:val="24"/>
        </w:rPr>
        <w:t>总价包干</w:t>
      </w:r>
      <w:r>
        <w:rPr>
          <w:rFonts w:hint="eastAsia" w:hAnsi="宋体"/>
          <w:bCs/>
          <w:sz w:val="24"/>
          <w:szCs w:val="24"/>
          <w:lang w:eastAsia="zh-CN"/>
        </w:rPr>
        <w:t>，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实际费用据实结算。</w:t>
      </w:r>
      <w:r>
        <w:rPr>
          <w:rFonts w:hAnsi="宋体"/>
          <w:bCs/>
          <w:sz w:val="24"/>
          <w:szCs w:val="24"/>
        </w:rPr>
        <w:t>报价应包括本项目整个服务期所需的人工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、住宿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、餐旅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、设备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设计费、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制作费、</w:t>
      </w:r>
      <w:r>
        <w:rPr>
          <w:rFonts w:hAnsi="宋体"/>
          <w:bCs/>
          <w:sz w:val="24"/>
          <w:szCs w:val="24"/>
        </w:rPr>
        <w:t>保险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、交通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、利润、税金（包含须由</w:t>
      </w:r>
      <w:r>
        <w:rPr>
          <w:rFonts w:hint="eastAsia" w:hAnsi="宋体"/>
          <w:bCs/>
          <w:sz w:val="24"/>
          <w:szCs w:val="24"/>
        </w:rPr>
        <w:t>供应商</w:t>
      </w:r>
      <w:r>
        <w:rPr>
          <w:rFonts w:hAnsi="宋体"/>
          <w:bCs/>
          <w:sz w:val="24"/>
          <w:szCs w:val="24"/>
        </w:rPr>
        <w:t>承担的各种税费）及潜在可能涉及的一切费用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hAnsi="宋体"/>
          <w:bCs/>
          <w:sz w:val="24"/>
          <w:szCs w:val="24"/>
          <w:lang w:eastAsia="zh-CN"/>
        </w:rPr>
        <w:t>。</w:t>
      </w: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A5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18B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18B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E8687"/>
    <w:multiLevelType w:val="singleLevel"/>
    <w:tmpl w:val="18AE8687"/>
    <w:lvl w:ilvl="0" w:tentative="0">
      <w:start w:val="3"/>
      <w:numFmt w:val="chineseCounting"/>
      <w:suff w:val="nothing"/>
      <w:lvlText w:val="（%1）"/>
      <w:lvlJc w:val="left"/>
      <w:pPr>
        <w:ind w:left="448" w:leftChars="0" w:firstLine="0" w:firstLineChars="0"/>
      </w:pPr>
      <w:rPr>
        <w:rFonts w:hint="eastAsia"/>
      </w:rPr>
    </w:lvl>
  </w:abstractNum>
  <w:abstractNum w:abstractNumId="1">
    <w:nsid w:val="2905B66F"/>
    <w:multiLevelType w:val="singleLevel"/>
    <w:tmpl w:val="2905B6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022B38DD"/>
    <w:rsid w:val="05785C8A"/>
    <w:rsid w:val="066F3ABF"/>
    <w:rsid w:val="0E907C07"/>
    <w:rsid w:val="0FA35C35"/>
    <w:rsid w:val="12D23509"/>
    <w:rsid w:val="13F30A69"/>
    <w:rsid w:val="147078FE"/>
    <w:rsid w:val="19E47E89"/>
    <w:rsid w:val="215533A8"/>
    <w:rsid w:val="36B204FD"/>
    <w:rsid w:val="49EE11AF"/>
    <w:rsid w:val="5042014C"/>
    <w:rsid w:val="6F6D2C38"/>
    <w:rsid w:val="73010D2B"/>
    <w:rsid w:val="75157671"/>
    <w:rsid w:val="7E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1730</Words>
  <Characters>1764</Characters>
  <Lines>0</Lines>
  <Paragraphs>0</Paragraphs>
  <TotalTime>58</TotalTime>
  <ScaleCrop>false</ScaleCrop>
  <LinksUpToDate>false</LinksUpToDate>
  <CharactersWithSpaces>1769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2024-08-06T08:39:00Z</dcterms:created>
  <dc:creator>Administrator</dc:creator>
  <cp:lastModifiedBy>蛋清</cp:lastModifiedBy>
  <dcterms:modified xsi:type="dcterms:W3CDTF">2025-08-15T07:06:21Z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C33E9C6A9BC24A6EB25D3342E21B6243_13</vt:lpwstr>
  </property>
  <property fmtid="{D5CDD505-2E9C-101B-9397-08002B2CF9AE}" pid="4" name="KSOTemplateDocerSaveRecord">
    <vt:lpwstr>eyJoZGlkIjoiZGJiZGNiMWY0Mzc3MjI2Zjk3N2MyNjMwYzQyMjlmYzEiLCJ1c2VySWQiOiIyNTA2OTc1MDkifQ==</vt:lpwstr>
  </property>
</Properties>
</file>