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34D69">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 w:cs="Times New Roman"/>
          <w:b/>
          <w:bCs/>
          <w:kern w:val="0"/>
          <w:sz w:val="36"/>
          <w:szCs w:val="36"/>
          <w:lang w:eastAsia="zh-CN"/>
        </w:rPr>
      </w:pPr>
      <w:r>
        <w:rPr>
          <w:rFonts w:hint="default" w:ascii="Times New Roman" w:hAnsi="Times New Roman" w:eastAsia="方正小标宋简体" w:cs="Times New Roman"/>
          <w:b/>
          <w:bCs/>
          <w:kern w:val="0"/>
          <w:sz w:val="36"/>
          <w:szCs w:val="36"/>
          <w:lang w:val="en-US" w:eastAsia="zh-CN"/>
        </w:rPr>
        <w:t xml:space="preserve"> </w:t>
      </w:r>
      <w:r>
        <w:rPr>
          <w:rFonts w:hint="default" w:ascii="Times New Roman" w:hAnsi="Times New Roman" w:eastAsia="楷体" w:cs="Times New Roman"/>
          <w:b/>
          <w:bCs/>
          <w:kern w:val="0"/>
          <w:sz w:val="36"/>
          <w:szCs w:val="36"/>
        </w:rPr>
        <w:t>浙江中医药大学附属第二医院（浙江省新华医院）新院区二期（新华国际医院）工程周边建筑安全影响评估院内议价公告</w:t>
      </w:r>
    </w:p>
    <w:p w14:paraId="361D2A9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Chars="0"/>
        <w:textAlignment w:val="auto"/>
        <w:rPr>
          <w:rFonts w:hint="default" w:ascii="Times New Roman" w:hAnsi="Times New Roman" w:eastAsia="黑体" w:cs="Times New Roman"/>
          <w:b/>
          <w:bCs/>
          <w:kern w:val="0"/>
          <w:sz w:val="28"/>
          <w:szCs w:val="28"/>
          <w:lang w:val="en-US" w:eastAsia="zh-CN"/>
        </w:rPr>
      </w:pPr>
      <w:r>
        <w:rPr>
          <w:rFonts w:hint="default" w:ascii="Times New Roman" w:hAnsi="Times New Roman" w:eastAsia="黑体" w:cs="Times New Roman"/>
          <w:b/>
          <w:bCs/>
          <w:kern w:val="0"/>
          <w:sz w:val="28"/>
          <w:szCs w:val="28"/>
          <w:lang w:val="en-US" w:eastAsia="zh-CN"/>
        </w:rPr>
        <w:t>一、采购人名称：浙江中医药大学附属第二医院 </w:t>
      </w:r>
    </w:p>
    <w:p w14:paraId="677B808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Chars="0"/>
        <w:textAlignment w:val="auto"/>
        <w:rPr>
          <w:rFonts w:hint="default" w:ascii="Times New Roman" w:hAnsi="Times New Roman" w:eastAsia="黑体" w:cs="Times New Roman"/>
          <w:b/>
          <w:bCs/>
          <w:kern w:val="0"/>
          <w:sz w:val="28"/>
          <w:szCs w:val="28"/>
          <w:lang w:val="en-US" w:eastAsia="zh-CN"/>
        </w:rPr>
      </w:pPr>
      <w:r>
        <w:rPr>
          <w:rFonts w:hint="default" w:ascii="Times New Roman" w:hAnsi="Times New Roman" w:eastAsia="黑体" w:cs="Times New Roman"/>
          <w:b/>
          <w:bCs/>
          <w:kern w:val="0"/>
          <w:sz w:val="28"/>
          <w:szCs w:val="28"/>
          <w:lang w:val="en-US" w:eastAsia="zh-CN"/>
        </w:rPr>
        <w:t>二、采购项目名称：浙江中医药大学附属第二医院（浙江省新华医院）新院区二期（新华国际医院）工程周边建筑安全影响评估 </w:t>
      </w:r>
    </w:p>
    <w:p w14:paraId="5F86B1C8">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Chars="0"/>
        <w:textAlignment w:val="auto"/>
        <w:rPr>
          <w:rFonts w:hint="default" w:ascii="Times New Roman" w:hAnsi="Times New Roman" w:eastAsia="黑体" w:cs="Times New Roman"/>
          <w:b/>
          <w:bCs/>
          <w:kern w:val="0"/>
          <w:sz w:val="28"/>
          <w:szCs w:val="28"/>
          <w:lang w:val="en-US" w:eastAsia="zh-CN"/>
        </w:rPr>
      </w:pPr>
      <w:r>
        <w:rPr>
          <w:rFonts w:hint="default" w:ascii="Times New Roman" w:hAnsi="Times New Roman" w:eastAsia="黑体" w:cs="Times New Roman"/>
          <w:b/>
          <w:bCs/>
          <w:kern w:val="0"/>
          <w:sz w:val="28"/>
          <w:szCs w:val="28"/>
          <w:lang w:val="en-US" w:eastAsia="zh-CN"/>
        </w:rPr>
        <w:t>三、采购项目编号：</w:t>
      </w:r>
      <w:r>
        <w:rPr>
          <w:rFonts w:hint="eastAsia" w:ascii="Times New Roman" w:hAnsi="Times New Roman" w:eastAsia="黑体" w:cs="Times New Roman"/>
          <w:b/>
          <w:bCs/>
          <w:kern w:val="0"/>
          <w:sz w:val="28"/>
          <w:szCs w:val="28"/>
          <w:lang w:val="en-US" w:eastAsia="zh-CN"/>
        </w:rPr>
        <w:t>XYB</w:t>
      </w:r>
      <w:r>
        <w:rPr>
          <w:rFonts w:hint="default" w:ascii="Times New Roman" w:hAnsi="Times New Roman" w:eastAsia="黑体" w:cs="Times New Roman"/>
          <w:b/>
          <w:bCs/>
          <w:kern w:val="0"/>
          <w:sz w:val="28"/>
          <w:szCs w:val="28"/>
          <w:lang w:val="en-US" w:eastAsia="zh-CN"/>
        </w:rPr>
        <w:t>-202</w:t>
      </w:r>
      <w:r>
        <w:rPr>
          <w:rFonts w:hint="eastAsia" w:ascii="Times New Roman" w:hAnsi="Times New Roman" w:eastAsia="黑体" w:cs="Times New Roman"/>
          <w:b/>
          <w:bCs/>
          <w:kern w:val="0"/>
          <w:sz w:val="28"/>
          <w:szCs w:val="28"/>
          <w:lang w:val="en-US" w:eastAsia="zh-CN"/>
        </w:rPr>
        <w:t>5</w:t>
      </w:r>
      <w:r>
        <w:rPr>
          <w:rFonts w:hint="default" w:ascii="Times New Roman" w:hAnsi="Times New Roman" w:eastAsia="黑体" w:cs="Times New Roman"/>
          <w:b/>
          <w:bCs/>
          <w:kern w:val="0"/>
          <w:sz w:val="28"/>
          <w:szCs w:val="28"/>
          <w:lang w:val="en-US" w:eastAsia="zh-CN"/>
        </w:rPr>
        <w:t>-00</w:t>
      </w:r>
      <w:r>
        <w:rPr>
          <w:rFonts w:hint="eastAsia" w:ascii="Times New Roman" w:hAnsi="Times New Roman" w:eastAsia="黑体" w:cs="Times New Roman"/>
          <w:b/>
          <w:bCs/>
          <w:kern w:val="0"/>
          <w:sz w:val="28"/>
          <w:szCs w:val="28"/>
          <w:lang w:val="en-US" w:eastAsia="zh-CN"/>
        </w:rPr>
        <w:t>1</w:t>
      </w:r>
    </w:p>
    <w:p w14:paraId="364C4125">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Chars="0"/>
        <w:textAlignment w:val="auto"/>
        <w:rPr>
          <w:rFonts w:hint="default" w:ascii="Times New Roman" w:hAnsi="Times New Roman" w:eastAsia="黑体" w:cs="Times New Roman"/>
          <w:b/>
          <w:bCs/>
          <w:kern w:val="0"/>
          <w:sz w:val="28"/>
          <w:szCs w:val="28"/>
          <w:lang w:val="en-US" w:eastAsia="zh-CN"/>
        </w:rPr>
      </w:pPr>
      <w:r>
        <w:rPr>
          <w:rFonts w:hint="default" w:ascii="Times New Roman" w:hAnsi="Times New Roman" w:eastAsia="黑体" w:cs="Times New Roman"/>
          <w:b/>
          <w:bCs/>
          <w:kern w:val="0"/>
          <w:sz w:val="28"/>
          <w:szCs w:val="28"/>
          <w:lang w:val="en-US" w:eastAsia="zh-CN"/>
        </w:rPr>
        <w:t>四、采购方式：院内议价</w:t>
      </w:r>
    </w:p>
    <w:p w14:paraId="4106C0D7">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宋体" w:cs="Times New Roman"/>
          <w:b w:val="0"/>
          <w:bCs w:val="0"/>
          <w:kern w:val="0"/>
          <w:sz w:val="24"/>
          <w:szCs w:val="24"/>
        </w:rPr>
        <w:t>根据《中华人民共和国政府采购法》等有关规定，浙江中医药大学附属第二医院（浙江省新华医院）新院区二期（新华国际医院）工程周边建筑安全影响评估进行院内议价，欢迎国内合格的供应商前来参加</w:t>
      </w:r>
      <w:r>
        <w:rPr>
          <w:rFonts w:hint="default" w:ascii="Times New Roman" w:hAnsi="Times New Roman" w:eastAsia="方正仿宋_GB2312" w:cs="Times New Roman"/>
          <w:kern w:val="0"/>
          <w:sz w:val="24"/>
          <w:szCs w:val="24"/>
        </w:rPr>
        <w:t>。</w:t>
      </w:r>
    </w:p>
    <w:p w14:paraId="2996D01D">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Chars="0"/>
        <w:textAlignment w:val="auto"/>
        <w:rPr>
          <w:rFonts w:hint="default" w:ascii="Times New Roman" w:hAnsi="Times New Roman" w:eastAsia="黑体" w:cs="Times New Roman"/>
          <w:b/>
          <w:bCs/>
          <w:kern w:val="0"/>
          <w:sz w:val="28"/>
          <w:szCs w:val="28"/>
          <w:lang w:val="en-US" w:eastAsia="zh-CN"/>
        </w:rPr>
      </w:pPr>
      <w:r>
        <w:rPr>
          <w:rFonts w:hint="eastAsia" w:ascii="Times New Roman" w:hAnsi="Times New Roman" w:eastAsia="黑体" w:cs="Times New Roman"/>
          <w:b/>
          <w:bCs/>
          <w:kern w:val="0"/>
          <w:sz w:val="28"/>
          <w:szCs w:val="28"/>
          <w:lang w:val="en-US" w:eastAsia="zh-CN"/>
        </w:rPr>
        <w:t>五、</w:t>
      </w:r>
      <w:r>
        <w:rPr>
          <w:rFonts w:hint="default" w:ascii="Times New Roman" w:hAnsi="Times New Roman" w:eastAsia="黑体" w:cs="Times New Roman"/>
          <w:b/>
          <w:bCs/>
          <w:kern w:val="0"/>
          <w:sz w:val="28"/>
          <w:szCs w:val="28"/>
          <w:lang w:val="en-US" w:eastAsia="zh-CN"/>
        </w:rPr>
        <w:t>项目概况：</w:t>
      </w:r>
    </w:p>
    <w:p w14:paraId="0AED18F5">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eastAsia" w:ascii="Times New Roman" w:hAnsi="Times New Roman" w:eastAsia="宋体" w:cs="Times New Roman"/>
          <w:b w:val="0"/>
          <w:bCs w:val="0"/>
          <w:kern w:val="0"/>
          <w:sz w:val="24"/>
          <w:szCs w:val="24"/>
          <w:lang w:eastAsia="zh-CN"/>
        </w:rPr>
      </w:pPr>
      <w:r>
        <w:rPr>
          <w:rFonts w:hint="default" w:ascii="Times New Roman" w:hAnsi="Times New Roman" w:eastAsia="宋体" w:cs="Times New Roman"/>
          <w:b w:val="0"/>
          <w:bCs w:val="0"/>
          <w:kern w:val="0"/>
          <w:sz w:val="24"/>
          <w:szCs w:val="24"/>
        </w:rPr>
        <w:t>1、项目名称：浙江中医药大学附属第二医院（浙江省新华医院）新院区二期（新华国际医院）工程周边建筑安全影响评估</w:t>
      </w:r>
      <w:r>
        <w:rPr>
          <w:rFonts w:hint="eastAsia" w:ascii="Times New Roman" w:hAnsi="Times New Roman" w:eastAsia="宋体" w:cs="Times New Roman"/>
          <w:b w:val="0"/>
          <w:bCs w:val="0"/>
          <w:kern w:val="0"/>
          <w:sz w:val="24"/>
          <w:szCs w:val="24"/>
          <w:lang w:eastAsia="zh-CN"/>
        </w:rPr>
        <w:t>。</w:t>
      </w:r>
    </w:p>
    <w:p w14:paraId="3BB988B6">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eastAsia" w:ascii="Times New Roman" w:hAnsi="Times New Roman" w:eastAsia="宋体" w:cs="Times New Roman"/>
          <w:b w:val="0"/>
          <w:bCs w:val="0"/>
          <w:kern w:val="0"/>
          <w:sz w:val="24"/>
          <w:szCs w:val="24"/>
          <w:lang w:eastAsia="zh-CN"/>
        </w:rPr>
      </w:pPr>
      <w:r>
        <w:rPr>
          <w:rFonts w:hint="default" w:ascii="Times New Roman" w:hAnsi="Times New Roman" w:eastAsia="宋体" w:cs="Times New Roman"/>
          <w:b w:val="0"/>
          <w:bCs w:val="0"/>
          <w:kern w:val="0"/>
          <w:sz w:val="24"/>
          <w:szCs w:val="24"/>
        </w:rPr>
        <w:t>2、工程地点：杭州市拱墅区莫干山路与申花路交叉口西北侧，北临三号支路，东靠莫干山路，南靠申花路，西近围圃路</w:t>
      </w:r>
      <w:r>
        <w:rPr>
          <w:rFonts w:hint="eastAsia" w:ascii="Times New Roman" w:hAnsi="Times New Roman" w:eastAsia="宋体" w:cs="Times New Roman"/>
          <w:b w:val="0"/>
          <w:bCs w:val="0"/>
          <w:kern w:val="0"/>
          <w:sz w:val="24"/>
          <w:szCs w:val="24"/>
          <w:lang w:eastAsia="zh-CN"/>
        </w:rPr>
        <w:t>。</w:t>
      </w:r>
    </w:p>
    <w:p w14:paraId="4E1E4E0F">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3、工程规模：项目总建筑面积147889.4平方米，其中地上建筑面积87435.7平方米，主要为医疗业务用房及辅助用房；地下建筑面积60453.7平方米，包括医疗业务用房及辅助用房14420平方米、地下人防医院4265平方米、地下车库41768.7平方米（含地铁联通地下廊道460平方米）。项目新建1号楼医疗主楼（地上15层，地下3层），地上部分设置急诊、门诊、各医技检查科室、住院病房、后勤保障用房等，地下室设置机动车与非机动车库、医技用房、地铁连通口等；2号楼发热门诊楼（地上3层）设置发热门诊、肠道门诊、医技检查、发热留观用房等；3号楼城北120急救中心站和高压氧舱楼（地上2层）设置值班、高压氧舱及配套用房；4号楼（地上1层）设置柴油发电机房和垃圾收集点等。</w:t>
      </w:r>
    </w:p>
    <w:p w14:paraId="7B9BB1B3">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4、委托类型：工程周边建筑安全影响评估。</w:t>
      </w:r>
    </w:p>
    <w:p w14:paraId="6CCCD634">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0" w:firstLineChars="0"/>
        <w:textAlignment w:val="auto"/>
        <w:rPr>
          <w:rFonts w:hint="default" w:ascii="Times New Roman" w:hAnsi="Times New Roman" w:eastAsia="黑体" w:cs="Times New Roman"/>
          <w:b/>
          <w:bCs/>
          <w:kern w:val="0"/>
          <w:sz w:val="28"/>
          <w:szCs w:val="28"/>
          <w:lang w:val="en-US" w:eastAsia="zh-CN"/>
        </w:rPr>
      </w:pPr>
      <w:r>
        <w:rPr>
          <w:rFonts w:hint="eastAsia" w:ascii="Times New Roman" w:hAnsi="Times New Roman" w:eastAsia="黑体" w:cs="Times New Roman"/>
          <w:b/>
          <w:bCs/>
          <w:kern w:val="0"/>
          <w:sz w:val="28"/>
          <w:szCs w:val="28"/>
          <w:lang w:val="en-US" w:eastAsia="zh-CN"/>
        </w:rPr>
        <w:t>六．需求来源、招标内容及范围</w:t>
      </w:r>
    </w:p>
    <w:p w14:paraId="542AB61A">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（一）需求来源：</w:t>
      </w:r>
    </w:p>
    <w:p w14:paraId="1A429871">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 xml:space="preserve"> 根据《杭州市建设工程施工安全管理条例》，第二章，施工安全责任的第十一条，桩基、深基坑、隧道等工程施工前，建设单位应当按规定委托有相应资质的机构做好施工区周边可能被损坏的建筑物、构筑物的安全鉴定，并将安全鉴定资料提供给施工、监理等单位，督促施工单位落实施工安全措施。 </w:t>
      </w:r>
    </w:p>
    <w:p w14:paraId="01F92E24">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（二）招标内容</w:t>
      </w:r>
      <w:r>
        <w:rPr>
          <w:rFonts w:hint="eastAsia" w:ascii="Times New Roman" w:hAnsi="Times New Roman" w:eastAsia="宋体" w:cs="Times New Roman"/>
          <w:b w:val="0"/>
          <w:bCs w:val="0"/>
          <w:kern w:val="0"/>
          <w:sz w:val="24"/>
          <w:szCs w:val="24"/>
          <w:lang w:val="en-US" w:eastAsia="zh-CN"/>
        </w:rPr>
        <w:t>及</w:t>
      </w:r>
      <w:r>
        <w:rPr>
          <w:rFonts w:hint="default" w:ascii="Times New Roman" w:hAnsi="Times New Roman" w:eastAsia="宋体" w:cs="Times New Roman"/>
          <w:b w:val="0"/>
          <w:bCs w:val="0"/>
          <w:kern w:val="0"/>
          <w:sz w:val="24"/>
          <w:szCs w:val="24"/>
          <w:lang w:val="en-US" w:eastAsia="zh-CN"/>
        </w:rPr>
        <w:t>范围</w:t>
      </w:r>
    </w:p>
    <w:p w14:paraId="05B994D1">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w:t>
      </w:r>
      <w:r>
        <w:rPr>
          <w:rFonts w:hint="eastAsia" w:ascii="Times New Roman" w:hAnsi="Times New Roman" w:eastAsia="宋体" w:cs="Times New Roman"/>
          <w:b w:val="0"/>
          <w:bCs w:val="0"/>
          <w:kern w:val="0"/>
          <w:sz w:val="24"/>
          <w:szCs w:val="24"/>
          <w:lang w:val="en-US" w:eastAsia="zh-CN"/>
        </w:rPr>
        <w:t>、</w:t>
      </w:r>
      <w:r>
        <w:rPr>
          <w:rFonts w:hint="default" w:ascii="Times New Roman" w:hAnsi="Times New Roman" w:eastAsia="宋体" w:cs="Times New Roman"/>
          <w:b w:val="0"/>
          <w:bCs w:val="0"/>
          <w:kern w:val="0"/>
          <w:sz w:val="24"/>
          <w:szCs w:val="24"/>
          <w:lang w:val="en-US" w:eastAsia="zh-CN"/>
        </w:rPr>
        <w:t>周边建（构）筑物安全影响评估：</w:t>
      </w:r>
    </w:p>
    <w:p w14:paraId="34EE85A2">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现状调查：检查并记录建筑物已有的损伤情况，特别是与工程活动可能相关的损伤，如墙体鼓闪、开裂等。</w:t>
      </w:r>
    </w:p>
    <w:p w14:paraId="509DEB0F">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倾斜：测量建筑物的整体倾斜，判断是否在规范允许范围内或是否有加速趋势。</w:t>
      </w:r>
    </w:p>
    <w:p w14:paraId="02C11D48">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2</w:t>
      </w:r>
      <w:r>
        <w:rPr>
          <w:rFonts w:hint="eastAsia" w:ascii="Times New Roman" w:hAnsi="Times New Roman" w:eastAsia="宋体" w:cs="Times New Roman"/>
          <w:b w:val="0"/>
          <w:bCs w:val="0"/>
          <w:kern w:val="0"/>
          <w:sz w:val="24"/>
          <w:szCs w:val="24"/>
          <w:lang w:val="en-US" w:eastAsia="zh-CN"/>
        </w:rPr>
        <w:t>、</w:t>
      </w:r>
      <w:r>
        <w:rPr>
          <w:rFonts w:hint="default" w:ascii="Times New Roman" w:hAnsi="Times New Roman" w:eastAsia="宋体" w:cs="Times New Roman"/>
          <w:b w:val="0"/>
          <w:bCs w:val="0"/>
          <w:kern w:val="0"/>
          <w:sz w:val="24"/>
          <w:szCs w:val="24"/>
          <w:lang w:val="en-US" w:eastAsia="zh-CN"/>
        </w:rPr>
        <w:t>结构安全性评估：根据调查结果，结合设计图纸，评估建筑物当前的结构安全状态。</w:t>
      </w:r>
    </w:p>
    <w:p w14:paraId="0009BF6A">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3</w:t>
      </w:r>
      <w:r>
        <w:rPr>
          <w:rFonts w:hint="eastAsia" w:ascii="Times New Roman" w:hAnsi="Times New Roman" w:eastAsia="宋体" w:cs="Times New Roman"/>
          <w:b w:val="0"/>
          <w:bCs w:val="0"/>
          <w:kern w:val="0"/>
          <w:sz w:val="24"/>
          <w:szCs w:val="24"/>
          <w:lang w:val="en-US" w:eastAsia="zh-CN"/>
        </w:rPr>
        <w:t>、</w:t>
      </w:r>
      <w:r>
        <w:rPr>
          <w:rFonts w:hint="default" w:ascii="Times New Roman" w:hAnsi="Times New Roman" w:eastAsia="宋体" w:cs="Times New Roman"/>
          <w:b w:val="0"/>
          <w:bCs w:val="0"/>
          <w:kern w:val="0"/>
          <w:sz w:val="24"/>
          <w:szCs w:val="24"/>
          <w:lang w:val="en-US" w:eastAsia="zh-CN"/>
        </w:rPr>
        <w:t>周边道路安全影响评估：</w:t>
      </w:r>
    </w:p>
    <w:p w14:paraId="02287FF9">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道路状况：检查路面（沥青/混凝土）的裂缝、沉陷、隆起等病害。</w:t>
      </w:r>
    </w:p>
    <w:p w14:paraId="7524D878">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0" w:firstLineChars="0"/>
        <w:textAlignment w:val="auto"/>
        <w:rPr>
          <w:rFonts w:hint="default" w:ascii="Times New Roman" w:hAnsi="Times New Roman" w:eastAsia="黑体" w:cs="Times New Roman"/>
          <w:b/>
          <w:bCs/>
          <w:kern w:val="0"/>
          <w:sz w:val="28"/>
          <w:szCs w:val="28"/>
          <w:lang w:val="en-US" w:eastAsia="zh-CN"/>
        </w:rPr>
      </w:pPr>
      <w:r>
        <w:rPr>
          <w:rFonts w:hint="eastAsia" w:ascii="Times New Roman" w:hAnsi="Times New Roman" w:eastAsia="黑体" w:cs="Times New Roman"/>
          <w:b/>
          <w:bCs/>
          <w:kern w:val="0"/>
          <w:sz w:val="28"/>
          <w:szCs w:val="28"/>
          <w:lang w:val="en-US" w:eastAsia="zh-CN"/>
        </w:rPr>
        <w:t>七、</w:t>
      </w:r>
      <w:r>
        <w:rPr>
          <w:rFonts w:hint="default" w:ascii="Times New Roman" w:hAnsi="Times New Roman" w:eastAsia="黑体" w:cs="Times New Roman"/>
          <w:b/>
          <w:bCs/>
          <w:kern w:val="0"/>
          <w:sz w:val="28"/>
          <w:szCs w:val="28"/>
          <w:lang w:val="en-US" w:eastAsia="zh-CN"/>
        </w:rPr>
        <w:t>成果及工期要求</w:t>
      </w:r>
    </w:p>
    <w:p w14:paraId="0DBE26AA">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进场勘查日期自签订合同后七日内或根据委托方意见进行；自进场之日起</w:t>
      </w:r>
      <w:r>
        <w:rPr>
          <w:rFonts w:hint="eastAsia" w:ascii="Times New Roman" w:hAnsi="Times New Roman" w:eastAsia="宋体" w:cs="Times New Roman"/>
          <w:b w:val="0"/>
          <w:bCs w:val="0"/>
          <w:kern w:val="0"/>
          <w:sz w:val="24"/>
          <w:szCs w:val="24"/>
          <w:lang w:val="en-US" w:eastAsia="zh-CN"/>
        </w:rPr>
        <w:t>7</w:t>
      </w:r>
      <w:r>
        <w:rPr>
          <w:rFonts w:hint="default" w:ascii="Times New Roman" w:hAnsi="Times New Roman" w:eastAsia="宋体" w:cs="Times New Roman"/>
          <w:b w:val="0"/>
          <w:bCs w:val="0"/>
          <w:kern w:val="0"/>
          <w:sz w:val="24"/>
          <w:szCs w:val="24"/>
          <w:lang w:val="en-US" w:eastAsia="zh-CN"/>
        </w:rPr>
        <w:t>个工作日内勘查完成并提交报告。需提供纸质成果评估报告6份，成果所有权归甲方</w:t>
      </w:r>
      <w:r>
        <w:rPr>
          <w:rFonts w:hint="eastAsia" w:ascii="Times New Roman" w:hAnsi="Times New Roman" w:eastAsia="宋体" w:cs="Times New Roman"/>
          <w:b w:val="0"/>
          <w:bCs w:val="0"/>
          <w:kern w:val="0"/>
          <w:sz w:val="24"/>
          <w:szCs w:val="24"/>
          <w:lang w:val="en-US" w:eastAsia="zh-CN"/>
        </w:rPr>
        <w:t>。</w:t>
      </w:r>
    </w:p>
    <w:p w14:paraId="3E8CBC64">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0" w:firstLineChars="0"/>
        <w:textAlignment w:val="auto"/>
        <w:rPr>
          <w:rFonts w:hint="default" w:ascii="Times New Roman" w:hAnsi="Times New Roman" w:eastAsia="黑体" w:cs="Times New Roman"/>
          <w:b/>
          <w:bCs/>
          <w:kern w:val="0"/>
          <w:sz w:val="28"/>
          <w:szCs w:val="28"/>
          <w:lang w:val="en-US" w:eastAsia="zh-CN"/>
        </w:rPr>
      </w:pPr>
      <w:r>
        <w:rPr>
          <w:rFonts w:hint="eastAsia" w:ascii="Times New Roman" w:hAnsi="Times New Roman" w:eastAsia="黑体" w:cs="Times New Roman"/>
          <w:b/>
          <w:bCs/>
          <w:kern w:val="0"/>
          <w:sz w:val="28"/>
          <w:szCs w:val="28"/>
          <w:lang w:val="en-US" w:eastAsia="zh-CN"/>
        </w:rPr>
        <w:t>八、商务</w:t>
      </w:r>
      <w:r>
        <w:rPr>
          <w:rFonts w:hint="default" w:ascii="Times New Roman" w:hAnsi="Times New Roman" w:eastAsia="黑体" w:cs="Times New Roman"/>
          <w:b/>
          <w:bCs/>
          <w:kern w:val="0"/>
          <w:sz w:val="28"/>
          <w:szCs w:val="28"/>
          <w:lang w:val="en-US" w:eastAsia="zh-CN"/>
        </w:rPr>
        <w:t>要求</w:t>
      </w:r>
    </w:p>
    <w:p w14:paraId="61DD38F4">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1、服务地点：浙江中医药大学附属第二医院申花院区</w:t>
      </w:r>
    </w:p>
    <w:p w14:paraId="66AE858C">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2、最高限价：全部费用不得高于</w:t>
      </w:r>
      <w:r>
        <w:rPr>
          <w:rFonts w:hint="eastAsia" w:ascii="Times New Roman" w:hAnsi="Times New Roman" w:eastAsia="宋体" w:cs="Times New Roman"/>
          <w:b w:val="0"/>
          <w:bCs w:val="0"/>
          <w:kern w:val="0"/>
          <w:sz w:val="24"/>
          <w:szCs w:val="24"/>
          <w:lang w:val="en-US" w:eastAsia="zh-CN"/>
        </w:rPr>
        <w:t>40000</w:t>
      </w:r>
      <w:r>
        <w:rPr>
          <w:rFonts w:hint="default" w:ascii="Times New Roman" w:hAnsi="Times New Roman" w:eastAsia="宋体" w:cs="Times New Roman"/>
          <w:b w:val="0"/>
          <w:bCs w:val="0"/>
          <w:kern w:val="0"/>
          <w:sz w:val="24"/>
          <w:szCs w:val="24"/>
          <w:lang w:val="en-US" w:eastAsia="zh-CN"/>
        </w:rPr>
        <w:t>元（所报意向价格应包含工作内容表中所需的一切费用）。</w:t>
      </w:r>
    </w:p>
    <w:p w14:paraId="7C63FDD7">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3、结算方式：勘查完成、出具技术服务报告并经甲方验收合格后一次性结清。</w:t>
      </w:r>
    </w:p>
    <w:p w14:paraId="22D4C16B">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4、现场勘查：本项目不统一组织现场踏勘，如有需要，供应商可自行踏勘现场。</w:t>
      </w:r>
    </w:p>
    <w:p w14:paraId="56E291A1">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宋体" w:cs="Times New Roman"/>
          <w:b w:val="0"/>
          <w:bCs w:val="0"/>
          <w:kern w:val="0"/>
          <w:sz w:val="24"/>
          <w:szCs w:val="24"/>
          <w:lang w:val="en-US" w:eastAsia="zh-CN"/>
        </w:rPr>
        <w:t>5、报价（</w:t>
      </w:r>
      <w:r>
        <w:rPr>
          <w:rFonts w:hint="eastAsia" w:ascii="Times New Roman" w:hAnsi="Times New Roman" w:eastAsia="宋体" w:cs="Times New Roman"/>
          <w:b w:val="0"/>
          <w:bCs w:val="0"/>
          <w:kern w:val="0"/>
          <w:sz w:val="24"/>
          <w:szCs w:val="24"/>
          <w:lang w:val="en-US" w:eastAsia="zh-CN"/>
        </w:rPr>
        <w:t>采用二次报价模式</w:t>
      </w:r>
      <w:r>
        <w:rPr>
          <w:rFonts w:hint="default" w:ascii="Times New Roman" w:hAnsi="Times New Roman" w:eastAsia="宋体" w:cs="Times New Roman"/>
          <w:b w:val="0"/>
          <w:bCs w:val="0"/>
          <w:kern w:val="0"/>
          <w:sz w:val="24"/>
          <w:szCs w:val="24"/>
          <w:lang w:val="en-US" w:eastAsia="zh-CN"/>
        </w:rPr>
        <w:t>）</w:t>
      </w:r>
      <w:r>
        <w:rPr>
          <w:rFonts w:hint="eastAsia" w:ascii="Times New Roman" w:hAnsi="Times New Roman" w:eastAsia="宋体" w:cs="Times New Roman"/>
          <w:b w:val="0"/>
          <w:bCs w:val="0"/>
          <w:kern w:val="0"/>
          <w:sz w:val="24"/>
          <w:szCs w:val="24"/>
          <w:lang w:val="en-US" w:eastAsia="zh-CN"/>
        </w:rPr>
        <w:t>。</w:t>
      </w:r>
    </w:p>
    <w:p w14:paraId="27338D9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Chars="0"/>
        <w:textAlignment w:val="auto"/>
        <w:rPr>
          <w:rFonts w:hint="default" w:ascii="Times New Roman" w:hAnsi="Times New Roman" w:eastAsia="黑体" w:cs="Times New Roman"/>
          <w:b/>
          <w:bCs/>
          <w:kern w:val="0"/>
          <w:sz w:val="28"/>
          <w:szCs w:val="28"/>
        </w:rPr>
      </w:pPr>
      <w:r>
        <w:rPr>
          <w:rFonts w:hint="eastAsia" w:ascii="Times New Roman" w:hAnsi="Times New Roman" w:eastAsia="黑体" w:cs="Times New Roman"/>
          <w:b/>
          <w:bCs/>
          <w:kern w:val="0"/>
          <w:sz w:val="28"/>
          <w:szCs w:val="28"/>
          <w:lang w:val="en-US" w:eastAsia="zh-CN"/>
        </w:rPr>
        <w:t>九、</w:t>
      </w:r>
      <w:r>
        <w:rPr>
          <w:rFonts w:hint="default" w:ascii="Times New Roman" w:hAnsi="Times New Roman" w:eastAsia="黑体" w:cs="Times New Roman"/>
          <w:b/>
          <w:bCs/>
          <w:kern w:val="0"/>
          <w:sz w:val="28"/>
          <w:szCs w:val="28"/>
          <w:lang w:val="en-US" w:eastAsia="zh-CN"/>
        </w:rPr>
        <w:t>供应商资格条件</w:t>
      </w:r>
      <w:r>
        <w:rPr>
          <w:rFonts w:hint="default" w:ascii="Times New Roman" w:hAnsi="Times New Roman" w:eastAsia="黑体" w:cs="Times New Roman"/>
          <w:b/>
          <w:bCs/>
          <w:kern w:val="0"/>
          <w:sz w:val="28"/>
          <w:szCs w:val="28"/>
        </w:rPr>
        <w:t>：</w:t>
      </w:r>
    </w:p>
    <w:p w14:paraId="31763889">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eastAsia" w:ascii="Times New Roman" w:hAnsi="Times New Roman" w:eastAsia="宋体" w:cs="Times New Roman"/>
          <w:b w:val="0"/>
          <w:bCs w:val="0"/>
          <w:kern w:val="0"/>
          <w:sz w:val="24"/>
          <w:szCs w:val="24"/>
          <w:lang w:val="en-US" w:eastAsia="zh-CN"/>
        </w:rPr>
        <w:t>（一）基本要求</w:t>
      </w:r>
    </w:p>
    <w:p w14:paraId="13DD7B7B">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符合《中华人民共和国政府采购法》第二十二条的规定：</w:t>
      </w:r>
    </w:p>
    <w:p w14:paraId="1C2D2A8F">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（1）具有独立承担民事责任的能力；</w:t>
      </w:r>
    </w:p>
    <w:p w14:paraId="2243E41A">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（2）具有良好的商业信誉和健全的财务会计制度；</w:t>
      </w:r>
    </w:p>
    <w:p w14:paraId="3A9E05F6">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（3）具有履行合同所必需的设备和专业技术能力；</w:t>
      </w:r>
    </w:p>
    <w:p w14:paraId="137F4819">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（4）有依法缴纳税收和社会保障资金的良好记录；</w:t>
      </w:r>
    </w:p>
    <w:p w14:paraId="31A0D028">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（5）参加政府采购活动前三年内，在经营活动中没有重大违法记录。</w:t>
      </w:r>
    </w:p>
    <w:p w14:paraId="1F5E8B71">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rPr>
        <w:t>（二）特定要求</w:t>
      </w:r>
    </w:p>
    <w:p w14:paraId="58ACE04B">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Times New Roman" w:hAnsi="Times New Roman" w:eastAsia="宋体" w:cs="Times New Roman"/>
          <w:b w:val="0"/>
          <w:bCs w:val="0"/>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bidi="ar-SA"/>
        </w:rPr>
        <w:t>（1）具有地基基础、相应结构工程检测和建筑材料构配件检测资质的建设工程质量检测机构。</w:t>
      </w:r>
    </w:p>
    <w:p w14:paraId="5597CA35">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default" w:ascii="Times New Roman" w:hAnsi="Times New Roman" w:eastAsia="宋体" w:cs="Times New Roman"/>
          <w:b w:val="0"/>
          <w:bCs w:val="0"/>
          <w:kern w:val="0"/>
          <w:sz w:val="24"/>
          <w:szCs w:val="24"/>
          <w:lang w:val="en-US" w:eastAsia="zh-CN" w:bidi="ar-SA"/>
        </w:rPr>
      </w:pPr>
      <w:r>
        <w:rPr>
          <w:rFonts w:hint="eastAsia" w:ascii="Times New Roman" w:hAnsi="Times New Roman" w:eastAsia="宋体" w:cs="Times New Roman"/>
          <w:b w:val="0"/>
          <w:bCs w:val="0"/>
          <w:kern w:val="0"/>
          <w:sz w:val="24"/>
          <w:szCs w:val="24"/>
          <w:lang w:val="en-US" w:eastAsia="zh-CN" w:bidi="ar-SA"/>
        </w:rPr>
        <w:t>（2）本项目不接受联合体参加投标。</w:t>
      </w:r>
    </w:p>
    <w:p w14:paraId="0F408DD2">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Chars="0"/>
        <w:textAlignment w:val="auto"/>
        <w:rPr>
          <w:rFonts w:hint="default" w:ascii="Times New Roman" w:hAnsi="Times New Roman" w:eastAsia="黑体" w:cs="Times New Roman"/>
          <w:b/>
          <w:bCs/>
          <w:kern w:val="0"/>
          <w:sz w:val="28"/>
          <w:szCs w:val="28"/>
        </w:rPr>
      </w:pPr>
      <w:r>
        <w:rPr>
          <w:rFonts w:hint="eastAsia" w:ascii="Times New Roman" w:hAnsi="Times New Roman" w:eastAsia="黑体" w:cs="Times New Roman"/>
          <w:b/>
          <w:bCs/>
          <w:kern w:val="0"/>
          <w:sz w:val="28"/>
          <w:szCs w:val="28"/>
          <w:lang w:val="en-US" w:eastAsia="zh-CN"/>
        </w:rPr>
        <w:t>十、</w:t>
      </w:r>
      <w:r>
        <w:rPr>
          <w:rFonts w:hint="default" w:ascii="Times New Roman" w:hAnsi="Times New Roman" w:eastAsia="黑体" w:cs="Times New Roman"/>
          <w:b/>
          <w:bCs/>
          <w:kern w:val="0"/>
          <w:sz w:val="28"/>
          <w:szCs w:val="28"/>
          <w:lang w:val="en-US" w:eastAsia="zh-CN"/>
        </w:rPr>
        <w:t>响应文件</w:t>
      </w:r>
      <w:r>
        <w:rPr>
          <w:rFonts w:hint="default" w:ascii="Times New Roman" w:hAnsi="Times New Roman" w:eastAsia="黑体" w:cs="Times New Roman"/>
          <w:b/>
          <w:bCs/>
          <w:kern w:val="0"/>
          <w:sz w:val="28"/>
          <w:szCs w:val="28"/>
        </w:rPr>
        <w:t>：</w:t>
      </w:r>
    </w:p>
    <w:p w14:paraId="30999BFD">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每页需加盖单位公章，一式叁份，密封保存（投标人的联系方式请在封面空白处标注）。</w:t>
      </w:r>
    </w:p>
    <w:p w14:paraId="654E9382">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1、单位介绍信或法定代表人授权书；</w:t>
      </w:r>
    </w:p>
    <w:p w14:paraId="0D28B6AC">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2、营业执照复印件，相关服务资质证明；</w:t>
      </w:r>
    </w:p>
    <w:p w14:paraId="03396259">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3、类似服务业绩证明材料（2021年1月1日起至今）；</w:t>
      </w:r>
    </w:p>
    <w:p w14:paraId="3565916F">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4、其他可提供的服务内容与承诺；</w:t>
      </w:r>
    </w:p>
    <w:p w14:paraId="28D86F10">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bookmarkStart w:id="0" w:name="_GoBack"/>
      <w:r>
        <w:rPr>
          <w:rFonts w:hint="default" w:ascii="Times New Roman" w:hAnsi="Times New Roman" w:eastAsia="宋体" w:cs="Times New Roman"/>
          <w:b w:val="0"/>
          <w:bCs w:val="0"/>
          <w:color w:val="auto"/>
          <w:kern w:val="0"/>
          <w:sz w:val="24"/>
          <w:szCs w:val="24"/>
          <w:lang w:val="en-US" w:eastAsia="zh-CN"/>
        </w:rPr>
        <w:t>5、文件提交截止时间：202</w:t>
      </w:r>
      <w:r>
        <w:rPr>
          <w:rFonts w:hint="eastAsia" w:ascii="Times New Roman" w:hAnsi="Times New Roman" w:eastAsia="宋体" w:cs="Times New Roman"/>
          <w:b w:val="0"/>
          <w:bCs w:val="0"/>
          <w:color w:val="auto"/>
          <w:kern w:val="0"/>
          <w:sz w:val="24"/>
          <w:szCs w:val="24"/>
          <w:lang w:val="en-US" w:eastAsia="zh-CN"/>
        </w:rPr>
        <w:t>5</w:t>
      </w:r>
      <w:r>
        <w:rPr>
          <w:rFonts w:hint="default" w:ascii="Times New Roman" w:hAnsi="Times New Roman" w:eastAsia="宋体" w:cs="Times New Roman"/>
          <w:b w:val="0"/>
          <w:bCs w:val="0"/>
          <w:color w:val="auto"/>
          <w:kern w:val="0"/>
          <w:sz w:val="24"/>
          <w:szCs w:val="24"/>
          <w:lang w:val="en-US" w:eastAsia="zh-CN"/>
        </w:rPr>
        <w:t>年</w:t>
      </w:r>
      <w:r>
        <w:rPr>
          <w:rFonts w:hint="eastAsia" w:ascii="Times New Roman" w:hAnsi="Times New Roman" w:eastAsia="宋体" w:cs="Times New Roman"/>
          <w:b w:val="0"/>
          <w:bCs w:val="0"/>
          <w:color w:val="auto"/>
          <w:kern w:val="0"/>
          <w:sz w:val="24"/>
          <w:szCs w:val="24"/>
          <w:lang w:val="en-US" w:eastAsia="zh-CN"/>
        </w:rPr>
        <w:t>6</w:t>
      </w:r>
      <w:r>
        <w:rPr>
          <w:rFonts w:hint="default" w:ascii="Times New Roman" w:hAnsi="Times New Roman" w:eastAsia="宋体" w:cs="Times New Roman"/>
          <w:b w:val="0"/>
          <w:bCs w:val="0"/>
          <w:color w:val="auto"/>
          <w:kern w:val="0"/>
          <w:sz w:val="24"/>
          <w:szCs w:val="24"/>
          <w:lang w:val="en-US" w:eastAsia="zh-CN"/>
        </w:rPr>
        <w:t>月</w:t>
      </w:r>
      <w:r>
        <w:rPr>
          <w:rFonts w:hint="eastAsia" w:ascii="Times New Roman" w:hAnsi="Times New Roman" w:eastAsia="宋体" w:cs="Times New Roman"/>
          <w:b w:val="0"/>
          <w:bCs w:val="0"/>
          <w:color w:val="auto"/>
          <w:kern w:val="0"/>
          <w:sz w:val="24"/>
          <w:szCs w:val="24"/>
          <w:lang w:val="en-US" w:eastAsia="zh-CN"/>
        </w:rPr>
        <w:t>30</w:t>
      </w:r>
      <w:r>
        <w:rPr>
          <w:rFonts w:hint="default" w:ascii="Times New Roman" w:hAnsi="Times New Roman" w:eastAsia="宋体" w:cs="Times New Roman"/>
          <w:b w:val="0"/>
          <w:bCs w:val="0"/>
          <w:color w:val="auto"/>
          <w:kern w:val="0"/>
          <w:sz w:val="24"/>
          <w:szCs w:val="24"/>
          <w:lang w:val="en-US" w:eastAsia="zh-CN"/>
        </w:rPr>
        <w:t>日</w:t>
      </w:r>
      <w:r>
        <w:rPr>
          <w:rFonts w:hint="eastAsia" w:ascii="Times New Roman" w:hAnsi="Times New Roman" w:eastAsia="宋体" w:cs="Times New Roman"/>
          <w:b w:val="0"/>
          <w:bCs w:val="0"/>
          <w:color w:val="auto"/>
          <w:kern w:val="0"/>
          <w:sz w:val="24"/>
          <w:szCs w:val="24"/>
          <w:lang w:val="en-US" w:eastAsia="zh-CN"/>
        </w:rPr>
        <w:t>9</w:t>
      </w:r>
      <w:r>
        <w:rPr>
          <w:rFonts w:hint="default" w:ascii="Times New Roman" w:hAnsi="Times New Roman" w:eastAsia="宋体" w:cs="Times New Roman"/>
          <w:b w:val="0"/>
          <w:bCs w:val="0"/>
          <w:color w:val="auto"/>
          <w:kern w:val="0"/>
          <w:sz w:val="24"/>
          <w:szCs w:val="24"/>
          <w:lang w:val="en-US" w:eastAsia="zh-CN"/>
        </w:rPr>
        <w:t>时00分（北京时间）；</w:t>
      </w:r>
    </w:p>
    <w:p w14:paraId="7EF94006">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6、文件提交地址：浙江中医药大学附属第二医院潮王院区</w:t>
      </w:r>
      <w:r>
        <w:rPr>
          <w:rFonts w:hint="eastAsia" w:ascii="Times New Roman" w:hAnsi="Times New Roman" w:eastAsia="宋体" w:cs="Times New Roman"/>
          <w:b w:val="0"/>
          <w:bCs w:val="0"/>
          <w:color w:val="auto"/>
          <w:kern w:val="0"/>
          <w:sz w:val="24"/>
          <w:szCs w:val="24"/>
          <w:lang w:val="en-US" w:eastAsia="zh-CN"/>
        </w:rPr>
        <w:t>4号楼基建科办公室。</w:t>
      </w:r>
    </w:p>
    <w:p w14:paraId="2717C4A0">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Chars="0"/>
        <w:textAlignment w:val="auto"/>
        <w:rPr>
          <w:rFonts w:hint="default" w:ascii="Times New Roman" w:hAnsi="Times New Roman" w:eastAsia="黑体" w:cs="Times New Roman"/>
          <w:b/>
          <w:bCs/>
          <w:color w:val="auto"/>
          <w:kern w:val="0"/>
          <w:sz w:val="28"/>
          <w:szCs w:val="28"/>
        </w:rPr>
      </w:pPr>
      <w:r>
        <w:rPr>
          <w:rFonts w:hint="eastAsia" w:ascii="Times New Roman" w:hAnsi="Times New Roman" w:eastAsia="黑体" w:cs="Times New Roman"/>
          <w:b/>
          <w:bCs/>
          <w:color w:val="auto"/>
          <w:kern w:val="0"/>
          <w:sz w:val="28"/>
          <w:szCs w:val="28"/>
          <w:lang w:val="en-US" w:eastAsia="zh-CN"/>
        </w:rPr>
        <w:t>十一、</w:t>
      </w:r>
      <w:r>
        <w:rPr>
          <w:rFonts w:hint="default" w:ascii="Times New Roman" w:hAnsi="Times New Roman" w:eastAsia="黑体" w:cs="Times New Roman"/>
          <w:b/>
          <w:bCs/>
          <w:color w:val="auto"/>
          <w:kern w:val="0"/>
          <w:sz w:val="28"/>
          <w:szCs w:val="28"/>
          <w:lang w:val="en-US" w:eastAsia="zh-CN"/>
        </w:rPr>
        <w:t>院内议价</w:t>
      </w:r>
      <w:r>
        <w:rPr>
          <w:rFonts w:hint="eastAsia" w:ascii="Times New Roman" w:hAnsi="Times New Roman" w:eastAsia="黑体" w:cs="Times New Roman"/>
          <w:b/>
          <w:bCs/>
          <w:color w:val="auto"/>
          <w:kern w:val="0"/>
          <w:sz w:val="28"/>
          <w:szCs w:val="28"/>
          <w:lang w:val="en-US" w:eastAsia="zh-CN"/>
        </w:rPr>
        <w:t>地址</w:t>
      </w:r>
      <w:r>
        <w:rPr>
          <w:rFonts w:hint="default" w:ascii="Times New Roman" w:hAnsi="Times New Roman" w:eastAsia="黑体" w:cs="Times New Roman"/>
          <w:b/>
          <w:bCs/>
          <w:color w:val="auto"/>
          <w:kern w:val="0"/>
          <w:sz w:val="28"/>
          <w:szCs w:val="28"/>
        </w:rPr>
        <w:t>：</w:t>
      </w:r>
    </w:p>
    <w:p w14:paraId="43A42E3F">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1、时间：2025年6月30日9时00分（北京时间）；</w:t>
      </w:r>
    </w:p>
    <w:p w14:paraId="0B207CB1">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2、地址：浙江中医药大学附属第二医院潮王院区（潮王路318号）4号楼基建科。</w:t>
      </w:r>
    </w:p>
    <w:p w14:paraId="72A5D163">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Chars="0"/>
        <w:textAlignment w:val="auto"/>
        <w:rPr>
          <w:rFonts w:hint="default" w:ascii="Times New Roman" w:hAnsi="Times New Roman" w:eastAsia="黑体" w:cs="Times New Roman"/>
          <w:b w:val="0"/>
          <w:bCs w:val="0"/>
          <w:color w:val="auto"/>
          <w:kern w:val="0"/>
          <w:sz w:val="28"/>
          <w:szCs w:val="28"/>
        </w:rPr>
      </w:pPr>
      <w:r>
        <w:rPr>
          <w:rFonts w:hint="eastAsia" w:ascii="Times New Roman" w:hAnsi="Times New Roman" w:eastAsia="黑体" w:cs="Times New Roman"/>
          <w:b w:val="0"/>
          <w:bCs w:val="0"/>
          <w:color w:val="auto"/>
          <w:kern w:val="0"/>
          <w:sz w:val="28"/>
          <w:szCs w:val="28"/>
          <w:lang w:val="en-US" w:eastAsia="zh-CN"/>
        </w:rPr>
        <w:t>十二、</w:t>
      </w:r>
      <w:r>
        <w:rPr>
          <w:rFonts w:hint="default" w:ascii="Times New Roman" w:hAnsi="Times New Roman" w:eastAsia="黑体" w:cs="Times New Roman"/>
          <w:b w:val="0"/>
          <w:bCs w:val="0"/>
          <w:color w:val="auto"/>
          <w:kern w:val="0"/>
          <w:sz w:val="28"/>
          <w:szCs w:val="28"/>
          <w:lang w:val="en-US" w:eastAsia="zh-CN"/>
        </w:rPr>
        <w:t>综合评分法</w:t>
      </w:r>
      <w:r>
        <w:rPr>
          <w:rFonts w:hint="default" w:ascii="Times New Roman" w:hAnsi="Times New Roman" w:eastAsia="黑体" w:cs="Times New Roman"/>
          <w:b w:val="0"/>
          <w:bCs w:val="0"/>
          <w:color w:val="auto"/>
          <w:kern w:val="0"/>
          <w:sz w:val="28"/>
          <w:szCs w:val="28"/>
        </w:rPr>
        <w:t>：</w:t>
      </w:r>
    </w:p>
    <w:p w14:paraId="31668F64">
      <w:pPr>
        <w:snapToGrid w:val="0"/>
        <w:spacing w:line="360" w:lineRule="auto"/>
        <w:ind w:left="0" w:leftChars="0" w:firstLine="482" w:firstLineChars="200"/>
        <w:jc w:val="both"/>
        <w:rPr>
          <w:rFonts w:ascii="宋体" w:hAnsi="宋体" w:eastAsia="宋体" w:cs="Arial"/>
          <w:b/>
          <w:color w:val="auto"/>
          <w:kern w:val="0"/>
          <w:sz w:val="24"/>
          <w:szCs w:val="24"/>
        </w:rPr>
      </w:pPr>
      <w:r>
        <w:rPr>
          <w:rFonts w:hint="eastAsia" w:ascii="宋体" w:hAnsi="宋体" w:eastAsia="宋体" w:cs="Arial"/>
          <w:b/>
          <w:color w:val="auto"/>
          <w:kern w:val="0"/>
          <w:sz w:val="24"/>
          <w:szCs w:val="24"/>
        </w:rPr>
        <w:t>评分细则</w:t>
      </w:r>
    </w:p>
    <w:p w14:paraId="02AB2751">
      <w:pPr>
        <w:snapToGrid w:val="0"/>
        <w:spacing w:line="360" w:lineRule="auto"/>
        <w:ind w:left="0" w:leftChars="0" w:firstLine="482" w:firstLineChars="200"/>
        <w:jc w:val="both"/>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（一）资信、技术部分评审（满分</w:t>
      </w:r>
      <w:r>
        <w:rPr>
          <w:rFonts w:ascii="宋体" w:hAnsi="宋体" w:eastAsia="宋体" w:cs="Times New Roman"/>
          <w:b/>
          <w:color w:val="auto"/>
          <w:kern w:val="0"/>
          <w:sz w:val="24"/>
          <w:szCs w:val="24"/>
        </w:rPr>
        <w:t>7</w:t>
      </w:r>
      <w:r>
        <w:rPr>
          <w:rFonts w:hint="eastAsia" w:ascii="宋体" w:hAnsi="宋体" w:eastAsia="宋体" w:cs="Times New Roman"/>
          <w:b/>
          <w:color w:val="auto"/>
          <w:kern w:val="0"/>
          <w:sz w:val="24"/>
          <w:szCs w:val="24"/>
        </w:rPr>
        <w:t>0分）</w:t>
      </w:r>
    </w:p>
    <w:tbl>
      <w:tblPr>
        <w:tblStyle w:val="6"/>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02"/>
        <w:gridCol w:w="5620"/>
        <w:gridCol w:w="991"/>
      </w:tblGrid>
      <w:tr w14:paraId="0A5D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1" w:type="dxa"/>
            <w:vAlign w:val="center"/>
          </w:tcPr>
          <w:p w14:paraId="51690306">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序号</w:t>
            </w:r>
          </w:p>
        </w:tc>
        <w:tc>
          <w:tcPr>
            <w:tcW w:w="1402" w:type="dxa"/>
            <w:vAlign w:val="center"/>
          </w:tcPr>
          <w:p w14:paraId="2E328432">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评审项目</w:t>
            </w:r>
          </w:p>
        </w:tc>
        <w:tc>
          <w:tcPr>
            <w:tcW w:w="5620" w:type="dxa"/>
            <w:vAlign w:val="center"/>
          </w:tcPr>
          <w:p w14:paraId="7A8B7254">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评审细则</w:t>
            </w:r>
          </w:p>
        </w:tc>
        <w:tc>
          <w:tcPr>
            <w:tcW w:w="991" w:type="dxa"/>
            <w:vAlign w:val="center"/>
          </w:tcPr>
          <w:p w14:paraId="6A612B78">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分值</w:t>
            </w:r>
          </w:p>
        </w:tc>
      </w:tr>
      <w:tr w14:paraId="4FDE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BFECA71">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1</w:t>
            </w:r>
          </w:p>
        </w:tc>
        <w:tc>
          <w:tcPr>
            <w:tcW w:w="1402" w:type="dxa"/>
            <w:vMerge w:val="restart"/>
            <w:vAlign w:val="center"/>
          </w:tcPr>
          <w:p w14:paraId="0CF3F963">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ascii="宋体" w:hAnsi="宋体" w:eastAsia="宋体" w:cs="Times New Roman"/>
                <w:color w:val="auto"/>
                <w:kern w:val="0"/>
                <w:sz w:val="24"/>
                <w:szCs w:val="24"/>
              </w:rPr>
              <w:t>资信</w:t>
            </w:r>
            <w:r>
              <w:rPr>
                <w:rFonts w:hint="eastAsia" w:ascii="宋体" w:hAnsi="宋体" w:eastAsia="宋体" w:cs="Times New Roman"/>
                <w:color w:val="auto"/>
                <w:kern w:val="0"/>
                <w:sz w:val="24"/>
                <w:szCs w:val="24"/>
              </w:rPr>
              <w:t>、业绩</w:t>
            </w:r>
            <w:r>
              <w:rPr>
                <w:rFonts w:ascii="宋体" w:hAnsi="宋体" w:eastAsia="宋体" w:cs="Times New Roman"/>
                <w:color w:val="auto"/>
                <w:kern w:val="0"/>
                <w:sz w:val="24"/>
                <w:szCs w:val="24"/>
              </w:rPr>
              <w:t>评审（35</w:t>
            </w:r>
            <w:r>
              <w:rPr>
                <w:rFonts w:hint="eastAsia" w:ascii="宋体" w:hAnsi="宋体" w:eastAsia="宋体" w:cs="Times New Roman"/>
                <w:color w:val="auto"/>
                <w:kern w:val="0"/>
                <w:sz w:val="24"/>
                <w:szCs w:val="24"/>
              </w:rPr>
              <w:t>分</w:t>
            </w:r>
            <w:r>
              <w:rPr>
                <w:rFonts w:ascii="宋体" w:hAnsi="宋体" w:eastAsia="宋体" w:cs="Times New Roman"/>
                <w:color w:val="auto"/>
                <w:kern w:val="0"/>
                <w:sz w:val="24"/>
                <w:szCs w:val="24"/>
              </w:rPr>
              <w:t>）</w:t>
            </w:r>
          </w:p>
        </w:tc>
        <w:tc>
          <w:tcPr>
            <w:tcW w:w="5620" w:type="dxa"/>
            <w:vAlign w:val="center"/>
          </w:tcPr>
          <w:p w14:paraId="7D62C371">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投标人能同时提供行业主管部门颁发的1</w:t>
            </w:r>
            <w:r>
              <w:rPr>
                <w:rFonts w:ascii="宋体" w:hAnsi="宋体" w:eastAsia="宋体" w:cs="Times New Roman"/>
                <w:color w:val="auto"/>
                <w:kern w:val="0"/>
                <w:sz w:val="24"/>
                <w:szCs w:val="24"/>
              </w:rPr>
              <w:t>.</w:t>
            </w:r>
            <w:r>
              <w:rPr>
                <w:rFonts w:hint="eastAsia" w:ascii="宋体" w:hAnsi="宋体" w:eastAsia="宋体" w:cs="Arial"/>
                <w:color w:val="auto"/>
                <w:kern w:val="0"/>
                <w:sz w:val="24"/>
                <w:szCs w:val="24"/>
              </w:rPr>
              <w:t>建筑行业（建筑工程）设计甲级资质或</w:t>
            </w:r>
            <w:r>
              <w:rPr>
                <w:rFonts w:ascii="宋体" w:hAnsi="宋体" w:eastAsia="宋体" w:cs="Arial"/>
                <w:color w:val="auto"/>
                <w:kern w:val="0"/>
                <w:sz w:val="24"/>
                <w:szCs w:val="24"/>
              </w:rPr>
              <w:t>工程设计综合资质</w:t>
            </w:r>
            <w:r>
              <w:rPr>
                <w:rFonts w:hint="eastAsia" w:ascii="宋体" w:hAnsi="宋体" w:eastAsia="宋体" w:cs="Arial"/>
                <w:color w:val="auto"/>
                <w:kern w:val="0"/>
                <w:sz w:val="24"/>
                <w:szCs w:val="24"/>
              </w:rPr>
              <w:t>证书2</w:t>
            </w:r>
            <w:r>
              <w:rPr>
                <w:rFonts w:ascii="宋体" w:hAnsi="宋体" w:eastAsia="宋体" w:cs="Arial"/>
                <w:color w:val="auto"/>
                <w:kern w:val="0"/>
                <w:sz w:val="24"/>
                <w:szCs w:val="24"/>
              </w:rPr>
              <w:t>.</w:t>
            </w:r>
            <w:r>
              <w:rPr>
                <w:rFonts w:hint="eastAsia" w:ascii="宋体" w:hAnsi="Calibri" w:eastAsia="宋体" w:cs="Times New Roman"/>
                <w:color w:val="auto"/>
                <w:kern w:val="0"/>
                <w:sz w:val="24"/>
                <w:szCs w:val="24"/>
              </w:rPr>
              <w:t>地基基础、相应结构工程检测和建筑材料构配件检测资质证书的，得8分。</w:t>
            </w:r>
          </w:p>
        </w:tc>
        <w:tc>
          <w:tcPr>
            <w:tcW w:w="991" w:type="dxa"/>
            <w:vAlign w:val="center"/>
          </w:tcPr>
          <w:p w14:paraId="31D4D781">
            <w:pPr>
              <w:adjustRightInd w:val="0"/>
              <w:snapToGrid w:val="0"/>
              <w:spacing w:line="360" w:lineRule="auto"/>
              <w:ind w:left="0" w:leftChars="0" w:firstLine="0" w:firstLineChars="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ascii="宋体" w:hAnsi="宋体" w:eastAsia="宋体" w:cs="宋体"/>
                <w:color w:val="auto"/>
                <w:kern w:val="0"/>
                <w:sz w:val="24"/>
                <w:szCs w:val="24"/>
              </w:rPr>
              <w:t>-8</w:t>
            </w:r>
            <w:r>
              <w:rPr>
                <w:rFonts w:hint="eastAsia" w:ascii="宋体" w:hAnsi="宋体" w:eastAsia="宋体" w:cs="宋体"/>
                <w:color w:val="auto"/>
                <w:kern w:val="0"/>
                <w:sz w:val="24"/>
                <w:szCs w:val="24"/>
              </w:rPr>
              <w:t>分</w:t>
            </w:r>
          </w:p>
        </w:tc>
      </w:tr>
      <w:tr w14:paraId="5E70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2E614F44">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2</w:t>
            </w:r>
          </w:p>
        </w:tc>
        <w:tc>
          <w:tcPr>
            <w:tcW w:w="1402" w:type="dxa"/>
            <w:vMerge w:val="continue"/>
            <w:vAlign w:val="center"/>
          </w:tcPr>
          <w:p w14:paraId="007097FB">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p>
        </w:tc>
        <w:tc>
          <w:tcPr>
            <w:tcW w:w="5620" w:type="dxa"/>
            <w:vAlign w:val="center"/>
          </w:tcPr>
          <w:p w14:paraId="4A2E37A2">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投标人自2021年1月1日（以合同签订时间为准）以来具有房屋安全鉴定服务业绩的，每个业绩得2分，最高得6分。</w:t>
            </w:r>
          </w:p>
          <w:p w14:paraId="4C72B780">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证明材料：合同复印件和鉴定报告。</w:t>
            </w:r>
          </w:p>
        </w:tc>
        <w:tc>
          <w:tcPr>
            <w:tcW w:w="991" w:type="dxa"/>
            <w:vAlign w:val="center"/>
          </w:tcPr>
          <w:p w14:paraId="4B082485">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宋体"/>
                <w:color w:val="auto"/>
                <w:kern w:val="0"/>
                <w:sz w:val="24"/>
                <w:szCs w:val="24"/>
              </w:rPr>
              <w:t>0-6分</w:t>
            </w:r>
          </w:p>
        </w:tc>
      </w:tr>
      <w:tr w14:paraId="2D2E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341535EC">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3</w:t>
            </w:r>
          </w:p>
        </w:tc>
        <w:tc>
          <w:tcPr>
            <w:tcW w:w="1402" w:type="dxa"/>
            <w:vMerge w:val="continue"/>
            <w:vAlign w:val="center"/>
          </w:tcPr>
          <w:p w14:paraId="7AE277BB">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p>
        </w:tc>
        <w:tc>
          <w:tcPr>
            <w:tcW w:w="5620" w:type="dxa"/>
            <w:vAlign w:val="center"/>
          </w:tcPr>
          <w:p w14:paraId="638A4641">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投标人具有有效期内的质量管理体系认证证书、环境管理体系认证证书、职业健康安全管理体系认证证书、诚信评价认证证书、信息安全管理体系认证证书、知识产权管理体系认证证书的，每个得1分，最高得6分。</w:t>
            </w:r>
          </w:p>
          <w:p w14:paraId="3E981E71">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证明材料：证书复印件。</w:t>
            </w:r>
          </w:p>
        </w:tc>
        <w:tc>
          <w:tcPr>
            <w:tcW w:w="991" w:type="dxa"/>
            <w:vAlign w:val="center"/>
          </w:tcPr>
          <w:p w14:paraId="17B795AD">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楷体"/>
                <w:color w:val="auto"/>
                <w:kern w:val="0"/>
                <w:sz w:val="24"/>
                <w:szCs w:val="24"/>
              </w:rPr>
              <w:t>0-6分</w:t>
            </w:r>
          </w:p>
        </w:tc>
      </w:tr>
      <w:tr w14:paraId="1A8C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AD48920">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4</w:t>
            </w:r>
          </w:p>
        </w:tc>
        <w:tc>
          <w:tcPr>
            <w:tcW w:w="1402" w:type="dxa"/>
            <w:vMerge w:val="continue"/>
            <w:vAlign w:val="center"/>
          </w:tcPr>
          <w:p w14:paraId="6F21CF40">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p>
        </w:tc>
        <w:tc>
          <w:tcPr>
            <w:tcW w:w="5620" w:type="dxa"/>
            <w:vAlign w:val="center"/>
          </w:tcPr>
          <w:p w14:paraId="3A770ABD">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拟派项目负责人具有高级职称的，得2分；具有正高级职称的，得4分。</w:t>
            </w:r>
          </w:p>
          <w:p w14:paraId="2BAE7AAB">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证明材料：职称证书复印件。</w:t>
            </w:r>
          </w:p>
        </w:tc>
        <w:tc>
          <w:tcPr>
            <w:tcW w:w="991" w:type="dxa"/>
            <w:vAlign w:val="center"/>
          </w:tcPr>
          <w:p w14:paraId="190BE413">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楷体"/>
                <w:color w:val="auto"/>
                <w:kern w:val="0"/>
                <w:sz w:val="24"/>
                <w:szCs w:val="24"/>
              </w:rPr>
              <w:t>0-4分</w:t>
            </w:r>
          </w:p>
        </w:tc>
      </w:tr>
      <w:tr w14:paraId="16F7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8A10FBF">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5</w:t>
            </w:r>
          </w:p>
        </w:tc>
        <w:tc>
          <w:tcPr>
            <w:tcW w:w="1402" w:type="dxa"/>
            <w:vMerge w:val="continue"/>
            <w:vAlign w:val="center"/>
          </w:tcPr>
          <w:p w14:paraId="0A1620E0">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p>
        </w:tc>
        <w:tc>
          <w:tcPr>
            <w:tcW w:w="5620" w:type="dxa"/>
            <w:vAlign w:val="center"/>
          </w:tcPr>
          <w:p w14:paraId="57916B25">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投标人具备省级市场监管局颁发的CMA证书的，得4分；否则不得分。</w:t>
            </w:r>
          </w:p>
          <w:p w14:paraId="333E6556">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证明材料：CMA许可证复印件。</w:t>
            </w:r>
          </w:p>
        </w:tc>
        <w:tc>
          <w:tcPr>
            <w:tcW w:w="991" w:type="dxa"/>
            <w:vAlign w:val="center"/>
          </w:tcPr>
          <w:p w14:paraId="6FF1ED04">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楷体"/>
                <w:color w:val="auto"/>
                <w:kern w:val="0"/>
                <w:sz w:val="24"/>
                <w:szCs w:val="24"/>
              </w:rPr>
              <w:t>0-4分</w:t>
            </w:r>
          </w:p>
        </w:tc>
      </w:tr>
      <w:tr w14:paraId="5457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5615DD6">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6</w:t>
            </w:r>
          </w:p>
        </w:tc>
        <w:tc>
          <w:tcPr>
            <w:tcW w:w="1402" w:type="dxa"/>
            <w:vMerge w:val="continue"/>
            <w:vAlign w:val="center"/>
          </w:tcPr>
          <w:p w14:paraId="6B33E14B">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p>
        </w:tc>
        <w:tc>
          <w:tcPr>
            <w:tcW w:w="5620" w:type="dxa"/>
            <w:vAlign w:val="center"/>
          </w:tcPr>
          <w:p w14:paraId="6AFD9E8C">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根据参选人获得过的荣誉奖项、公司综合实力进行打分。评定为优秀：5-</w:t>
            </w:r>
            <w:r>
              <w:rPr>
                <w:rFonts w:ascii="宋体" w:hAnsi="宋体" w:eastAsia="宋体" w:cs="Times New Roman"/>
                <w:color w:val="auto"/>
                <w:kern w:val="0"/>
                <w:sz w:val="24"/>
                <w:szCs w:val="24"/>
              </w:rPr>
              <w:t>7</w:t>
            </w:r>
            <w:r>
              <w:rPr>
                <w:rFonts w:hint="eastAsia" w:ascii="宋体" w:hAnsi="宋体" w:eastAsia="宋体" w:cs="Times New Roman"/>
                <w:color w:val="auto"/>
                <w:kern w:val="0"/>
                <w:sz w:val="24"/>
                <w:szCs w:val="24"/>
              </w:rPr>
              <w:t>分，良好：3-5分，合格：1-3分，差1分及以下</w:t>
            </w:r>
          </w:p>
        </w:tc>
        <w:tc>
          <w:tcPr>
            <w:tcW w:w="991" w:type="dxa"/>
            <w:vAlign w:val="center"/>
          </w:tcPr>
          <w:p w14:paraId="4CF27018">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楷体"/>
                <w:color w:val="auto"/>
                <w:kern w:val="0"/>
                <w:sz w:val="24"/>
                <w:szCs w:val="24"/>
              </w:rPr>
              <w:t>0-</w:t>
            </w:r>
            <w:r>
              <w:rPr>
                <w:rFonts w:ascii="宋体" w:hAnsi="宋体" w:eastAsia="宋体" w:cs="楷体"/>
                <w:color w:val="auto"/>
                <w:kern w:val="0"/>
                <w:sz w:val="24"/>
                <w:szCs w:val="24"/>
              </w:rPr>
              <w:t>7</w:t>
            </w:r>
            <w:r>
              <w:rPr>
                <w:rFonts w:hint="eastAsia" w:ascii="宋体" w:hAnsi="宋体" w:eastAsia="宋体" w:cs="楷体"/>
                <w:color w:val="auto"/>
                <w:kern w:val="0"/>
                <w:sz w:val="24"/>
                <w:szCs w:val="24"/>
              </w:rPr>
              <w:t>分</w:t>
            </w:r>
          </w:p>
        </w:tc>
      </w:tr>
      <w:tr w14:paraId="7510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12B27A63">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7</w:t>
            </w:r>
          </w:p>
        </w:tc>
        <w:tc>
          <w:tcPr>
            <w:tcW w:w="1402" w:type="dxa"/>
            <w:vMerge w:val="restart"/>
            <w:vAlign w:val="center"/>
          </w:tcPr>
          <w:p w14:paraId="22573F89">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服务方案评审（</w:t>
            </w:r>
            <w:r>
              <w:rPr>
                <w:rFonts w:hint="eastAsia" w:ascii="宋体" w:hAnsi="宋体" w:eastAsia="宋体" w:cs="Times New Roman"/>
                <w:color w:val="auto"/>
                <w:kern w:val="0"/>
                <w:sz w:val="24"/>
                <w:szCs w:val="24"/>
                <w:lang w:val="en-US" w:eastAsia="zh-CN"/>
              </w:rPr>
              <w:t>35</w:t>
            </w:r>
            <w:r>
              <w:rPr>
                <w:rFonts w:hint="eastAsia" w:ascii="宋体" w:hAnsi="宋体" w:eastAsia="宋体" w:cs="Times New Roman"/>
                <w:color w:val="auto"/>
                <w:kern w:val="0"/>
                <w:sz w:val="24"/>
                <w:szCs w:val="24"/>
              </w:rPr>
              <w:t>分）</w:t>
            </w:r>
          </w:p>
        </w:tc>
        <w:tc>
          <w:tcPr>
            <w:tcW w:w="5620" w:type="dxa"/>
            <w:vAlign w:val="center"/>
          </w:tcPr>
          <w:p w14:paraId="53CCD42E">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设计及鉴定工作内容是否细致、清晰的，是否满足本项目管理要求，鉴定工作内容对应是否齐全的工作内容是否清晰、全面。</w:t>
            </w:r>
          </w:p>
        </w:tc>
        <w:tc>
          <w:tcPr>
            <w:tcW w:w="991" w:type="dxa"/>
            <w:vAlign w:val="center"/>
          </w:tcPr>
          <w:p w14:paraId="6C5053B6">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楷体"/>
                <w:color w:val="auto"/>
                <w:kern w:val="0"/>
                <w:sz w:val="24"/>
                <w:szCs w:val="24"/>
              </w:rPr>
              <w:t>0-</w:t>
            </w:r>
            <w:r>
              <w:rPr>
                <w:rFonts w:hint="eastAsia" w:ascii="宋体" w:hAnsi="宋体" w:eastAsia="宋体" w:cs="楷体"/>
                <w:color w:val="auto"/>
                <w:kern w:val="0"/>
                <w:sz w:val="24"/>
                <w:szCs w:val="24"/>
                <w:lang w:val="en-US" w:eastAsia="zh-CN"/>
              </w:rPr>
              <w:t>10</w:t>
            </w:r>
            <w:r>
              <w:rPr>
                <w:rFonts w:hint="eastAsia" w:ascii="宋体" w:hAnsi="宋体" w:eastAsia="宋体" w:cs="楷体"/>
                <w:color w:val="auto"/>
                <w:kern w:val="0"/>
                <w:sz w:val="24"/>
                <w:szCs w:val="24"/>
              </w:rPr>
              <w:t>分</w:t>
            </w:r>
          </w:p>
        </w:tc>
      </w:tr>
      <w:tr w14:paraId="31BB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00D6AF0">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8</w:t>
            </w:r>
          </w:p>
        </w:tc>
        <w:tc>
          <w:tcPr>
            <w:tcW w:w="1402" w:type="dxa"/>
            <w:vMerge w:val="continue"/>
            <w:vAlign w:val="center"/>
          </w:tcPr>
          <w:p w14:paraId="6FBF5940">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p>
        </w:tc>
        <w:tc>
          <w:tcPr>
            <w:tcW w:w="5620" w:type="dxa"/>
            <w:vAlign w:val="center"/>
          </w:tcPr>
          <w:p w14:paraId="5A36E8FF">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设计及鉴定的工作方法、流程及保证措施：工作方法、流程是否科学具体，对保证工期所采取的对策及预控方法是否合理可行</w:t>
            </w:r>
          </w:p>
        </w:tc>
        <w:tc>
          <w:tcPr>
            <w:tcW w:w="991" w:type="dxa"/>
            <w:vAlign w:val="center"/>
          </w:tcPr>
          <w:p w14:paraId="35DE6730">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楷体"/>
                <w:color w:val="auto"/>
                <w:kern w:val="0"/>
                <w:sz w:val="24"/>
                <w:szCs w:val="24"/>
              </w:rPr>
              <w:t>0-</w:t>
            </w:r>
            <w:r>
              <w:rPr>
                <w:rFonts w:hint="eastAsia" w:ascii="宋体" w:hAnsi="宋体" w:eastAsia="宋体" w:cs="楷体"/>
                <w:color w:val="auto"/>
                <w:kern w:val="0"/>
                <w:sz w:val="24"/>
                <w:szCs w:val="24"/>
                <w:lang w:val="en-US" w:eastAsia="zh-CN"/>
              </w:rPr>
              <w:t>5</w:t>
            </w:r>
            <w:r>
              <w:rPr>
                <w:rFonts w:hint="eastAsia" w:ascii="宋体" w:hAnsi="宋体" w:eastAsia="宋体" w:cs="楷体"/>
                <w:color w:val="auto"/>
                <w:kern w:val="0"/>
                <w:sz w:val="24"/>
                <w:szCs w:val="24"/>
              </w:rPr>
              <w:t>分</w:t>
            </w:r>
          </w:p>
        </w:tc>
      </w:tr>
      <w:tr w14:paraId="00A9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4C4CE94">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9</w:t>
            </w:r>
          </w:p>
        </w:tc>
        <w:tc>
          <w:tcPr>
            <w:tcW w:w="1402" w:type="dxa"/>
            <w:vMerge w:val="continue"/>
            <w:vAlign w:val="center"/>
          </w:tcPr>
          <w:p w14:paraId="50678937">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p>
        </w:tc>
        <w:tc>
          <w:tcPr>
            <w:tcW w:w="5620" w:type="dxa"/>
            <w:vAlign w:val="center"/>
          </w:tcPr>
          <w:p w14:paraId="54424EEB">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拟派服务团队人员专业、执业资格的合理性、完整性。</w:t>
            </w:r>
          </w:p>
        </w:tc>
        <w:tc>
          <w:tcPr>
            <w:tcW w:w="991" w:type="dxa"/>
            <w:vAlign w:val="center"/>
          </w:tcPr>
          <w:p w14:paraId="42BC982F">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楷体"/>
                <w:color w:val="auto"/>
                <w:kern w:val="0"/>
                <w:sz w:val="24"/>
                <w:szCs w:val="24"/>
              </w:rPr>
              <w:t>0-5分</w:t>
            </w:r>
          </w:p>
        </w:tc>
      </w:tr>
      <w:tr w14:paraId="520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91" w:type="dxa"/>
            <w:vAlign w:val="center"/>
          </w:tcPr>
          <w:p w14:paraId="62A4CC8A">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10</w:t>
            </w:r>
          </w:p>
        </w:tc>
        <w:tc>
          <w:tcPr>
            <w:tcW w:w="1402" w:type="dxa"/>
            <w:vMerge w:val="continue"/>
            <w:vAlign w:val="center"/>
          </w:tcPr>
          <w:p w14:paraId="134C91C5">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p>
        </w:tc>
        <w:tc>
          <w:tcPr>
            <w:tcW w:w="5620" w:type="dxa"/>
            <w:vAlign w:val="center"/>
          </w:tcPr>
          <w:p w14:paraId="6E61DEB9">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拟投入的本项目的主要观测仪器设备配置及数量情况及先进性进是否能满足工程要求。</w:t>
            </w:r>
          </w:p>
        </w:tc>
        <w:tc>
          <w:tcPr>
            <w:tcW w:w="991" w:type="dxa"/>
            <w:vAlign w:val="center"/>
          </w:tcPr>
          <w:p w14:paraId="6CDBE9C1">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楷体"/>
                <w:color w:val="auto"/>
                <w:kern w:val="0"/>
                <w:sz w:val="24"/>
                <w:szCs w:val="24"/>
              </w:rPr>
              <w:t>0-5分</w:t>
            </w:r>
          </w:p>
        </w:tc>
      </w:tr>
      <w:tr w14:paraId="2218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7C532E37">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1</w:t>
            </w:r>
            <w:r>
              <w:rPr>
                <w:rFonts w:ascii="宋体" w:hAnsi="宋体" w:eastAsia="宋体" w:cs="Times New Roman"/>
                <w:color w:val="auto"/>
                <w:kern w:val="0"/>
                <w:sz w:val="24"/>
                <w:szCs w:val="24"/>
              </w:rPr>
              <w:t>1</w:t>
            </w:r>
          </w:p>
        </w:tc>
        <w:tc>
          <w:tcPr>
            <w:tcW w:w="1402" w:type="dxa"/>
            <w:vMerge w:val="continue"/>
            <w:vAlign w:val="center"/>
          </w:tcPr>
          <w:p w14:paraId="439A3177">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p>
        </w:tc>
        <w:tc>
          <w:tcPr>
            <w:tcW w:w="5620" w:type="dxa"/>
            <w:vAlign w:val="center"/>
          </w:tcPr>
          <w:p w14:paraId="74037D6E">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设计及鉴定工作成果是否能够真实、准确反应工程质量，工作成果描述是否清晰符合相关规范。</w:t>
            </w:r>
          </w:p>
        </w:tc>
        <w:tc>
          <w:tcPr>
            <w:tcW w:w="991" w:type="dxa"/>
            <w:vAlign w:val="center"/>
          </w:tcPr>
          <w:p w14:paraId="5CA4798B">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楷体"/>
                <w:color w:val="auto"/>
                <w:kern w:val="0"/>
                <w:sz w:val="24"/>
                <w:szCs w:val="24"/>
              </w:rPr>
              <w:t>0-5分</w:t>
            </w:r>
          </w:p>
        </w:tc>
      </w:tr>
      <w:tr w14:paraId="0272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C654F31">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1</w:t>
            </w:r>
            <w:r>
              <w:rPr>
                <w:rFonts w:ascii="宋体" w:hAnsi="宋体" w:eastAsia="宋体" w:cs="Times New Roman"/>
                <w:color w:val="auto"/>
                <w:kern w:val="0"/>
                <w:sz w:val="24"/>
                <w:szCs w:val="24"/>
              </w:rPr>
              <w:t>2</w:t>
            </w:r>
          </w:p>
        </w:tc>
        <w:tc>
          <w:tcPr>
            <w:tcW w:w="1402" w:type="dxa"/>
            <w:vMerge w:val="continue"/>
            <w:vAlign w:val="center"/>
          </w:tcPr>
          <w:p w14:paraId="5E7EF86E">
            <w:pPr>
              <w:adjustRightInd w:val="0"/>
              <w:snapToGrid w:val="0"/>
              <w:spacing w:line="360" w:lineRule="auto"/>
              <w:ind w:left="0" w:leftChars="0" w:firstLine="0" w:firstLineChars="0"/>
              <w:jc w:val="center"/>
              <w:rPr>
                <w:rFonts w:ascii="宋体" w:hAnsi="宋体" w:eastAsia="宋体" w:cs="Times New Roman"/>
                <w:color w:val="auto"/>
                <w:kern w:val="0"/>
                <w:sz w:val="24"/>
                <w:szCs w:val="24"/>
              </w:rPr>
            </w:pPr>
          </w:p>
        </w:tc>
        <w:tc>
          <w:tcPr>
            <w:tcW w:w="5620" w:type="dxa"/>
            <w:vAlign w:val="center"/>
          </w:tcPr>
          <w:p w14:paraId="60F1CC11">
            <w:pPr>
              <w:adjustRightInd w:val="0"/>
              <w:snapToGrid w:val="0"/>
              <w:spacing w:line="360" w:lineRule="auto"/>
              <w:ind w:left="0" w:leftChars="0" w:firstLine="0" w:firstLineChars="0"/>
              <w:jc w:val="both"/>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合理化建议：是否能够从招标人角度提出优化建议，且建议合理、可行</w:t>
            </w:r>
          </w:p>
        </w:tc>
        <w:tc>
          <w:tcPr>
            <w:tcW w:w="991" w:type="dxa"/>
            <w:vAlign w:val="center"/>
          </w:tcPr>
          <w:p w14:paraId="24263C49">
            <w:pPr>
              <w:adjustRightInd w:val="0"/>
              <w:snapToGrid w:val="0"/>
              <w:spacing w:line="360" w:lineRule="auto"/>
              <w:ind w:left="0" w:leftChars="0" w:firstLine="0" w:firstLineChars="0"/>
              <w:jc w:val="center"/>
              <w:rPr>
                <w:rFonts w:ascii="宋体" w:hAnsi="宋体" w:eastAsia="宋体" w:cs="楷体"/>
                <w:color w:val="auto"/>
                <w:kern w:val="0"/>
                <w:sz w:val="24"/>
                <w:szCs w:val="24"/>
              </w:rPr>
            </w:pPr>
            <w:r>
              <w:rPr>
                <w:rFonts w:hint="eastAsia" w:ascii="宋体" w:hAnsi="宋体" w:eastAsia="宋体" w:cs="楷体"/>
                <w:color w:val="auto"/>
                <w:kern w:val="0"/>
                <w:sz w:val="24"/>
                <w:szCs w:val="24"/>
              </w:rPr>
              <w:t>0-</w:t>
            </w:r>
            <w:r>
              <w:rPr>
                <w:rFonts w:hint="eastAsia" w:ascii="宋体" w:hAnsi="宋体" w:eastAsia="宋体" w:cs="楷体"/>
                <w:color w:val="auto"/>
                <w:kern w:val="0"/>
                <w:sz w:val="24"/>
                <w:szCs w:val="24"/>
                <w:lang w:val="en-US" w:eastAsia="zh-CN"/>
              </w:rPr>
              <w:t>5</w:t>
            </w:r>
            <w:r>
              <w:rPr>
                <w:rFonts w:hint="eastAsia" w:ascii="宋体" w:hAnsi="宋体" w:eastAsia="宋体" w:cs="楷体"/>
                <w:color w:val="auto"/>
                <w:kern w:val="0"/>
                <w:sz w:val="24"/>
                <w:szCs w:val="24"/>
              </w:rPr>
              <w:t>分</w:t>
            </w:r>
          </w:p>
        </w:tc>
      </w:tr>
    </w:tbl>
    <w:p w14:paraId="5AF401D2">
      <w:pPr>
        <w:snapToGrid w:val="0"/>
        <w:spacing w:line="360" w:lineRule="auto"/>
        <w:ind w:left="0" w:leftChars="0" w:firstLine="482" w:firstLineChars="200"/>
        <w:jc w:val="both"/>
        <w:rPr>
          <w:rFonts w:ascii="宋体" w:hAnsi="宋体" w:eastAsia="宋体" w:cs="Times New Roman"/>
          <w:b/>
          <w:color w:val="auto"/>
          <w:kern w:val="0"/>
          <w:sz w:val="24"/>
          <w:szCs w:val="24"/>
        </w:rPr>
      </w:pPr>
    </w:p>
    <w:p w14:paraId="5209CF64">
      <w:pPr>
        <w:snapToGrid w:val="0"/>
        <w:spacing w:line="360" w:lineRule="auto"/>
        <w:ind w:left="0" w:leftChars="0" w:firstLine="482" w:firstLineChars="200"/>
        <w:jc w:val="both"/>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（二）报价评审（满分</w:t>
      </w:r>
      <w:r>
        <w:rPr>
          <w:rFonts w:hint="eastAsia" w:ascii="宋体" w:hAnsi="宋体" w:eastAsia="宋体" w:cs="Times New Roman"/>
          <w:b/>
          <w:color w:val="auto"/>
          <w:kern w:val="0"/>
          <w:sz w:val="24"/>
          <w:szCs w:val="24"/>
          <w:lang w:val="en-US" w:eastAsia="zh-CN"/>
        </w:rPr>
        <w:t>30</w:t>
      </w:r>
      <w:r>
        <w:rPr>
          <w:rFonts w:hint="eastAsia" w:ascii="宋体" w:hAnsi="宋体" w:eastAsia="宋体" w:cs="Times New Roman"/>
          <w:b/>
          <w:color w:val="auto"/>
          <w:kern w:val="0"/>
          <w:sz w:val="24"/>
          <w:szCs w:val="24"/>
        </w:rPr>
        <w:t>分）</w:t>
      </w:r>
    </w:p>
    <w:p w14:paraId="1EE3EB0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Arial"/>
          <w:color w:val="auto"/>
          <w:kern w:val="0"/>
          <w:sz w:val="24"/>
          <w:szCs w:val="24"/>
        </w:rPr>
      </w:pPr>
      <w:r>
        <w:rPr>
          <w:rFonts w:hint="eastAsia" w:ascii="宋体" w:hAnsi="宋体" w:eastAsia="宋体" w:cs="Arial"/>
          <w:color w:val="auto"/>
          <w:kern w:val="0"/>
          <w:sz w:val="24"/>
          <w:szCs w:val="24"/>
        </w:rPr>
        <w:t>1</w:t>
      </w:r>
      <w:r>
        <w:rPr>
          <w:rFonts w:hint="eastAsia" w:ascii="宋体" w:hAnsi="宋体" w:eastAsia="宋体" w:cs="Times New Roman"/>
          <w:color w:val="auto"/>
          <w:kern w:val="0"/>
          <w:sz w:val="24"/>
          <w:szCs w:val="24"/>
        </w:rPr>
        <w:t>.</w:t>
      </w:r>
      <w:r>
        <w:rPr>
          <w:rFonts w:hint="eastAsia" w:ascii="宋体" w:hAnsi="宋体" w:eastAsia="宋体" w:cs="Arial"/>
          <w:color w:val="auto"/>
          <w:kern w:val="0"/>
          <w:sz w:val="24"/>
          <w:szCs w:val="24"/>
        </w:rPr>
        <w:t>报价评分应在投标报价范围口径一致的评标价基础上进行。属招标文件和交底不清楚引起的投标报价内容和口径不一致者，则按有关规定统一调整投标报价内容和口径，计算出投标人的最终评标价。属投标人失误造成的报价差错和遗漏，将按不利于投标人的方式调整计入评标价。</w:t>
      </w:r>
    </w:p>
    <w:p w14:paraId="63A38D7A">
      <w:pPr>
        <w:keepNext w:val="0"/>
        <w:keepLines w:val="0"/>
        <w:pageBreakBefore w:val="0"/>
        <w:widowControl w:val="0"/>
        <w:numPr>
          <w:ilvl w:val="0"/>
          <w:numId w:val="0"/>
        </w:numPr>
        <w:kinsoku/>
        <w:wordWrap/>
        <w:overflowPunct/>
        <w:topLinePunct w:val="0"/>
        <w:bidi w:val="0"/>
        <w:snapToGrid w:val="0"/>
        <w:spacing w:line="360" w:lineRule="auto"/>
        <w:ind w:firstLine="480" w:firstLineChars="200"/>
        <w:jc w:val="both"/>
        <w:textAlignment w:val="auto"/>
        <w:rPr>
          <w:rFonts w:hint="default"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2.本项目采用二次报价，二次报价价格不得高于初次报价。</w:t>
      </w:r>
    </w:p>
    <w:p w14:paraId="36A87318">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Chars="0"/>
        <w:textAlignment w:val="auto"/>
        <w:rPr>
          <w:rFonts w:hint="default" w:ascii="Times New Roman" w:hAnsi="Times New Roman" w:eastAsia="黑体" w:cs="Times New Roman"/>
          <w:b w:val="0"/>
          <w:bCs w:val="0"/>
          <w:color w:val="auto"/>
          <w:kern w:val="0"/>
          <w:sz w:val="28"/>
          <w:szCs w:val="28"/>
          <w:lang w:val="en-US" w:eastAsia="zh-CN"/>
        </w:rPr>
      </w:pPr>
      <w:r>
        <w:rPr>
          <w:rFonts w:hint="eastAsia" w:ascii="Times New Roman" w:hAnsi="Times New Roman" w:eastAsia="黑体" w:cs="Times New Roman"/>
          <w:b w:val="0"/>
          <w:bCs w:val="0"/>
          <w:color w:val="auto"/>
          <w:kern w:val="0"/>
          <w:sz w:val="28"/>
          <w:szCs w:val="28"/>
          <w:lang w:val="en-US" w:eastAsia="zh-CN"/>
        </w:rPr>
        <w:t>十三、</w:t>
      </w:r>
      <w:r>
        <w:rPr>
          <w:rFonts w:hint="default" w:ascii="Times New Roman" w:hAnsi="Times New Roman" w:eastAsia="黑体" w:cs="Times New Roman"/>
          <w:b w:val="0"/>
          <w:bCs w:val="0"/>
          <w:color w:val="auto"/>
          <w:kern w:val="0"/>
          <w:sz w:val="28"/>
          <w:szCs w:val="28"/>
          <w:lang w:val="en-US" w:eastAsia="zh-CN"/>
        </w:rPr>
        <w:t>质疑：</w:t>
      </w:r>
    </w:p>
    <w:p w14:paraId="558B4CA2">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供应商认为采购公告、采购过程和采购结果使自己的权益受到损害的，可以在知道或者应知其权益受到损害之日起</w:t>
      </w:r>
      <w:r>
        <w:rPr>
          <w:rFonts w:hint="eastAsia" w:ascii="Times New Roman" w:hAnsi="Times New Roman" w:eastAsia="宋体" w:cs="Times New Roman"/>
          <w:b w:val="0"/>
          <w:bCs w:val="0"/>
          <w:color w:val="auto"/>
          <w:kern w:val="0"/>
          <w:sz w:val="24"/>
          <w:szCs w:val="24"/>
          <w:lang w:val="en-US" w:eastAsia="zh-CN"/>
        </w:rPr>
        <w:t>三</w:t>
      </w:r>
      <w:r>
        <w:rPr>
          <w:rFonts w:hint="default" w:ascii="Times New Roman" w:hAnsi="Times New Roman" w:eastAsia="宋体" w:cs="Times New Roman"/>
          <w:b w:val="0"/>
          <w:bCs w:val="0"/>
          <w:color w:val="auto"/>
          <w:kern w:val="0"/>
          <w:sz w:val="24"/>
          <w:szCs w:val="24"/>
          <w:lang w:val="en-US" w:eastAsia="zh-CN"/>
        </w:rPr>
        <w:t>个工作日内，以书面形式向采购人提出质疑。</w:t>
      </w:r>
    </w:p>
    <w:p w14:paraId="62B21623">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供应商应知其权益受到损害之日，是指：</w:t>
      </w:r>
    </w:p>
    <w:p w14:paraId="16E0D3A8">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1、对采购文件提出质疑的，为收到（或发布）采购文件之日。收到采购文件之日起至响应截止时间止不足</w:t>
      </w:r>
      <w:r>
        <w:rPr>
          <w:rFonts w:hint="eastAsia" w:ascii="Times New Roman" w:hAnsi="Times New Roman" w:eastAsia="宋体" w:cs="Times New Roman"/>
          <w:b w:val="0"/>
          <w:bCs w:val="0"/>
          <w:color w:val="auto"/>
          <w:kern w:val="0"/>
          <w:sz w:val="24"/>
          <w:szCs w:val="24"/>
          <w:lang w:val="en-US" w:eastAsia="zh-CN"/>
        </w:rPr>
        <w:t>三</w:t>
      </w:r>
      <w:r>
        <w:rPr>
          <w:rFonts w:hint="default" w:ascii="Times New Roman" w:hAnsi="Times New Roman" w:eastAsia="宋体" w:cs="Times New Roman"/>
          <w:b w:val="0"/>
          <w:bCs w:val="0"/>
          <w:color w:val="auto"/>
          <w:kern w:val="0"/>
          <w:sz w:val="24"/>
          <w:szCs w:val="24"/>
          <w:lang w:val="en-US" w:eastAsia="zh-CN"/>
        </w:rPr>
        <w:t>个工作日的，应当在响应截止时间前提出；</w:t>
      </w:r>
    </w:p>
    <w:p w14:paraId="483BC580">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2、对采购过程提出质疑的，为各采购程序环节结束之日；</w:t>
      </w:r>
    </w:p>
    <w:p w14:paraId="18D9F267">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3、对采购结果提出质疑的，为成交结果公告期限届满之日。</w:t>
      </w:r>
    </w:p>
    <w:p w14:paraId="4A3B6E04">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p>
    <w:p w14:paraId="369DC486">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p>
    <w:p w14:paraId="191DEF94">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p>
    <w:p w14:paraId="3AC9FAD6">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联系人：俞工；联系电话：0571-85267049</w:t>
      </w:r>
    </w:p>
    <w:p w14:paraId="11E6577E">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firstLine="0" w:firstLineChars="0"/>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浙江中医药大学附属第二医院（浙江省新华医院）新医院建设办公室</w:t>
      </w:r>
    </w:p>
    <w:p w14:paraId="61DF74DB">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4560" w:firstLineChars="1900"/>
        <w:textAlignment w:val="auto"/>
        <w:rPr>
          <w:rFonts w:hint="default" w:ascii="Times New Roman" w:hAnsi="Times New Roman" w:cs="Times New Roman"/>
          <w:color w:val="auto"/>
          <w:sz w:val="24"/>
          <w:szCs w:val="24"/>
          <w:lang w:val="en-US"/>
        </w:rPr>
      </w:pPr>
      <w:r>
        <w:rPr>
          <w:rFonts w:hint="default" w:ascii="Times New Roman" w:hAnsi="Times New Roman" w:eastAsia="宋体" w:cs="Times New Roman"/>
          <w:b w:val="0"/>
          <w:bCs w:val="0"/>
          <w:color w:val="auto"/>
          <w:kern w:val="0"/>
          <w:sz w:val="24"/>
          <w:szCs w:val="24"/>
          <w:lang w:val="en-US" w:eastAsia="zh-CN"/>
        </w:rPr>
        <w:t>202</w:t>
      </w:r>
      <w:r>
        <w:rPr>
          <w:rFonts w:hint="eastAsia" w:ascii="Times New Roman" w:hAnsi="Times New Roman" w:eastAsia="宋体" w:cs="Times New Roman"/>
          <w:b w:val="0"/>
          <w:bCs w:val="0"/>
          <w:color w:val="auto"/>
          <w:kern w:val="0"/>
          <w:sz w:val="24"/>
          <w:szCs w:val="24"/>
          <w:lang w:val="en-US" w:eastAsia="zh-CN"/>
        </w:rPr>
        <w:t>5</w:t>
      </w:r>
      <w:r>
        <w:rPr>
          <w:rFonts w:hint="default" w:ascii="Times New Roman" w:hAnsi="Times New Roman" w:eastAsia="宋体" w:cs="Times New Roman"/>
          <w:b w:val="0"/>
          <w:bCs w:val="0"/>
          <w:color w:val="auto"/>
          <w:kern w:val="0"/>
          <w:sz w:val="24"/>
          <w:szCs w:val="24"/>
          <w:lang w:val="en-US" w:eastAsia="zh-CN"/>
        </w:rPr>
        <w:t>年</w:t>
      </w:r>
      <w:r>
        <w:rPr>
          <w:rFonts w:hint="eastAsia" w:ascii="Times New Roman" w:hAnsi="Times New Roman" w:eastAsia="宋体" w:cs="Times New Roman"/>
          <w:b w:val="0"/>
          <w:bCs w:val="0"/>
          <w:color w:val="auto"/>
          <w:kern w:val="0"/>
          <w:sz w:val="24"/>
          <w:szCs w:val="24"/>
          <w:lang w:val="en-US" w:eastAsia="zh-CN"/>
        </w:rPr>
        <w:t>6</w:t>
      </w:r>
      <w:r>
        <w:rPr>
          <w:rFonts w:hint="default" w:ascii="Times New Roman" w:hAnsi="Times New Roman" w:eastAsia="宋体" w:cs="Times New Roman"/>
          <w:b w:val="0"/>
          <w:bCs w:val="0"/>
          <w:color w:val="auto"/>
          <w:kern w:val="0"/>
          <w:sz w:val="24"/>
          <w:szCs w:val="24"/>
          <w:lang w:val="en-US" w:eastAsia="zh-CN"/>
        </w:rPr>
        <w:t>月</w:t>
      </w:r>
      <w:r>
        <w:rPr>
          <w:rFonts w:hint="eastAsia" w:ascii="Times New Roman" w:hAnsi="Times New Roman" w:eastAsia="宋体" w:cs="Times New Roman"/>
          <w:b w:val="0"/>
          <w:bCs w:val="0"/>
          <w:color w:val="auto"/>
          <w:kern w:val="0"/>
          <w:sz w:val="24"/>
          <w:szCs w:val="24"/>
          <w:lang w:val="en-US" w:eastAsia="zh-CN"/>
        </w:rPr>
        <w:t>20</w:t>
      </w:r>
      <w:r>
        <w:rPr>
          <w:rFonts w:hint="default" w:ascii="Times New Roman" w:hAnsi="Times New Roman" w:eastAsia="宋体" w:cs="Times New Roman"/>
          <w:b w:val="0"/>
          <w:bCs w:val="0"/>
          <w:color w:val="auto"/>
          <w:kern w:val="0"/>
          <w:sz w:val="24"/>
          <w:szCs w:val="24"/>
          <w:lang w:val="en-US" w:eastAsia="zh-CN"/>
        </w:rPr>
        <w:t>日</w:t>
      </w:r>
    </w:p>
    <w:bookmarkEnd w:id="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00" w:firstLine="600"/>
      </w:pPr>
      <w:r>
        <w:separator/>
      </w:r>
    </w:p>
  </w:endnote>
  <w:endnote w:type="continuationSeparator" w:id="1">
    <w:p>
      <w:pPr>
        <w:spacing w:line="240" w:lineRule="auto"/>
        <w:ind w:left="600"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834236A-07B2-4FFC-8171-478AFAF132E9}"/>
  </w:font>
  <w:font w:name="黑体">
    <w:panose1 w:val="02010609060101010101"/>
    <w:charset w:val="86"/>
    <w:family w:val="auto"/>
    <w:pitch w:val="default"/>
    <w:sig w:usb0="800002BF" w:usb1="38CF7CFA" w:usb2="00000016" w:usb3="00000000" w:csb0="00040001" w:csb1="00000000"/>
    <w:embedRegular r:id="rId2" w:fontKey="{B2717999-C7D3-4552-A6FB-57CC321632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F9CCA9F-939B-4E84-9CA5-E53AF5DA8FA8}"/>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embedRegular r:id="rId4" w:fontKey="{416ED78B-F237-49DC-81B6-1CED83B1AA2C}"/>
  </w:font>
  <w:font w:name="方正小标宋简体">
    <w:panose1 w:val="02000000000000000000"/>
    <w:charset w:val="86"/>
    <w:family w:val="auto"/>
    <w:pitch w:val="default"/>
    <w:sig w:usb0="00000001" w:usb1="08000000" w:usb2="00000000" w:usb3="00000000" w:csb0="00040000" w:csb1="00000000"/>
    <w:embedRegular r:id="rId5" w:fontKey="{2CECE20C-805B-47C5-B381-217FB3A88FB9}"/>
  </w:font>
  <w:font w:name="方正仿宋_GB2312">
    <w:panose1 w:val="02000000000000000000"/>
    <w:charset w:val="86"/>
    <w:family w:val="auto"/>
    <w:pitch w:val="default"/>
    <w:sig w:usb0="A00002BF" w:usb1="184F6CFA" w:usb2="00000012" w:usb3="00000000" w:csb0="00040001" w:csb1="00000000"/>
    <w:embedRegular r:id="rId6" w:fontKey="{E8C7A37C-4F3A-4EDA-BEE5-E106FB2910CF}"/>
  </w:font>
  <w:font w:name="等线">
    <w:altName w:val="微软雅黑"/>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600" w:firstLine="600"/>
      </w:pPr>
      <w:r>
        <w:separator/>
      </w:r>
    </w:p>
  </w:footnote>
  <w:footnote w:type="continuationSeparator" w:id="1">
    <w:p>
      <w:pPr>
        <w:spacing w:line="360" w:lineRule="auto"/>
        <w:ind w:left="600"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0Yjg2YjM3ZDE3MzRiN2M0ZDcwMjllYTA2NzQyYWMifQ=="/>
  </w:docVars>
  <w:rsids>
    <w:rsidRoot w:val="00172A27"/>
    <w:rsid w:val="00321BB2"/>
    <w:rsid w:val="0048766C"/>
    <w:rsid w:val="007C26DB"/>
    <w:rsid w:val="00904731"/>
    <w:rsid w:val="00C56FD9"/>
    <w:rsid w:val="03716D43"/>
    <w:rsid w:val="080C528C"/>
    <w:rsid w:val="09721F8E"/>
    <w:rsid w:val="0C0D260E"/>
    <w:rsid w:val="0DB53CD0"/>
    <w:rsid w:val="11423ACC"/>
    <w:rsid w:val="15BD7ABA"/>
    <w:rsid w:val="1B5744E8"/>
    <w:rsid w:val="217E6AF6"/>
    <w:rsid w:val="22AB76A1"/>
    <w:rsid w:val="2484315D"/>
    <w:rsid w:val="26F965C3"/>
    <w:rsid w:val="29162311"/>
    <w:rsid w:val="2A3A6C76"/>
    <w:rsid w:val="2F3E7229"/>
    <w:rsid w:val="32E97DF4"/>
    <w:rsid w:val="360B03CA"/>
    <w:rsid w:val="3D640F37"/>
    <w:rsid w:val="404B3E9C"/>
    <w:rsid w:val="40E165AE"/>
    <w:rsid w:val="417411D1"/>
    <w:rsid w:val="42770F78"/>
    <w:rsid w:val="4B074E64"/>
    <w:rsid w:val="4EF30CD9"/>
    <w:rsid w:val="4FFA447F"/>
    <w:rsid w:val="50A506B4"/>
    <w:rsid w:val="55553185"/>
    <w:rsid w:val="55E42029"/>
    <w:rsid w:val="5942011C"/>
    <w:rsid w:val="595F72AE"/>
    <w:rsid w:val="59FC3095"/>
    <w:rsid w:val="5E20029D"/>
    <w:rsid w:val="5F4401E1"/>
    <w:rsid w:val="63F61F51"/>
    <w:rsid w:val="66B03D77"/>
    <w:rsid w:val="678C2521"/>
    <w:rsid w:val="67A32996"/>
    <w:rsid w:val="688E4077"/>
    <w:rsid w:val="69F148BD"/>
    <w:rsid w:val="6AB26742"/>
    <w:rsid w:val="6C0C1E82"/>
    <w:rsid w:val="6D7E6B1E"/>
    <w:rsid w:val="6FCC40A0"/>
    <w:rsid w:val="74A15657"/>
    <w:rsid w:val="77D454BB"/>
    <w:rsid w:val="7C3E1F66"/>
    <w:rsid w:val="7F4D5D2C"/>
    <w:rsid w:val="7F5F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200" w:leftChars="200" w:firstLine="200" w:firstLineChars="200"/>
    </w:pPr>
    <w:rPr>
      <w:rFonts w:eastAsia="仿宋_GB2312" w:asciiTheme="minorHAnsi" w:hAnsiTheme="minorHAnsi" w:cstheme="minorBidi"/>
      <w:kern w:val="2"/>
      <w:sz w:val="30"/>
      <w:szCs w:val="21"/>
      <w:lang w:val="en-US" w:eastAsia="zh-CN" w:bidi="ar-SA"/>
    </w:rPr>
  </w:style>
  <w:style w:type="paragraph" w:styleId="2">
    <w:name w:val="heading 1"/>
    <w:basedOn w:val="3"/>
    <w:next w:val="1"/>
    <w:link w:val="11"/>
    <w:autoRedefine/>
    <w:qFormat/>
    <w:uiPriority w:val="9"/>
    <w:pPr>
      <w:keepNext/>
      <w:keepLines/>
      <w:spacing w:before="340" w:after="330" w:line="360" w:lineRule="auto"/>
      <w:jc w:val="center"/>
      <w:outlineLvl w:val="0"/>
    </w:pPr>
    <w:rPr>
      <w:rFonts w:eastAsia="黑体"/>
      <w:bCs/>
      <w:kern w:val="44"/>
      <w:sz w:val="30"/>
      <w:szCs w:val="44"/>
    </w:rPr>
  </w:style>
  <w:style w:type="paragraph" w:styleId="4">
    <w:name w:val="heading 2"/>
    <w:basedOn w:val="1"/>
    <w:next w:val="1"/>
    <w:link w:val="12"/>
    <w:autoRedefine/>
    <w:unhideWhenUsed/>
    <w:qFormat/>
    <w:uiPriority w:val="9"/>
    <w:pPr>
      <w:keepNext/>
      <w:keepLines/>
      <w:spacing w:before="260" w:after="260" w:line="600" w:lineRule="exact"/>
      <w:outlineLvl w:val="1"/>
    </w:pPr>
    <w:rPr>
      <w:rFonts w:eastAsia="宋体" w:asciiTheme="majorHAnsi" w:hAnsiTheme="majorHAnsi" w:cstheme="majorBidi"/>
      <w:b/>
      <w:bCs/>
      <w:sz w:val="32"/>
      <w:szCs w:val="32"/>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 Spacing"/>
    <w:autoRedefine/>
    <w:qFormat/>
    <w:uiPriority w:val="1"/>
    <w:pPr>
      <w:widowControl w:val="0"/>
      <w:ind w:left="200" w:leftChars="200"/>
      <w:jc w:val="both"/>
    </w:pPr>
    <w:rPr>
      <w:rFonts w:eastAsia="仿宋_GB2312" w:asciiTheme="minorHAnsi" w:hAnsiTheme="minorHAnsi" w:cstheme="minorBidi"/>
      <w:kern w:val="2"/>
      <w:sz w:val="32"/>
      <w:szCs w:val="21"/>
      <w:lang w:val="en-US" w:eastAsia="zh-CN" w:bidi="ar-SA"/>
    </w:rPr>
  </w:style>
  <w:style w:type="paragraph" w:styleId="5">
    <w:name w:val="Normal (Web)"/>
    <w:basedOn w:val="1"/>
    <w:autoRedefine/>
    <w:semiHidden/>
    <w:unhideWhenUsed/>
    <w:qFormat/>
    <w:uiPriority w:val="99"/>
    <w:pPr>
      <w:widowControl/>
      <w:spacing w:before="100" w:beforeAutospacing="1" w:after="100" w:afterAutospacing="1" w:line="240" w:lineRule="auto"/>
      <w:ind w:left="0" w:leftChars="0" w:firstLine="0" w:firstLineChars="0"/>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HTML Sample"/>
    <w:basedOn w:val="8"/>
    <w:autoRedefine/>
    <w:semiHidden/>
    <w:unhideWhenUsed/>
    <w:qFormat/>
    <w:uiPriority w:val="99"/>
    <w:rPr>
      <w:rFonts w:ascii="宋体" w:hAnsi="宋体" w:eastAsia="宋体" w:cs="宋体"/>
    </w:rPr>
  </w:style>
  <w:style w:type="character" w:customStyle="1" w:styleId="11">
    <w:name w:val="标题 1 字符"/>
    <w:basedOn w:val="8"/>
    <w:link w:val="2"/>
    <w:autoRedefine/>
    <w:qFormat/>
    <w:uiPriority w:val="9"/>
    <w:rPr>
      <w:rFonts w:eastAsia="黑体"/>
      <w:bCs/>
      <w:kern w:val="44"/>
      <w:sz w:val="30"/>
      <w:szCs w:val="44"/>
    </w:rPr>
  </w:style>
  <w:style w:type="character" w:customStyle="1" w:styleId="12">
    <w:name w:val="标题 2 字符"/>
    <w:basedOn w:val="8"/>
    <w:link w:val="4"/>
    <w:autoRedefine/>
    <w:qFormat/>
    <w:uiPriority w:val="9"/>
    <w:rPr>
      <w:rFonts w:eastAsia="宋体" w:asciiTheme="majorHAnsi" w:hAnsiTheme="majorHAnsi" w:cstheme="majorBidi"/>
      <w:b/>
      <w:bCs/>
      <w:sz w:val="32"/>
      <w:szCs w:val="32"/>
    </w:rPr>
  </w:style>
  <w:style w:type="paragraph" w:customStyle="1" w:styleId="13">
    <w:name w:val="p2"/>
    <w:basedOn w:val="1"/>
    <w:autoRedefine/>
    <w:qFormat/>
    <w:uiPriority w:val="0"/>
    <w:pPr>
      <w:widowControl/>
      <w:spacing w:before="100" w:beforeAutospacing="1" w:after="100" w:afterAutospacing="1" w:line="240" w:lineRule="auto"/>
      <w:ind w:left="0" w:leftChars="0" w:firstLine="0" w:firstLineChars="0"/>
    </w:pPr>
    <w:rPr>
      <w:rFonts w:ascii="宋体" w:hAnsi="宋体" w:eastAsia="宋体" w:cs="宋体"/>
      <w:kern w:val="0"/>
      <w:sz w:val="24"/>
      <w:szCs w:val="24"/>
    </w:rPr>
  </w:style>
  <w:style w:type="paragraph" w:customStyle="1" w:styleId="14">
    <w:name w:val="p3"/>
    <w:basedOn w:val="1"/>
    <w:autoRedefine/>
    <w:qFormat/>
    <w:uiPriority w:val="0"/>
    <w:pPr>
      <w:widowControl/>
      <w:spacing w:before="100" w:beforeAutospacing="1" w:after="100" w:afterAutospacing="1" w:line="240" w:lineRule="auto"/>
      <w:ind w:left="0" w:leftChars="0" w:firstLine="0" w:firstLineChars="0"/>
    </w:pPr>
    <w:rPr>
      <w:rFonts w:ascii="宋体" w:hAnsi="宋体" w:eastAsia="宋体" w:cs="宋体"/>
      <w:kern w:val="0"/>
      <w:sz w:val="24"/>
      <w:szCs w:val="24"/>
    </w:rPr>
  </w:style>
  <w:style w:type="paragraph" w:customStyle="1" w:styleId="15">
    <w:name w:val="p4"/>
    <w:basedOn w:val="1"/>
    <w:autoRedefine/>
    <w:qFormat/>
    <w:uiPriority w:val="0"/>
    <w:pPr>
      <w:widowControl/>
      <w:spacing w:before="100" w:beforeAutospacing="1" w:after="100" w:afterAutospacing="1" w:line="240" w:lineRule="auto"/>
      <w:ind w:left="0" w:leftChars="0" w:firstLine="0" w:firstLineChars="0"/>
    </w:pPr>
    <w:rPr>
      <w:rFonts w:ascii="宋体" w:hAnsi="宋体" w:eastAsia="宋体" w:cs="宋体"/>
      <w:kern w:val="0"/>
      <w:sz w:val="24"/>
      <w:szCs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2900</Words>
  <Characters>3032</Characters>
  <Lines>16</Lines>
  <Paragraphs>4</Paragraphs>
  <TotalTime>36</TotalTime>
  <ScaleCrop>false</ScaleCrop>
  <LinksUpToDate>false</LinksUpToDate>
  <CharactersWithSpaces>3037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2023-09-04T14:30:00Z</dcterms:created>
  <dc:creator>gao muyun</dc:creator>
  <cp:lastModifiedBy>呆呆</cp:lastModifiedBy>
  <dcterms:modified xsi:type="dcterms:W3CDTF">2025-06-23T06:58:33Z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BA1A86A1C4F049159B6F9757FFE34E89_13</vt:lpwstr>
  </property>
  <property fmtid="{D5CDD505-2E9C-101B-9397-08002B2CF9AE}" pid="4" name="KSOTemplateDocerSaveRecord">
    <vt:lpwstr>eyJoZGlkIjoiMzk0Yjg2YjM3ZDE3MzRiN2M0ZDcwMjllYTA2NzQyYWMiLCJ1c2VySWQiOiI1NjA3MDYyNDEifQ==</vt:lpwstr>
  </property>
</Properties>
</file>