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50ED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4FFBAE2D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450D18D0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5FAA5D01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 w14:paraId="1ACA316F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48"/>
          <w:szCs w:val="48"/>
          <w:lang w:val="en-US" w:eastAsia="zh-CN"/>
        </w:rPr>
      </w:pPr>
    </w:p>
    <w:p w14:paraId="463D7E80"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 w14:paraId="60FA6436"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24F59B48"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7E360B9B"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 w14:paraId="02FDC9C2"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 w14:paraId="5941DE5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427FF73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187959B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7C46042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FCACA86">
      <w:pPr>
        <w:pStyle w:val="3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 w14:paraId="27D86C2D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 w14:paraId="7CB9E4D2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 w14:paraId="7610E212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 w14:paraId="4BFDF3CB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 w14:paraId="373694BF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5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 w14:paraId="05178E43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 w14:paraId="136DED8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DA186F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CBFFD9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E49ACA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6A0BA9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64527032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6024C6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C682BF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109FB86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DC43D2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296B21E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855311F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59E4B36C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13DC21C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 w14:paraId="54D342B1"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 w14:paraId="3933D84F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 w14:paraId="693C10E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 w14:paraId="48AFA8A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 w14:paraId="76278E9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文件发放：请符合要求的供应商在</w:t>
      </w:r>
      <w:r>
        <w:rPr>
          <w:rFonts w:hint="eastAsia" w:ascii="宋体" w:hAnsi="宋体"/>
          <w:sz w:val="24"/>
          <w:lang w:val="en-US" w:eastAsia="zh-CN"/>
        </w:rPr>
        <w:t>浙江中医药大学附属第二医院官网</w:t>
      </w:r>
      <w:r>
        <w:rPr>
          <w:rFonts w:hint="eastAsia" w:ascii="宋体" w:hAnsi="宋体"/>
          <w:sz w:val="24"/>
        </w:rPr>
        <w:t>上下载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                                  </w:t>
      </w:r>
    </w:p>
    <w:p w14:paraId="0771E89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 w14:paraId="52E3CCF8"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扫码报名</w:t>
      </w:r>
    </w:p>
    <w:p w14:paraId="596654C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 w14:paraId="235DA473"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eastAsia="zh-CN"/>
        </w:rPr>
        <w:t>详见公告</w:t>
      </w:r>
    </w:p>
    <w:p w14:paraId="4E864440"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lang w:eastAsia="zh-CN"/>
        </w:rPr>
        <w:t>详见公告</w:t>
      </w:r>
    </w:p>
    <w:p w14:paraId="1DED655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 w14:paraId="2F3F851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 w14:paraId="0BA4AFC4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 w14:paraId="423D416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 w14:paraId="43BC58FB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 w14:paraId="1FE00CF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 w14:paraId="0626B755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 w14:paraId="22CD2C9C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 w14:paraId="0BBFF48B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 w14:paraId="0F0191FF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 w14:paraId="3C16D6FF">
      <w:pPr>
        <w:spacing w:line="360" w:lineRule="auto"/>
        <w:ind w:left="474"/>
        <w:rPr>
          <w:rFonts w:ascii="宋体" w:hAnsi="宋体"/>
          <w:sz w:val="24"/>
        </w:rPr>
      </w:pPr>
    </w:p>
    <w:p w14:paraId="1E3F4A79"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bookmarkStart w:id="0" w:name="_GoBack"/>
      <w:bookmarkEnd w:id="0"/>
    </w:p>
    <w:p w14:paraId="2C588497"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 w14:paraId="36493529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 w14:paraId="247E1FCB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检测公司基本资料</w:t>
      </w:r>
    </w:p>
    <w:p w14:paraId="7BC75F05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检测业务报价单</w:t>
      </w:r>
    </w:p>
    <w:p w14:paraId="35452FBA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检测业务资质</w:t>
      </w:r>
    </w:p>
    <w:p w14:paraId="7BD1776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 w14:paraId="10715264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一）</w:t>
      </w:r>
    </w:p>
    <w:p w14:paraId="5352BD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 w14:paraId="42177A8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本省同类型业务业绩（近三年内，以合同、发票为准）</w:t>
      </w:r>
    </w:p>
    <w:p w14:paraId="321AA17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 w14:paraId="6CA15089"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 w14:paraId="0ED90DC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 w14:paraId="2DA8E490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 w14:paraId="0682C5EA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 w14:paraId="0587CA5E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 w14:paraId="511D851C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 w14:paraId="3B477819"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 w14:paraId="755E761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附件一：</w:t>
      </w:r>
    </w:p>
    <w:p w14:paraId="1F7514DE">
      <w:pPr>
        <w:pStyle w:val="2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 w14:paraId="7146CEAC"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 w14:paraId="6F6DC30A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 w14:paraId="34899E4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 w14:paraId="68708CA6">
      <w:pPr>
        <w:spacing w:line="360" w:lineRule="auto"/>
        <w:rPr>
          <w:sz w:val="28"/>
          <w:szCs w:val="28"/>
        </w:rPr>
      </w:pPr>
    </w:p>
    <w:p w14:paraId="0E2354B7">
      <w:pPr>
        <w:spacing w:line="360" w:lineRule="auto"/>
        <w:rPr>
          <w:sz w:val="28"/>
          <w:szCs w:val="28"/>
        </w:rPr>
      </w:pPr>
    </w:p>
    <w:p w14:paraId="5773DDBF">
      <w:pPr>
        <w:spacing w:line="360" w:lineRule="auto"/>
        <w:rPr>
          <w:sz w:val="28"/>
          <w:szCs w:val="28"/>
        </w:rPr>
      </w:pPr>
    </w:p>
    <w:p w14:paraId="0E8D49DA">
      <w:pPr>
        <w:spacing w:line="360" w:lineRule="auto"/>
        <w:rPr>
          <w:sz w:val="28"/>
          <w:szCs w:val="28"/>
        </w:rPr>
      </w:pPr>
    </w:p>
    <w:p w14:paraId="651F30F4">
      <w:pPr>
        <w:spacing w:line="360" w:lineRule="auto"/>
        <w:rPr>
          <w:sz w:val="28"/>
          <w:szCs w:val="28"/>
        </w:rPr>
      </w:pPr>
    </w:p>
    <w:p w14:paraId="51E24DDB">
      <w:pPr>
        <w:spacing w:line="360" w:lineRule="auto"/>
        <w:rPr>
          <w:sz w:val="28"/>
          <w:szCs w:val="28"/>
        </w:rPr>
      </w:pPr>
    </w:p>
    <w:p w14:paraId="197C73EA">
      <w:pPr>
        <w:spacing w:line="360" w:lineRule="auto"/>
        <w:rPr>
          <w:sz w:val="28"/>
          <w:szCs w:val="28"/>
        </w:rPr>
      </w:pPr>
    </w:p>
    <w:p w14:paraId="0DFD682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14:paraId="613442F1">
      <w:pPr>
        <w:spacing w:line="360" w:lineRule="auto"/>
        <w:ind w:firstLine="1680" w:firstLineChars="700"/>
        <w:rPr>
          <w:sz w:val="24"/>
          <w:u w:val="single"/>
        </w:rPr>
      </w:pPr>
    </w:p>
    <w:p w14:paraId="6FC55D4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27A2A77E">
      <w:pPr>
        <w:spacing w:line="360" w:lineRule="auto"/>
        <w:rPr>
          <w:sz w:val="24"/>
          <w:u w:val="single"/>
        </w:rPr>
      </w:pPr>
    </w:p>
    <w:p w14:paraId="5DF6CEE8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 w14:paraId="22FF94F8">
      <w:pPr>
        <w:spacing w:line="360" w:lineRule="auto"/>
        <w:rPr>
          <w:sz w:val="24"/>
        </w:rPr>
      </w:pPr>
    </w:p>
    <w:p w14:paraId="56A3F7F0"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 w14:paraId="731F8057">
      <w:pPr>
        <w:rPr>
          <w:rFonts w:ascii="宋体" w:hAnsi="宋体"/>
          <w:color w:val="000000"/>
          <w:sz w:val="24"/>
        </w:rPr>
      </w:pPr>
      <w:r>
        <w:rPr>
          <w:sz w:val="24"/>
        </w:rPr>
        <w:br w:type="page"/>
      </w:r>
    </w:p>
    <w:p w14:paraId="06E3B393"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headerReference r:id="rId3" w:type="default"/>
      <w:footerReference r:id="rId4" w:type="default"/>
      <w:footerReference r:id="rId5" w:type="even"/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B2A6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 w14:paraId="6AA1047D">
    <w:pPr>
      <w:pStyle w:val="6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2F6F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26E625F5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5DEEF">
    <w:pPr>
      <w:pStyle w:val="7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5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0816629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0F71CF7"/>
    <w:rsid w:val="61687D67"/>
    <w:rsid w:val="65575E5B"/>
    <w:rsid w:val="671553FC"/>
    <w:rsid w:val="68251AA3"/>
    <w:rsid w:val="6D110362"/>
    <w:rsid w:val="71EC33BC"/>
    <w:rsid w:val="72ED6861"/>
    <w:rsid w:val="734717BF"/>
    <w:rsid w:val="73D678B9"/>
    <w:rsid w:val="741632BE"/>
    <w:rsid w:val="76120CCB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7</Pages>
  <Words>1543</Words>
  <Characters>1557</Characters>
  <Lines>15</Lines>
  <Paragraphs>4</Paragraphs>
  <TotalTime>9</TotalTime>
  <ScaleCrop>false</ScaleCrop>
  <LinksUpToDate>false</LinksUpToDate>
  <CharactersWithSpaces>2084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2025-05-05T01:05:04Z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803098920A7D4B9695A1AAB7EF1C4F90_13</vt:lpwstr>
  </property>
  <property fmtid="{D5CDD505-2E9C-101B-9397-08002B2CF9AE}" pid="4" name="KSOTemplateDocerSaveRecord">
    <vt:lpwstr>eyJoZGlkIjoiOWY4MjNjYWMzYjJhMDkxODcxMzM3YjI2MDliYjE2YzgiLCJ1c2VySWQiOiIzMjEzODEwNzAifQ==</vt:lpwstr>
  </property>
</Properties>
</file>