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F3A41"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t>具体尺寸</w:t>
      </w:r>
      <w:r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drawing>
          <wp:inline distT="0" distB="0" distL="114300" distR="114300">
            <wp:extent cx="5271135" cy="3569970"/>
            <wp:effectExtent l="0" t="0" r="5715" b="11430"/>
            <wp:docPr id="4" name="图片 4" descr="柜体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柜体尺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AEBA3">
      <w:pPr>
        <w:jc w:val="center"/>
        <w:rPr>
          <w:rFonts w:hint="default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t>效果图参考</w:t>
      </w:r>
    </w:p>
    <w:p w14:paraId="51C8913C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34CD26">
      <w:pPr>
        <w:jc w:val="center"/>
        <w:rPr>
          <w:rFonts w:hint="eastAsia" w:ascii="方正仿宋_GB2312" w:hAnsi="方正仿宋_GB2312" w:eastAsia="宋体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宋体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drawing>
          <wp:inline distT="0" distB="0" distL="114300" distR="114300">
            <wp:extent cx="5266690" cy="2851785"/>
            <wp:effectExtent l="0" t="0" r="0" b="0"/>
            <wp:docPr id="7" name="图片 7" descr="2025040315181518775479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5040315181518775479241"/>
                    <pic:cNvPicPr>
                      <a:picLocks noChangeAspect="1"/>
                    </pic:cNvPicPr>
                  </pic:nvPicPr>
                  <pic:blipFill>
                    <a:blip r:embed="rId6"/>
                    <a:srcRect t="2780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7671B"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19F030">
      <w:pPr>
        <w:jc w:val="both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</w:p>
    <w:p w14:paraId="02487757"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t>院内议价响应初始报价一览表</w:t>
      </w:r>
    </w:p>
    <w:p w14:paraId="06F9649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项目名称：潮王院区智能储物柜采购</w:t>
      </w:r>
      <w:bookmarkStart w:id="0" w:name="_GoBack"/>
      <w:bookmarkEnd w:id="0"/>
    </w:p>
    <w:p w14:paraId="4951900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snapToGrid/>
          <w:sz w:val="24"/>
          <w:szCs w:val="24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招标项目编号：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550"/>
        <w:gridCol w:w="2386"/>
        <w:gridCol w:w="1813"/>
      </w:tblGrid>
      <w:tr w14:paraId="213E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EEF35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20B6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27EF5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bidi="ar"/>
              </w:rPr>
              <w:t>计量单位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BC0C4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 w14:paraId="453E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3428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9658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组合柜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2E8F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4D07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</w:tr>
      <w:tr w14:paraId="23D6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B56AC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7CC0E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设计费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AA2CD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一次性收取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B110C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</w:tr>
      <w:tr w14:paraId="5162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2257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BDD82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配送费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595E0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一次性收取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6947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</w:p>
        </w:tc>
      </w:tr>
      <w:tr w14:paraId="03F1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1BB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8E8AD6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安装费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36D1E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一次性收取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FC84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</w:tr>
      <w:tr w14:paraId="5E63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BCD6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5C20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技术维护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C7D1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17DC2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</w:tr>
      <w:tr w14:paraId="4BC5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1E9B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2110C8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其他供应商认为有必要支付的..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73E8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C0F7D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</w:tr>
      <w:tr w14:paraId="374B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8F5C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7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AFAD2D0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元</w:t>
            </w:r>
          </w:p>
        </w:tc>
      </w:tr>
    </w:tbl>
    <w:p w14:paraId="4BE091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注：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1、全部费用不得高于25000元。</w:t>
      </w:r>
    </w:p>
    <w:p w14:paraId="3A9A7B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不论采购结果如何，投标人均应自行承担所有与采购有关的全部费用。</w:t>
      </w:r>
    </w:p>
    <w:p w14:paraId="7482EE7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392C0C99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磋商响应供应商（盖章）：</w:t>
      </w:r>
    </w:p>
    <w:p w14:paraId="74327A9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法定代表人或授权代表（签字或盖章）：</w:t>
      </w:r>
    </w:p>
    <w:p w14:paraId="341FE45A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1570AB6-3282-48EB-84E1-179B8EF87E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47610FC4"/>
    <w:rsid w:val="009C4A0E"/>
    <w:rsid w:val="0A835AE6"/>
    <w:rsid w:val="0AB60331"/>
    <w:rsid w:val="24B8410D"/>
    <w:rsid w:val="47610FC4"/>
    <w:rsid w:val="645E4DB7"/>
    <w:rsid w:val="6460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309</Characters>
  <Lines>0</Lines>
  <Paragraphs>0</Paragraphs>
  <TotalTime>12</TotalTime>
  <ScaleCrop>false</ScaleCrop>
  <LinksUpToDate>false</LinksUpToDate>
  <CharactersWithSpaces>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2024-11-15T08:47:00Z</dcterms:created>
  <dc:creator>洛林</dc:creator>
  <cp:lastModifiedBy>洛林</cp:lastModifiedBy>
  <dcterms:modified xsi:type="dcterms:W3CDTF">2025-04-23T10:38:39Z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F852BA0A6AD143DCA1D008DADFAEADEB_13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