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20A60">
      <w:pPr>
        <w:jc w:val="left"/>
      </w:pPr>
      <w:r>
        <w:rPr>
          <w:rFonts w:hint="eastAsia"/>
        </w:rPr>
        <w:t xml:space="preserve">附件一、 </w:t>
      </w:r>
    </w:p>
    <w:p w14:paraId="1AA0FA02">
      <w:pPr>
        <w:ind w:firstLine="482" w:firstLineChars="200"/>
        <w:jc w:val="center"/>
      </w:pPr>
      <w:r>
        <w:rPr>
          <w:rFonts w:hint="eastAsia"/>
        </w:rPr>
        <w:t>浙江中医药大学附属第二医院调研供应商承诺书</w:t>
      </w:r>
    </w:p>
    <w:tbl>
      <w:tblPr>
        <w:tblStyle w:val="6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862"/>
      </w:tblGrid>
      <w:tr w14:paraId="4D72B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6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 w14:paraId="36346852">
            <w:pPr>
              <w:jc w:val="left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862" w:type="dxa"/>
            <w:shd w:val="clear" w:color="auto" w:fill="auto"/>
            <w:noWrap/>
            <w:vAlign w:val="center"/>
          </w:tcPr>
          <w:p w14:paraId="4D1F6FC5">
            <w:pPr>
              <w:jc w:val="left"/>
            </w:pPr>
            <w:r>
              <w:rPr>
                <w:rFonts w:hint="eastAsia"/>
              </w:rPr>
              <w:t xml:space="preserve">                                      </w:t>
            </w:r>
          </w:p>
        </w:tc>
      </w:tr>
      <w:tr w14:paraId="74395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 w14:paraId="6D00BA28">
            <w:pPr>
              <w:jc w:val="left"/>
            </w:pPr>
            <w:r>
              <w:rPr>
                <w:rFonts w:hint="eastAsia"/>
              </w:rPr>
              <w:t>服务单位名称</w:t>
            </w:r>
          </w:p>
        </w:tc>
        <w:tc>
          <w:tcPr>
            <w:tcW w:w="6862" w:type="dxa"/>
            <w:shd w:val="clear" w:color="auto" w:fill="auto"/>
            <w:noWrap/>
            <w:vAlign w:val="center"/>
          </w:tcPr>
          <w:p w14:paraId="54D908CF">
            <w:pPr>
              <w:jc w:val="left"/>
            </w:pPr>
            <w:r>
              <w:rPr>
                <w:rFonts w:hint="eastAsia"/>
              </w:rPr>
              <w:t>（盖章）</w:t>
            </w:r>
          </w:p>
        </w:tc>
      </w:tr>
      <w:tr w14:paraId="39562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38" w:type="dxa"/>
            <w:shd w:val="clear" w:color="auto" w:fill="auto"/>
            <w:noWrap/>
            <w:vAlign w:val="center"/>
          </w:tcPr>
          <w:p w14:paraId="410849EE">
            <w:pPr>
              <w:jc w:val="left"/>
            </w:pPr>
            <w:r>
              <w:rPr>
                <w:rFonts w:hint="eastAsia"/>
              </w:rPr>
              <w:t>服务优势特点</w:t>
            </w:r>
          </w:p>
        </w:tc>
        <w:tc>
          <w:tcPr>
            <w:tcW w:w="6862" w:type="dxa"/>
            <w:shd w:val="clear" w:color="auto" w:fill="auto"/>
            <w:noWrap/>
            <w:vAlign w:val="center"/>
          </w:tcPr>
          <w:p w14:paraId="6F77B995">
            <w:pPr>
              <w:jc w:val="left"/>
            </w:pPr>
          </w:p>
          <w:p w14:paraId="798EB85F">
            <w:pPr>
              <w:jc w:val="left"/>
            </w:pPr>
          </w:p>
          <w:p w14:paraId="5D3B24A5">
            <w:pPr>
              <w:jc w:val="left"/>
            </w:pPr>
          </w:p>
          <w:p w14:paraId="2B361D7D">
            <w:pPr>
              <w:jc w:val="left"/>
            </w:pPr>
          </w:p>
          <w:p w14:paraId="1AB521D0">
            <w:pPr>
              <w:jc w:val="left"/>
            </w:pPr>
          </w:p>
          <w:p w14:paraId="31A7645A">
            <w:pPr>
              <w:jc w:val="left"/>
            </w:pPr>
          </w:p>
          <w:p w14:paraId="42B633BB">
            <w:pPr>
              <w:jc w:val="left"/>
            </w:pPr>
          </w:p>
          <w:p w14:paraId="34FC793D">
            <w:pPr>
              <w:jc w:val="left"/>
            </w:pPr>
          </w:p>
          <w:p w14:paraId="5E040E8D">
            <w:pPr>
              <w:jc w:val="left"/>
            </w:pPr>
          </w:p>
          <w:p w14:paraId="5433256A">
            <w:pPr>
              <w:jc w:val="left"/>
            </w:pPr>
          </w:p>
          <w:p w14:paraId="7ABD9A59">
            <w:pPr>
              <w:jc w:val="left"/>
            </w:pPr>
          </w:p>
          <w:p w14:paraId="12D4ECC6">
            <w:pPr>
              <w:jc w:val="left"/>
            </w:pPr>
          </w:p>
          <w:p w14:paraId="19745B4A">
            <w:pPr>
              <w:jc w:val="left"/>
            </w:pPr>
          </w:p>
          <w:p w14:paraId="1909CA18">
            <w:pPr>
              <w:jc w:val="left"/>
            </w:pPr>
          </w:p>
          <w:p w14:paraId="25D88A3F">
            <w:pPr>
              <w:jc w:val="left"/>
            </w:pPr>
          </w:p>
          <w:p w14:paraId="5B33759E">
            <w:pPr>
              <w:jc w:val="left"/>
            </w:pPr>
          </w:p>
          <w:p w14:paraId="2A36DD67">
            <w:pPr>
              <w:jc w:val="left"/>
            </w:pPr>
          </w:p>
          <w:p w14:paraId="79FDDFB9">
            <w:pPr>
              <w:jc w:val="left"/>
            </w:pPr>
          </w:p>
        </w:tc>
      </w:tr>
    </w:tbl>
    <w:p w14:paraId="40369677">
      <w:pPr>
        <w:jc w:val="left"/>
      </w:pPr>
    </w:p>
    <w:p w14:paraId="11F1A415">
      <w:pPr>
        <w:jc w:val="left"/>
      </w:pPr>
    </w:p>
    <w:p w14:paraId="1DF7A1BF">
      <w:pPr>
        <w:jc w:val="left"/>
      </w:pPr>
    </w:p>
    <w:p w14:paraId="7176AB1A">
      <w:pPr>
        <w:jc w:val="left"/>
        <w:rPr>
          <w:rFonts w:hint="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0E9D4ACF">
      <w:pPr>
        <w:jc w:val="left"/>
        <w:rPr>
          <w:rFonts w:hint="eastAsia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66CE377E">
      <w:pPr>
        <w:jc w:val="left"/>
        <w:rPr>
          <w:rFonts w:hint="eastAsia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593ED353">
      <w:pPr>
        <w:jc w:val="left"/>
        <w:rPr>
          <w:rFonts w:hint="eastAsia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附件二、</w:t>
      </w:r>
      <w:r>
        <w:rPr>
          <w:rFonts w:hint="eastAsia"/>
          <w:lang w:val="en-US" w:eastAsia="zh-CN"/>
        </w:rPr>
        <w:t>《维保需求清单》</w:t>
      </w:r>
    </w:p>
    <w:p w14:paraId="31744D67">
      <w:pPr>
        <w:spacing w:line="360" w:lineRule="auto"/>
        <w:ind w:firstLine="482" w:firstLineChars="200"/>
        <w:rPr>
          <w:rFonts w:hint="eastAsia"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1.</w:t>
      </w:r>
      <w:r>
        <w:rPr>
          <w:rFonts w:hint="eastAsia" w:ascii="宋体" w:hAnsi="宋体" w:cs="宋体"/>
          <w:bCs/>
          <w:szCs w:val="21"/>
        </w:rPr>
        <w:t>主要设备清单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664"/>
        <w:gridCol w:w="856"/>
        <w:gridCol w:w="856"/>
        <w:gridCol w:w="2191"/>
        <w:gridCol w:w="2330"/>
      </w:tblGrid>
      <w:tr w14:paraId="220FF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65" w:type="pct"/>
            <w:noWrap w:val="0"/>
            <w:vAlign w:val="center"/>
          </w:tcPr>
          <w:p w14:paraId="63242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976" w:type="pct"/>
            <w:noWrap w:val="0"/>
            <w:vAlign w:val="center"/>
          </w:tcPr>
          <w:p w14:paraId="52D4C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设备名称</w:t>
            </w:r>
          </w:p>
        </w:tc>
        <w:tc>
          <w:tcPr>
            <w:tcW w:w="502" w:type="pct"/>
            <w:noWrap w:val="0"/>
            <w:vAlign w:val="center"/>
          </w:tcPr>
          <w:p w14:paraId="2E22C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502" w:type="pct"/>
            <w:noWrap w:val="0"/>
            <w:vAlign w:val="center"/>
          </w:tcPr>
          <w:p w14:paraId="59C7D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1285" w:type="pct"/>
            <w:noWrap w:val="0"/>
            <w:vAlign w:val="center"/>
          </w:tcPr>
          <w:p w14:paraId="67407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型号</w:t>
            </w:r>
          </w:p>
        </w:tc>
        <w:tc>
          <w:tcPr>
            <w:tcW w:w="1366" w:type="pct"/>
            <w:noWrap w:val="0"/>
            <w:vAlign w:val="center"/>
          </w:tcPr>
          <w:p w14:paraId="0E580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维保要求</w:t>
            </w:r>
          </w:p>
        </w:tc>
      </w:tr>
      <w:tr w14:paraId="069B1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65" w:type="pct"/>
            <w:noWrap w:val="0"/>
            <w:vAlign w:val="center"/>
          </w:tcPr>
          <w:p w14:paraId="364DD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76" w:type="pct"/>
            <w:noWrap w:val="0"/>
            <w:vAlign w:val="center"/>
          </w:tcPr>
          <w:p w14:paraId="26DD9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螺旋式过滤机</w:t>
            </w:r>
          </w:p>
        </w:tc>
        <w:tc>
          <w:tcPr>
            <w:tcW w:w="502" w:type="pct"/>
            <w:noWrap w:val="0"/>
            <w:vAlign w:val="center"/>
          </w:tcPr>
          <w:p w14:paraId="0407B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502" w:type="pct"/>
            <w:noWrap w:val="0"/>
            <w:vAlign w:val="center"/>
          </w:tcPr>
          <w:p w14:paraId="132E2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85" w:type="pct"/>
            <w:noWrap w:val="0"/>
            <w:vAlign w:val="center"/>
          </w:tcPr>
          <w:p w14:paraId="3FFD3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型号：ZQE-LX-50</w:t>
            </w:r>
          </w:p>
        </w:tc>
        <w:tc>
          <w:tcPr>
            <w:tcW w:w="1366" w:type="pct"/>
            <w:noWrap w:val="0"/>
            <w:vAlign w:val="center"/>
          </w:tcPr>
          <w:p w14:paraId="0EBD6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螺旋过滤机维护、保养，每年6次，每周清洗1次</w:t>
            </w:r>
          </w:p>
        </w:tc>
      </w:tr>
      <w:tr w14:paraId="05A53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65" w:type="pct"/>
            <w:noWrap w:val="0"/>
            <w:vAlign w:val="center"/>
          </w:tcPr>
          <w:p w14:paraId="2015A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76" w:type="pct"/>
            <w:noWrap w:val="0"/>
            <w:vAlign w:val="center"/>
          </w:tcPr>
          <w:p w14:paraId="2AA99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提升泵</w:t>
            </w:r>
          </w:p>
        </w:tc>
        <w:tc>
          <w:tcPr>
            <w:tcW w:w="502" w:type="pct"/>
            <w:noWrap w:val="0"/>
            <w:vAlign w:val="center"/>
          </w:tcPr>
          <w:p w14:paraId="4CD78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502" w:type="pct"/>
            <w:noWrap w:val="0"/>
            <w:vAlign w:val="center"/>
          </w:tcPr>
          <w:p w14:paraId="28A40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285" w:type="pct"/>
            <w:noWrap w:val="0"/>
            <w:vAlign w:val="center"/>
          </w:tcPr>
          <w:p w14:paraId="385A9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型号：65WQ30-15-3QX</w:t>
            </w:r>
          </w:p>
        </w:tc>
        <w:tc>
          <w:tcPr>
            <w:tcW w:w="1366" w:type="pct"/>
            <w:noWrap w:val="0"/>
            <w:vAlign w:val="center"/>
          </w:tcPr>
          <w:p w14:paraId="53E6E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台提升泵维护、保养，每年12次</w:t>
            </w:r>
          </w:p>
        </w:tc>
      </w:tr>
      <w:tr w14:paraId="7A0F9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65" w:type="pct"/>
            <w:noWrap w:val="0"/>
            <w:vAlign w:val="center"/>
          </w:tcPr>
          <w:p w14:paraId="18649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976" w:type="pct"/>
            <w:noWrap w:val="0"/>
            <w:vAlign w:val="center"/>
          </w:tcPr>
          <w:p w14:paraId="4CF6E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电磁流量计 </w:t>
            </w:r>
          </w:p>
        </w:tc>
        <w:tc>
          <w:tcPr>
            <w:tcW w:w="502" w:type="pct"/>
            <w:noWrap w:val="0"/>
            <w:vAlign w:val="center"/>
          </w:tcPr>
          <w:p w14:paraId="33745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502" w:type="pct"/>
            <w:noWrap w:val="0"/>
            <w:vAlign w:val="center"/>
          </w:tcPr>
          <w:p w14:paraId="70AB5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285" w:type="pct"/>
            <w:noWrap w:val="0"/>
            <w:vAlign w:val="center"/>
          </w:tcPr>
          <w:p w14:paraId="5785E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型号：LDG-SUP，DN65</w:t>
            </w:r>
          </w:p>
        </w:tc>
        <w:tc>
          <w:tcPr>
            <w:tcW w:w="1366" w:type="pct"/>
            <w:noWrap w:val="0"/>
            <w:vAlign w:val="center"/>
          </w:tcPr>
          <w:p w14:paraId="614E0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2台电磁流量计维护、保养，每年4次</w:t>
            </w:r>
          </w:p>
        </w:tc>
      </w:tr>
      <w:tr w14:paraId="39DE1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65" w:type="pct"/>
            <w:noWrap w:val="0"/>
            <w:vAlign w:val="center"/>
          </w:tcPr>
          <w:p w14:paraId="08104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976" w:type="pct"/>
            <w:noWrap w:val="0"/>
            <w:vAlign w:val="center"/>
          </w:tcPr>
          <w:p w14:paraId="7FA48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污泥回流泵</w:t>
            </w:r>
          </w:p>
        </w:tc>
        <w:tc>
          <w:tcPr>
            <w:tcW w:w="502" w:type="pct"/>
            <w:noWrap w:val="0"/>
            <w:vAlign w:val="center"/>
          </w:tcPr>
          <w:p w14:paraId="53326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502" w:type="pct"/>
            <w:noWrap w:val="0"/>
            <w:vAlign w:val="center"/>
          </w:tcPr>
          <w:p w14:paraId="60337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285" w:type="pct"/>
            <w:noWrap w:val="0"/>
            <w:vAlign w:val="center"/>
          </w:tcPr>
          <w:p w14:paraId="12D4D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型号：50WQ15-20-2.2QX</w:t>
            </w:r>
          </w:p>
        </w:tc>
        <w:tc>
          <w:tcPr>
            <w:tcW w:w="1366" w:type="pct"/>
            <w:noWrap w:val="0"/>
            <w:vAlign w:val="center"/>
          </w:tcPr>
          <w:p w14:paraId="359D1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4台回流泵维护、保养，每年12次</w:t>
            </w:r>
          </w:p>
        </w:tc>
      </w:tr>
      <w:tr w14:paraId="644DE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65" w:type="pct"/>
            <w:noWrap w:val="0"/>
            <w:vAlign w:val="center"/>
          </w:tcPr>
          <w:p w14:paraId="67B07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976" w:type="pct"/>
            <w:noWrap w:val="0"/>
            <w:vAlign w:val="center"/>
          </w:tcPr>
          <w:p w14:paraId="13F79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污泥外排泵</w:t>
            </w:r>
          </w:p>
        </w:tc>
        <w:tc>
          <w:tcPr>
            <w:tcW w:w="502" w:type="pct"/>
            <w:noWrap w:val="0"/>
            <w:vAlign w:val="center"/>
          </w:tcPr>
          <w:p w14:paraId="24A8C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502" w:type="pct"/>
            <w:noWrap w:val="0"/>
            <w:vAlign w:val="center"/>
          </w:tcPr>
          <w:p w14:paraId="7C4E1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285" w:type="pct"/>
            <w:noWrap w:val="0"/>
            <w:vAlign w:val="center"/>
          </w:tcPr>
          <w:p w14:paraId="1C6E1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型号：65WQ20-25-4</w:t>
            </w:r>
          </w:p>
        </w:tc>
        <w:tc>
          <w:tcPr>
            <w:tcW w:w="1366" w:type="pct"/>
            <w:noWrap w:val="0"/>
            <w:vAlign w:val="center"/>
          </w:tcPr>
          <w:p w14:paraId="7AC65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2台污泥外排泵维护、保养，每年12次</w:t>
            </w:r>
          </w:p>
        </w:tc>
      </w:tr>
      <w:tr w14:paraId="1884A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65" w:type="pct"/>
            <w:noWrap w:val="0"/>
            <w:vAlign w:val="center"/>
          </w:tcPr>
          <w:p w14:paraId="55AC6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976" w:type="pct"/>
            <w:noWrap w:val="0"/>
            <w:vAlign w:val="center"/>
          </w:tcPr>
          <w:p w14:paraId="4A84C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外排池水泵</w:t>
            </w:r>
          </w:p>
        </w:tc>
        <w:tc>
          <w:tcPr>
            <w:tcW w:w="502" w:type="pct"/>
            <w:noWrap w:val="0"/>
            <w:vAlign w:val="center"/>
          </w:tcPr>
          <w:p w14:paraId="1251C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502" w:type="pct"/>
            <w:noWrap w:val="0"/>
            <w:vAlign w:val="center"/>
          </w:tcPr>
          <w:p w14:paraId="3F207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285" w:type="pct"/>
            <w:noWrap w:val="0"/>
            <w:vAlign w:val="center"/>
          </w:tcPr>
          <w:p w14:paraId="2600A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型号：1315 S61 4.4KW</w:t>
            </w:r>
          </w:p>
        </w:tc>
        <w:tc>
          <w:tcPr>
            <w:tcW w:w="1366" w:type="pct"/>
            <w:noWrap w:val="0"/>
            <w:vAlign w:val="center"/>
          </w:tcPr>
          <w:p w14:paraId="053F0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3台外排池水泵维护、保养，每年12次</w:t>
            </w:r>
          </w:p>
        </w:tc>
      </w:tr>
      <w:tr w14:paraId="06839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65" w:type="pct"/>
            <w:noWrap w:val="0"/>
            <w:vAlign w:val="center"/>
          </w:tcPr>
          <w:p w14:paraId="626B0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976" w:type="pct"/>
            <w:noWrap w:val="0"/>
            <w:vAlign w:val="center"/>
          </w:tcPr>
          <w:p w14:paraId="745FE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回转式风机</w:t>
            </w:r>
          </w:p>
        </w:tc>
        <w:tc>
          <w:tcPr>
            <w:tcW w:w="502" w:type="pct"/>
            <w:noWrap w:val="0"/>
            <w:vAlign w:val="center"/>
          </w:tcPr>
          <w:p w14:paraId="52AF6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502" w:type="pct"/>
            <w:noWrap w:val="0"/>
            <w:vAlign w:val="center"/>
          </w:tcPr>
          <w:p w14:paraId="7212F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85" w:type="pct"/>
            <w:noWrap w:val="0"/>
            <w:vAlign w:val="center"/>
          </w:tcPr>
          <w:p w14:paraId="6D014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型号：HC-60S</w:t>
            </w:r>
          </w:p>
        </w:tc>
        <w:tc>
          <w:tcPr>
            <w:tcW w:w="1366" w:type="pct"/>
            <w:noWrap w:val="0"/>
            <w:vAlign w:val="center"/>
          </w:tcPr>
          <w:p w14:paraId="4502C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1台回转式风机维护、保养（换润滑油、皮带等），每年4次</w:t>
            </w:r>
          </w:p>
        </w:tc>
      </w:tr>
      <w:tr w14:paraId="48850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65" w:type="pct"/>
            <w:noWrap w:val="0"/>
            <w:vAlign w:val="center"/>
          </w:tcPr>
          <w:p w14:paraId="6492D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976" w:type="pct"/>
            <w:noWrap w:val="0"/>
            <w:vAlign w:val="center"/>
          </w:tcPr>
          <w:p w14:paraId="18C6D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空气悬浮风机</w:t>
            </w:r>
          </w:p>
        </w:tc>
        <w:tc>
          <w:tcPr>
            <w:tcW w:w="502" w:type="pct"/>
            <w:noWrap w:val="0"/>
            <w:vAlign w:val="center"/>
          </w:tcPr>
          <w:p w14:paraId="65C69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502" w:type="pct"/>
            <w:noWrap w:val="0"/>
            <w:vAlign w:val="center"/>
          </w:tcPr>
          <w:p w14:paraId="4B099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285" w:type="pct"/>
            <w:noWrap w:val="0"/>
            <w:vAlign w:val="center"/>
          </w:tcPr>
          <w:p w14:paraId="064E2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型号：EXPL20-04B</w:t>
            </w:r>
          </w:p>
        </w:tc>
        <w:tc>
          <w:tcPr>
            <w:tcW w:w="1366" w:type="pct"/>
            <w:noWrap w:val="0"/>
            <w:vAlign w:val="center"/>
          </w:tcPr>
          <w:p w14:paraId="79CB3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2台空气悬浮风机维护、保养（换过滤棉等），每年4次</w:t>
            </w:r>
          </w:p>
        </w:tc>
      </w:tr>
      <w:tr w14:paraId="4132F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65" w:type="pct"/>
            <w:noWrap w:val="0"/>
            <w:vAlign w:val="center"/>
          </w:tcPr>
          <w:p w14:paraId="4C68C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976" w:type="pct"/>
            <w:noWrap w:val="0"/>
            <w:vAlign w:val="center"/>
          </w:tcPr>
          <w:p w14:paraId="41C99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消毒剂智能</w:t>
            </w:r>
          </w:p>
          <w:p w14:paraId="5D710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投加控制柜</w:t>
            </w:r>
          </w:p>
        </w:tc>
        <w:tc>
          <w:tcPr>
            <w:tcW w:w="502" w:type="pct"/>
            <w:noWrap w:val="0"/>
            <w:vAlign w:val="center"/>
          </w:tcPr>
          <w:p w14:paraId="4C998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502" w:type="pct"/>
            <w:noWrap w:val="0"/>
            <w:vAlign w:val="center"/>
          </w:tcPr>
          <w:p w14:paraId="040D6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85" w:type="pct"/>
            <w:noWrap w:val="0"/>
            <w:vAlign w:val="center"/>
          </w:tcPr>
          <w:p w14:paraId="6952E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型号：ZQE</w:t>
            </w:r>
          </w:p>
        </w:tc>
        <w:tc>
          <w:tcPr>
            <w:tcW w:w="1366" w:type="pct"/>
            <w:noWrap w:val="0"/>
            <w:vAlign w:val="center"/>
          </w:tcPr>
          <w:p w14:paraId="135ED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每年维护一次</w:t>
            </w:r>
          </w:p>
        </w:tc>
      </w:tr>
      <w:tr w14:paraId="6B40A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65" w:type="pct"/>
            <w:noWrap w:val="0"/>
            <w:vAlign w:val="center"/>
          </w:tcPr>
          <w:p w14:paraId="60104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976" w:type="pct"/>
            <w:noWrap w:val="0"/>
            <w:vAlign w:val="center"/>
          </w:tcPr>
          <w:p w14:paraId="32666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加药泵</w:t>
            </w:r>
          </w:p>
        </w:tc>
        <w:tc>
          <w:tcPr>
            <w:tcW w:w="502" w:type="pct"/>
            <w:noWrap w:val="0"/>
            <w:vAlign w:val="center"/>
          </w:tcPr>
          <w:p w14:paraId="34182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502" w:type="pct"/>
            <w:noWrap w:val="0"/>
            <w:vAlign w:val="center"/>
          </w:tcPr>
          <w:p w14:paraId="6D54C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285" w:type="pct"/>
            <w:noWrap w:val="0"/>
            <w:vAlign w:val="center"/>
          </w:tcPr>
          <w:p w14:paraId="49B99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型号：HNA23</w:t>
            </w:r>
          </w:p>
        </w:tc>
        <w:tc>
          <w:tcPr>
            <w:tcW w:w="1366" w:type="pct"/>
            <w:noWrap w:val="0"/>
            <w:vAlign w:val="center"/>
          </w:tcPr>
          <w:p w14:paraId="1CE20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2台药剂投加设备定期保养，每年6-12次</w:t>
            </w:r>
          </w:p>
        </w:tc>
      </w:tr>
      <w:tr w14:paraId="264D7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65" w:type="pct"/>
            <w:noWrap w:val="0"/>
            <w:vAlign w:val="center"/>
          </w:tcPr>
          <w:p w14:paraId="6EF84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976" w:type="pct"/>
            <w:noWrap w:val="0"/>
            <w:vAlign w:val="center"/>
          </w:tcPr>
          <w:p w14:paraId="3D585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运维管理平台</w:t>
            </w:r>
          </w:p>
        </w:tc>
        <w:tc>
          <w:tcPr>
            <w:tcW w:w="502" w:type="pct"/>
            <w:noWrap w:val="0"/>
            <w:vAlign w:val="center"/>
          </w:tcPr>
          <w:p w14:paraId="5B8CE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</w:tc>
        <w:tc>
          <w:tcPr>
            <w:tcW w:w="502" w:type="pct"/>
            <w:noWrap w:val="0"/>
            <w:vAlign w:val="center"/>
          </w:tcPr>
          <w:p w14:paraId="0A8EA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85" w:type="pct"/>
            <w:noWrap w:val="0"/>
            <w:vAlign w:val="center"/>
          </w:tcPr>
          <w:p w14:paraId="64C45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66" w:type="pct"/>
            <w:noWrap w:val="0"/>
            <w:vAlign w:val="center"/>
          </w:tcPr>
          <w:p w14:paraId="45361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检查相关模块使用情况</w:t>
            </w:r>
          </w:p>
        </w:tc>
      </w:tr>
      <w:tr w14:paraId="65AD0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65" w:type="pct"/>
            <w:noWrap w:val="0"/>
            <w:vAlign w:val="center"/>
          </w:tcPr>
          <w:p w14:paraId="280CC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976" w:type="pct"/>
            <w:noWrap w:val="0"/>
            <w:vAlign w:val="center"/>
          </w:tcPr>
          <w:p w14:paraId="24D69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废气引风机</w:t>
            </w:r>
          </w:p>
        </w:tc>
        <w:tc>
          <w:tcPr>
            <w:tcW w:w="502" w:type="pct"/>
            <w:noWrap w:val="0"/>
            <w:vAlign w:val="center"/>
          </w:tcPr>
          <w:p w14:paraId="59CF9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502" w:type="pct"/>
            <w:noWrap w:val="0"/>
            <w:vAlign w:val="center"/>
          </w:tcPr>
          <w:p w14:paraId="566A5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85" w:type="pct"/>
            <w:noWrap w:val="0"/>
            <w:vAlign w:val="center"/>
          </w:tcPr>
          <w:p w14:paraId="4DF16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型号：3.5A-2P-1.5KW-ES</w:t>
            </w:r>
          </w:p>
        </w:tc>
        <w:tc>
          <w:tcPr>
            <w:tcW w:w="1366" w:type="pct"/>
            <w:noWrap w:val="0"/>
            <w:vAlign w:val="center"/>
          </w:tcPr>
          <w:p w14:paraId="45EE1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每年维护一次</w:t>
            </w:r>
          </w:p>
        </w:tc>
      </w:tr>
      <w:tr w14:paraId="0B089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65" w:type="pct"/>
            <w:noWrap w:val="0"/>
            <w:vAlign w:val="center"/>
          </w:tcPr>
          <w:p w14:paraId="23DE8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976" w:type="pct"/>
            <w:noWrap w:val="0"/>
            <w:vAlign w:val="center"/>
          </w:tcPr>
          <w:p w14:paraId="26407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新风风机</w:t>
            </w:r>
          </w:p>
        </w:tc>
        <w:tc>
          <w:tcPr>
            <w:tcW w:w="502" w:type="pct"/>
            <w:noWrap w:val="0"/>
            <w:vAlign w:val="center"/>
          </w:tcPr>
          <w:p w14:paraId="3DE49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502" w:type="pct"/>
            <w:noWrap w:val="0"/>
            <w:vAlign w:val="center"/>
          </w:tcPr>
          <w:p w14:paraId="085E5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85" w:type="pct"/>
            <w:noWrap w:val="0"/>
            <w:vAlign w:val="center"/>
          </w:tcPr>
          <w:p w14:paraId="7C2F5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型号：SWF-Ⅰ-6#</w:t>
            </w:r>
          </w:p>
        </w:tc>
        <w:tc>
          <w:tcPr>
            <w:tcW w:w="1366" w:type="pct"/>
            <w:noWrap w:val="0"/>
            <w:vAlign w:val="center"/>
          </w:tcPr>
          <w:p w14:paraId="77CF9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每年维护一次</w:t>
            </w:r>
          </w:p>
        </w:tc>
      </w:tr>
      <w:tr w14:paraId="4D6A6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65" w:type="pct"/>
            <w:noWrap w:val="0"/>
            <w:vAlign w:val="center"/>
          </w:tcPr>
          <w:p w14:paraId="2B1B9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976" w:type="pct"/>
            <w:noWrap w:val="0"/>
            <w:vAlign w:val="center"/>
          </w:tcPr>
          <w:p w14:paraId="16555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液位浮球及投入式液位计</w:t>
            </w:r>
          </w:p>
        </w:tc>
        <w:tc>
          <w:tcPr>
            <w:tcW w:w="502" w:type="pct"/>
            <w:noWrap w:val="0"/>
            <w:vAlign w:val="center"/>
          </w:tcPr>
          <w:p w14:paraId="3A550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</w:tc>
        <w:tc>
          <w:tcPr>
            <w:tcW w:w="502" w:type="pct"/>
            <w:noWrap w:val="0"/>
            <w:vAlign w:val="center"/>
          </w:tcPr>
          <w:p w14:paraId="061FB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85" w:type="pct"/>
            <w:noWrap w:val="0"/>
            <w:vAlign w:val="center"/>
          </w:tcPr>
          <w:p w14:paraId="0443B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4个浮球及1个液位计</w:t>
            </w:r>
          </w:p>
        </w:tc>
        <w:tc>
          <w:tcPr>
            <w:tcW w:w="1366" w:type="pct"/>
            <w:noWrap w:val="0"/>
            <w:vAlign w:val="center"/>
          </w:tcPr>
          <w:p w14:paraId="0EB1D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液位浮球维护、保养，每年12次</w:t>
            </w:r>
          </w:p>
        </w:tc>
      </w:tr>
    </w:tbl>
    <w:p w14:paraId="1256E535">
      <w:pPr>
        <w:spacing w:line="360" w:lineRule="auto"/>
        <w:rPr>
          <w:rFonts w:hint="eastAsia"/>
        </w:rPr>
      </w:pPr>
    </w:p>
    <w:p w14:paraId="1D28E848">
      <w:pPr>
        <w:pStyle w:val="2"/>
        <w:rPr>
          <w:rFonts w:hint="eastAsia"/>
        </w:rPr>
      </w:pPr>
    </w:p>
    <w:p w14:paraId="116D6931">
      <w:pPr>
        <w:rPr>
          <w:rFonts w:hint="eastAsia"/>
        </w:rPr>
      </w:pPr>
    </w:p>
    <w:p w14:paraId="1F7F94B8">
      <w:pPr>
        <w:numPr>
          <w:ilvl w:val="0"/>
          <w:numId w:val="1"/>
        </w:numPr>
        <w:spacing w:line="360" w:lineRule="auto"/>
        <w:ind w:firstLine="482" w:firstLineChars="200"/>
        <w:rPr>
          <w:rFonts w:hint="default" w:ascii="宋体" w:hAnsi="宋体" w:cs="宋体"/>
          <w:bCs/>
          <w:szCs w:val="21"/>
          <w:lang w:val="en-US" w:eastAsia="zh-CN"/>
        </w:rPr>
      </w:pPr>
      <w:r>
        <w:rPr>
          <w:rFonts w:hint="default" w:ascii="宋体" w:hAnsi="宋体" w:cs="宋体"/>
          <w:bCs/>
          <w:szCs w:val="21"/>
          <w:lang w:val="en-US" w:eastAsia="zh-CN"/>
        </w:rPr>
        <w:t>排污许可指标检测</w:t>
      </w:r>
    </w:p>
    <w:p w14:paraId="25CEC089">
      <w:pPr>
        <w:ind w:firstLine="48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污水排放监测要求按排污许可及疾控要求执行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污水处理质量卫生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环境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检测指标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满足《医疗机构水污染物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排放标准》（GB18466-2005）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以下为检测要求：</w:t>
      </w:r>
    </w:p>
    <w:p w14:paraId="672A14DA">
      <w:pPr>
        <w:pStyle w:val="2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  <w:t>污水站污水排放口</w:t>
      </w:r>
    </w:p>
    <w:tbl>
      <w:tblPr>
        <w:tblStyle w:val="6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018"/>
        <w:gridCol w:w="2848"/>
        <w:gridCol w:w="1090"/>
        <w:gridCol w:w="1372"/>
        <w:gridCol w:w="1381"/>
      </w:tblGrid>
      <w:tr w14:paraId="619B5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pct"/>
            <w:noWrap w:val="0"/>
            <w:vAlign w:val="center"/>
          </w:tcPr>
          <w:p w14:paraId="1018E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监测</w:t>
            </w:r>
          </w:p>
          <w:p w14:paraId="374ED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点位</w:t>
            </w:r>
          </w:p>
        </w:tc>
        <w:tc>
          <w:tcPr>
            <w:tcW w:w="598" w:type="pct"/>
            <w:noWrap w:val="0"/>
            <w:vAlign w:val="center"/>
          </w:tcPr>
          <w:p w14:paraId="75B30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排放口编号</w:t>
            </w:r>
          </w:p>
        </w:tc>
        <w:tc>
          <w:tcPr>
            <w:tcW w:w="1673" w:type="pct"/>
            <w:noWrap w:val="0"/>
            <w:vAlign w:val="center"/>
          </w:tcPr>
          <w:p w14:paraId="3CD39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监测项目</w:t>
            </w:r>
          </w:p>
        </w:tc>
        <w:tc>
          <w:tcPr>
            <w:tcW w:w="640" w:type="pct"/>
            <w:noWrap w:val="0"/>
            <w:vAlign w:val="center"/>
          </w:tcPr>
          <w:p w14:paraId="7CB60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监测方式</w:t>
            </w:r>
          </w:p>
        </w:tc>
        <w:tc>
          <w:tcPr>
            <w:tcW w:w="806" w:type="pct"/>
            <w:noWrap w:val="0"/>
            <w:vAlign w:val="center"/>
          </w:tcPr>
          <w:p w14:paraId="589B0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监测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频次</w:t>
            </w:r>
          </w:p>
        </w:tc>
        <w:tc>
          <w:tcPr>
            <w:tcW w:w="807" w:type="pct"/>
            <w:noWrap w:val="0"/>
            <w:vAlign w:val="center"/>
          </w:tcPr>
          <w:p w14:paraId="6D6C0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采样频率</w:t>
            </w:r>
          </w:p>
        </w:tc>
      </w:tr>
      <w:tr w14:paraId="4D16A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pct"/>
            <w:vMerge w:val="restart"/>
            <w:noWrap w:val="0"/>
            <w:vAlign w:val="center"/>
          </w:tcPr>
          <w:p w14:paraId="5479C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污水排放口</w:t>
            </w:r>
          </w:p>
        </w:tc>
        <w:tc>
          <w:tcPr>
            <w:tcW w:w="598" w:type="pct"/>
            <w:vMerge w:val="restart"/>
            <w:noWrap w:val="0"/>
            <w:vAlign w:val="center"/>
          </w:tcPr>
          <w:p w14:paraId="7709F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DW001</w:t>
            </w:r>
          </w:p>
        </w:tc>
        <w:tc>
          <w:tcPr>
            <w:tcW w:w="1673" w:type="pct"/>
            <w:shd w:val="clear" w:color="auto" w:fill="auto"/>
            <w:noWrap w:val="0"/>
            <w:vAlign w:val="center"/>
          </w:tcPr>
          <w:p w14:paraId="22114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悬浮物</w:t>
            </w:r>
          </w:p>
        </w:tc>
        <w:tc>
          <w:tcPr>
            <w:tcW w:w="640" w:type="pct"/>
            <w:shd w:val="clear" w:color="auto" w:fill="auto"/>
            <w:noWrap w:val="0"/>
            <w:vAlign w:val="center"/>
          </w:tcPr>
          <w:p w14:paraId="2F620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手工</w:t>
            </w:r>
          </w:p>
        </w:tc>
        <w:tc>
          <w:tcPr>
            <w:tcW w:w="806" w:type="pct"/>
            <w:shd w:val="clear" w:color="auto" w:fill="auto"/>
            <w:noWrap w:val="0"/>
            <w:vAlign w:val="center"/>
          </w:tcPr>
          <w:p w14:paraId="160E1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1次/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1周</w:t>
            </w:r>
          </w:p>
        </w:tc>
        <w:tc>
          <w:tcPr>
            <w:tcW w:w="807" w:type="pct"/>
            <w:vMerge w:val="restart"/>
            <w:shd w:val="clear" w:color="auto" w:fill="auto"/>
            <w:noWrap w:val="0"/>
            <w:vAlign w:val="center"/>
          </w:tcPr>
          <w:p w14:paraId="185C6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每4小时采样1次，1日采样3次</w:t>
            </w:r>
          </w:p>
        </w:tc>
      </w:tr>
      <w:tr w14:paraId="5F5E9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pct"/>
            <w:vMerge w:val="continue"/>
            <w:noWrap w:val="0"/>
            <w:vAlign w:val="center"/>
          </w:tcPr>
          <w:p w14:paraId="07C24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98" w:type="pct"/>
            <w:vMerge w:val="continue"/>
            <w:noWrap w:val="0"/>
            <w:vAlign w:val="center"/>
          </w:tcPr>
          <w:p w14:paraId="6ECF6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3" w:type="pct"/>
            <w:shd w:val="clear" w:color="auto" w:fill="auto"/>
            <w:noWrap w:val="0"/>
            <w:vAlign w:val="center"/>
          </w:tcPr>
          <w:p w14:paraId="1B893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粪大肠菌群</w:t>
            </w:r>
          </w:p>
        </w:tc>
        <w:tc>
          <w:tcPr>
            <w:tcW w:w="640" w:type="pct"/>
            <w:shd w:val="clear" w:color="auto" w:fill="auto"/>
            <w:noWrap w:val="0"/>
            <w:vAlign w:val="center"/>
          </w:tcPr>
          <w:p w14:paraId="11FD1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手工</w:t>
            </w:r>
          </w:p>
        </w:tc>
        <w:tc>
          <w:tcPr>
            <w:tcW w:w="806" w:type="pct"/>
            <w:shd w:val="clear" w:color="auto" w:fill="auto"/>
            <w:noWrap w:val="0"/>
            <w:vAlign w:val="center"/>
          </w:tcPr>
          <w:p w14:paraId="151C9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1次/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1月</w:t>
            </w:r>
          </w:p>
        </w:tc>
        <w:tc>
          <w:tcPr>
            <w:tcW w:w="807" w:type="pct"/>
            <w:vMerge w:val="continue"/>
            <w:shd w:val="clear" w:color="auto" w:fill="auto"/>
            <w:noWrap w:val="0"/>
            <w:vAlign w:val="center"/>
          </w:tcPr>
          <w:p w14:paraId="2CE0D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5B083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pct"/>
            <w:vMerge w:val="continue"/>
            <w:noWrap w:val="0"/>
            <w:vAlign w:val="center"/>
          </w:tcPr>
          <w:p w14:paraId="3890D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98" w:type="pct"/>
            <w:vMerge w:val="continue"/>
            <w:noWrap w:val="0"/>
            <w:vAlign w:val="center"/>
          </w:tcPr>
          <w:p w14:paraId="137B9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3" w:type="pct"/>
            <w:shd w:val="clear" w:color="auto" w:fill="auto"/>
            <w:noWrap w:val="0"/>
            <w:vAlign w:val="center"/>
          </w:tcPr>
          <w:p w14:paraId="5BBA7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BOD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subscript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、石油类、挥发酚、动植物油、阴离子表面活性剂、总氰化物</w:t>
            </w:r>
          </w:p>
        </w:tc>
        <w:tc>
          <w:tcPr>
            <w:tcW w:w="640" w:type="pct"/>
            <w:shd w:val="clear" w:color="auto" w:fill="auto"/>
            <w:noWrap w:val="0"/>
            <w:vAlign w:val="center"/>
          </w:tcPr>
          <w:p w14:paraId="548E7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手工</w:t>
            </w:r>
          </w:p>
        </w:tc>
        <w:tc>
          <w:tcPr>
            <w:tcW w:w="806" w:type="pct"/>
            <w:shd w:val="clear" w:color="auto" w:fill="auto"/>
            <w:noWrap w:val="0"/>
            <w:vAlign w:val="center"/>
          </w:tcPr>
          <w:p w14:paraId="2F0B8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1次/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季度</w:t>
            </w:r>
          </w:p>
        </w:tc>
        <w:tc>
          <w:tcPr>
            <w:tcW w:w="807" w:type="pct"/>
            <w:vMerge w:val="continue"/>
            <w:shd w:val="clear" w:color="auto" w:fill="auto"/>
            <w:noWrap w:val="0"/>
            <w:vAlign w:val="center"/>
          </w:tcPr>
          <w:p w14:paraId="791F8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028B0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2" w:type="pct"/>
            <w:vMerge w:val="continue"/>
            <w:noWrap w:val="0"/>
            <w:vAlign w:val="center"/>
          </w:tcPr>
          <w:p w14:paraId="251A3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98" w:type="pct"/>
            <w:vMerge w:val="continue"/>
            <w:noWrap w:val="0"/>
            <w:vAlign w:val="center"/>
          </w:tcPr>
          <w:p w14:paraId="0904A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3" w:type="pct"/>
            <w:shd w:val="clear" w:color="auto" w:fill="auto"/>
            <w:noWrap w:val="0"/>
            <w:vAlign w:val="center"/>
          </w:tcPr>
          <w:p w14:paraId="6BDF3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沙门氏菌</w:t>
            </w:r>
          </w:p>
        </w:tc>
        <w:tc>
          <w:tcPr>
            <w:tcW w:w="640" w:type="pct"/>
            <w:shd w:val="clear" w:color="auto" w:fill="auto"/>
            <w:noWrap w:val="0"/>
            <w:vAlign w:val="center"/>
          </w:tcPr>
          <w:p w14:paraId="2210B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手工</w:t>
            </w:r>
          </w:p>
        </w:tc>
        <w:tc>
          <w:tcPr>
            <w:tcW w:w="806" w:type="pct"/>
            <w:shd w:val="clear" w:color="auto" w:fill="auto"/>
            <w:noWrap w:val="0"/>
            <w:vAlign w:val="center"/>
          </w:tcPr>
          <w:p w14:paraId="79231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1次/1季度</w:t>
            </w:r>
          </w:p>
        </w:tc>
        <w:tc>
          <w:tcPr>
            <w:tcW w:w="807" w:type="pct"/>
            <w:vMerge w:val="continue"/>
            <w:shd w:val="clear" w:color="auto" w:fill="auto"/>
            <w:noWrap w:val="0"/>
            <w:vAlign w:val="center"/>
          </w:tcPr>
          <w:p w14:paraId="4EC96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7618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2" w:type="pct"/>
            <w:vMerge w:val="continue"/>
            <w:noWrap w:val="0"/>
            <w:vAlign w:val="center"/>
          </w:tcPr>
          <w:p w14:paraId="25FAC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98" w:type="pct"/>
            <w:vMerge w:val="continue"/>
            <w:noWrap w:val="0"/>
            <w:vAlign w:val="center"/>
          </w:tcPr>
          <w:p w14:paraId="28793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73" w:type="pct"/>
            <w:shd w:val="clear" w:color="auto" w:fill="auto"/>
            <w:noWrap w:val="0"/>
            <w:vAlign w:val="center"/>
          </w:tcPr>
          <w:p w14:paraId="03D54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志贺氏菌</w:t>
            </w:r>
          </w:p>
        </w:tc>
        <w:tc>
          <w:tcPr>
            <w:tcW w:w="640" w:type="pct"/>
            <w:shd w:val="clear" w:color="auto" w:fill="auto"/>
            <w:noWrap w:val="0"/>
            <w:vAlign w:val="center"/>
          </w:tcPr>
          <w:p w14:paraId="7708D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手工</w:t>
            </w:r>
          </w:p>
        </w:tc>
        <w:tc>
          <w:tcPr>
            <w:tcW w:w="806" w:type="pct"/>
            <w:shd w:val="clear" w:color="auto" w:fill="auto"/>
            <w:noWrap w:val="0"/>
            <w:vAlign w:val="center"/>
          </w:tcPr>
          <w:p w14:paraId="1B732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1次/半年</w:t>
            </w:r>
          </w:p>
        </w:tc>
        <w:tc>
          <w:tcPr>
            <w:tcW w:w="807" w:type="pct"/>
            <w:vMerge w:val="continue"/>
            <w:shd w:val="clear" w:color="auto" w:fill="auto"/>
            <w:noWrap w:val="0"/>
            <w:vAlign w:val="center"/>
          </w:tcPr>
          <w:p w14:paraId="66528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374B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6"/>
            <w:noWrap w:val="0"/>
            <w:vAlign w:val="center"/>
          </w:tcPr>
          <w:p w14:paraId="307694B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备注：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污染物监测指标、频次、采样频率须符合环保、疾控等部门要求。</w:t>
            </w:r>
          </w:p>
        </w:tc>
      </w:tr>
    </w:tbl>
    <w:p w14:paraId="4500DB3D">
      <w:pPr>
        <w:bidi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废气</w:t>
      </w:r>
      <w:r>
        <w:rPr>
          <w:rFonts w:hint="eastAsia" w:ascii="仿宋" w:hAnsi="仿宋" w:eastAsia="仿宋" w:cs="仿宋"/>
          <w:sz w:val="24"/>
          <w:szCs w:val="24"/>
        </w:rPr>
        <w:t>排放监测要求按排污许可及疾控要求执行。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废气检测分别按有组织排放和无组织排放两种形式检测，废气有组织排放</w:t>
      </w:r>
      <w:r>
        <w:rPr>
          <w:rFonts w:hint="eastAsia" w:ascii="仿宋" w:hAnsi="仿宋" w:eastAsia="仿宋" w:cs="仿宋"/>
          <w:sz w:val="24"/>
          <w:szCs w:val="24"/>
        </w:rPr>
        <w:t>检测指标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执行</w:t>
      </w:r>
      <w:r>
        <w:rPr>
          <w:rFonts w:hint="eastAsia" w:ascii="仿宋" w:hAnsi="仿宋" w:eastAsia="仿宋" w:cs="仿宋"/>
          <w:sz w:val="24"/>
          <w:szCs w:val="24"/>
        </w:rPr>
        <w:t>《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恶臭</w:t>
      </w:r>
      <w:r>
        <w:rPr>
          <w:rFonts w:hint="eastAsia" w:ascii="仿宋" w:hAnsi="仿宋" w:eastAsia="仿宋" w:cs="仿宋"/>
          <w:sz w:val="24"/>
          <w:szCs w:val="24"/>
        </w:rPr>
        <w:t>污染物排放标准》（GB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14554</w:t>
      </w:r>
      <w:r>
        <w:rPr>
          <w:rFonts w:hint="eastAsia" w:ascii="仿宋" w:hAnsi="仿宋" w:eastAsia="仿宋" w:cs="仿宋"/>
          <w:sz w:val="24"/>
          <w:szCs w:val="24"/>
        </w:rPr>
        <w:t>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93</w:t>
      </w:r>
      <w:r>
        <w:rPr>
          <w:rFonts w:hint="eastAsia" w:ascii="仿宋" w:hAnsi="仿宋" w:eastAsia="仿宋" w:cs="仿宋"/>
          <w:sz w:val="24"/>
          <w:szCs w:val="24"/>
        </w:rPr>
        <w:t>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废气无组织排放</w:t>
      </w:r>
      <w:r>
        <w:rPr>
          <w:rFonts w:hint="eastAsia" w:ascii="仿宋" w:hAnsi="仿宋" w:eastAsia="仿宋" w:cs="仿宋"/>
          <w:sz w:val="24"/>
          <w:szCs w:val="24"/>
        </w:rPr>
        <w:t>检测指标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执行</w:t>
      </w:r>
      <w:r>
        <w:rPr>
          <w:rFonts w:hint="eastAsia" w:ascii="仿宋" w:hAnsi="仿宋" w:eastAsia="仿宋" w:cs="仿宋"/>
          <w:sz w:val="24"/>
          <w:szCs w:val="24"/>
        </w:rPr>
        <w:t>《医疗机构水污染物排放标准》（GB18466-2005）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以下为检测要求：</w:t>
      </w:r>
    </w:p>
    <w:p w14:paraId="1329B7D9">
      <w:pPr>
        <w:bidi w:val="0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无组织排放-污水处理站周界废气</w:t>
      </w:r>
    </w:p>
    <w:tbl>
      <w:tblPr>
        <w:tblStyle w:val="6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2880"/>
        <w:gridCol w:w="1119"/>
        <w:gridCol w:w="1332"/>
        <w:gridCol w:w="1416"/>
      </w:tblGrid>
      <w:tr w14:paraId="33CAB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90" w:type="dxa"/>
            <w:noWrap w:val="0"/>
            <w:vAlign w:val="center"/>
          </w:tcPr>
          <w:p w14:paraId="0EFF292F">
            <w:pPr>
              <w:pStyle w:val="8"/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监测点位</w:t>
            </w:r>
          </w:p>
        </w:tc>
        <w:tc>
          <w:tcPr>
            <w:tcW w:w="3150" w:type="dxa"/>
            <w:noWrap w:val="0"/>
            <w:vAlign w:val="center"/>
          </w:tcPr>
          <w:p w14:paraId="29888F2C">
            <w:pPr>
              <w:pStyle w:val="8"/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监测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</w:p>
        </w:tc>
        <w:tc>
          <w:tcPr>
            <w:tcW w:w="1232" w:type="dxa"/>
            <w:noWrap w:val="0"/>
            <w:vAlign w:val="center"/>
          </w:tcPr>
          <w:p w14:paraId="293C9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监测方式</w:t>
            </w:r>
          </w:p>
        </w:tc>
        <w:tc>
          <w:tcPr>
            <w:tcW w:w="1482" w:type="dxa"/>
            <w:noWrap w:val="0"/>
            <w:vAlign w:val="center"/>
          </w:tcPr>
          <w:p w14:paraId="28515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监测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频次</w:t>
            </w:r>
          </w:p>
        </w:tc>
        <w:tc>
          <w:tcPr>
            <w:tcW w:w="1538" w:type="dxa"/>
            <w:noWrap w:val="0"/>
            <w:vAlign w:val="center"/>
          </w:tcPr>
          <w:p w14:paraId="26BBE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采样频率</w:t>
            </w:r>
          </w:p>
        </w:tc>
      </w:tr>
      <w:tr w14:paraId="6DEC9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90" w:type="dxa"/>
            <w:noWrap w:val="0"/>
            <w:vAlign w:val="center"/>
          </w:tcPr>
          <w:p w14:paraId="4956B6DE">
            <w:pPr>
              <w:pStyle w:val="8"/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污水处理站周界</w:t>
            </w:r>
          </w:p>
        </w:tc>
        <w:tc>
          <w:tcPr>
            <w:tcW w:w="3150" w:type="dxa"/>
            <w:noWrap w:val="0"/>
            <w:vAlign w:val="center"/>
          </w:tcPr>
          <w:p w14:paraId="514B396B">
            <w:pPr>
              <w:pStyle w:val="8"/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氨（mg/m3）</w:t>
            </w:r>
          </w:p>
        </w:tc>
        <w:tc>
          <w:tcPr>
            <w:tcW w:w="1232" w:type="dxa"/>
            <w:noWrap w:val="0"/>
            <w:vAlign w:val="center"/>
          </w:tcPr>
          <w:p w14:paraId="54AC24E6">
            <w:pPr>
              <w:pStyle w:val="8"/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手工</w:t>
            </w:r>
          </w:p>
        </w:tc>
        <w:tc>
          <w:tcPr>
            <w:tcW w:w="1482" w:type="dxa"/>
            <w:noWrap w:val="0"/>
            <w:vAlign w:val="center"/>
          </w:tcPr>
          <w:p w14:paraId="525E0668">
            <w:pPr>
              <w:pStyle w:val="8"/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1次/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季度</w:t>
            </w:r>
          </w:p>
        </w:tc>
        <w:tc>
          <w:tcPr>
            <w:tcW w:w="1538" w:type="dxa"/>
            <w:vMerge w:val="restart"/>
            <w:noWrap w:val="0"/>
            <w:vAlign w:val="center"/>
          </w:tcPr>
          <w:p w14:paraId="01FF182D">
            <w:pPr>
              <w:pStyle w:val="8"/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每2小时采样1次，1日采样4次</w:t>
            </w:r>
          </w:p>
        </w:tc>
      </w:tr>
      <w:tr w14:paraId="6F60A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noWrap w:val="0"/>
            <w:vAlign w:val="center"/>
          </w:tcPr>
          <w:p w14:paraId="45D92278">
            <w:pPr>
              <w:pStyle w:val="8"/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污水处理站周界</w:t>
            </w:r>
          </w:p>
        </w:tc>
        <w:tc>
          <w:tcPr>
            <w:tcW w:w="3150" w:type="dxa"/>
            <w:noWrap w:val="0"/>
            <w:vAlign w:val="center"/>
          </w:tcPr>
          <w:p w14:paraId="1C6D91EE">
            <w:pPr>
              <w:pStyle w:val="8"/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硫化氢（mg/m3）</w:t>
            </w:r>
          </w:p>
        </w:tc>
        <w:tc>
          <w:tcPr>
            <w:tcW w:w="1232" w:type="dxa"/>
            <w:noWrap w:val="0"/>
            <w:vAlign w:val="center"/>
          </w:tcPr>
          <w:p w14:paraId="063D61FD">
            <w:pPr>
              <w:pStyle w:val="8"/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手工</w:t>
            </w:r>
          </w:p>
        </w:tc>
        <w:tc>
          <w:tcPr>
            <w:tcW w:w="1482" w:type="dxa"/>
            <w:noWrap w:val="0"/>
            <w:vAlign w:val="center"/>
          </w:tcPr>
          <w:p w14:paraId="25882201">
            <w:pPr>
              <w:pStyle w:val="8"/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1次/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季度</w:t>
            </w:r>
          </w:p>
        </w:tc>
        <w:tc>
          <w:tcPr>
            <w:tcW w:w="1538" w:type="dxa"/>
            <w:vMerge w:val="continue"/>
            <w:noWrap w:val="0"/>
            <w:vAlign w:val="center"/>
          </w:tcPr>
          <w:p w14:paraId="03B97D57">
            <w:pPr>
              <w:pStyle w:val="8"/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7189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noWrap w:val="0"/>
            <w:vAlign w:val="center"/>
          </w:tcPr>
          <w:p w14:paraId="1C8CD56E">
            <w:pPr>
              <w:pStyle w:val="8"/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污水处理站周界</w:t>
            </w:r>
          </w:p>
        </w:tc>
        <w:tc>
          <w:tcPr>
            <w:tcW w:w="3150" w:type="dxa"/>
            <w:noWrap w:val="0"/>
            <w:vAlign w:val="center"/>
          </w:tcPr>
          <w:p w14:paraId="3AF1A30A">
            <w:pPr>
              <w:pStyle w:val="8"/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臭气浓度（无量纲）</w:t>
            </w:r>
          </w:p>
        </w:tc>
        <w:tc>
          <w:tcPr>
            <w:tcW w:w="1232" w:type="dxa"/>
            <w:noWrap w:val="0"/>
            <w:vAlign w:val="center"/>
          </w:tcPr>
          <w:p w14:paraId="377CF8C9">
            <w:pPr>
              <w:pStyle w:val="8"/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手工</w:t>
            </w:r>
          </w:p>
        </w:tc>
        <w:tc>
          <w:tcPr>
            <w:tcW w:w="1482" w:type="dxa"/>
            <w:noWrap w:val="0"/>
            <w:vAlign w:val="center"/>
          </w:tcPr>
          <w:p w14:paraId="7D23F012">
            <w:pPr>
              <w:pStyle w:val="8"/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1次/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季度</w:t>
            </w:r>
          </w:p>
        </w:tc>
        <w:tc>
          <w:tcPr>
            <w:tcW w:w="1538" w:type="dxa"/>
            <w:vMerge w:val="continue"/>
            <w:noWrap w:val="0"/>
            <w:vAlign w:val="center"/>
          </w:tcPr>
          <w:p w14:paraId="218B53F4">
            <w:pPr>
              <w:pStyle w:val="8"/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F6E1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noWrap w:val="0"/>
            <w:vAlign w:val="center"/>
          </w:tcPr>
          <w:p w14:paraId="729487E6">
            <w:pPr>
              <w:pStyle w:val="8"/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污水处理站周界</w:t>
            </w:r>
          </w:p>
        </w:tc>
        <w:tc>
          <w:tcPr>
            <w:tcW w:w="3150" w:type="dxa"/>
            <w:noWrap w:val="0"/>
            <w:vAlign w:val="center"/>
          </w:tcPr>
          <w:p w14:paraId="11C08E55">
            <w:pPr>
              <w:pStyle w:val="8"/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氯气（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mg/m3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232" w:type="dxa"/>
            <w:noWrap w:val="0"/>
            <w:vAlign w:val="center"/>
          </w:tcPr>
          <w:p w14:paraId="622BB5CB">
            <w:pPr>
              <w:pStyle w:val="8"/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手工</w:t>
            </w:r>
          </w:p>
        </w:tc>
        <w:tc>
          <w:tcPr>
            <w:tcW w:w="1482" w:type="dxa"/>
            <w:noWrap w:val="0"/>
            <w:vAlign w:val="center"/>
          </w:tcPr>
          <w:p w14:paraId="44250B06">
            <w:pPr>
              <w:pStyle w:val="8"/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1次/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季度</w:t>
            </w:r>
          </w:p>
        </w:tc>
        <w:tc>
          <w:tcPr>
            <w:tcW w:w="1538" w:type="dxa"/>
            <w:vMerge w:val="continue"/>
            <w:noWrap w:val="0"/>
            <w:vAlign w:val="center"/>
          </w:tcPr>
          <w:p w14:paraId="69CB54AE">
            <w:pPr>
              <w:pStyle w:val="8"/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FA95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0" w:type="dxa"/>
            <w:noWrap w:val="0"/>
            <w:vAlign w:val="center"/>
          </w:tcPr>
          <w:p w14:paraId="791025B0">
            <w:pPr>
              <w:pStyle w:val="8"/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污水处理站周界</w:t>
            </w:r>
          </w:p>
        </w:tc>
        <w:tc>
          <w:tcPr>
            <w:tcW w:w="3150" w:type="dxa"/>
            <w:noWrap w:val="0"/>
            <w:vAlign w:val="center"/>
          </w:tcPr>
          <w:p w14:paraId="09C0A469">
            <w:pPr>
              <w:pStyle w:val="8"/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甲烷</w:t>
            </w:r>
          </w:p>
        </w:tc>
        <w:tc>
          <w:tcPr>
            <w:tcW w:w="1232" w:type="dxa"/>
            <w:noWrap w:val="0"/>
            <w:vAlign w:val="center"/>
          </w:tcPr>
          <w:p w14:paraId="40FDA08E">
            <w:pPr>
              <w:pStyle w:val="8"/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手工</w:t>
            </w:r>
          </w:p>
        </w:tc>
        <w:tc>
          <w:tcPr>
            <w:tcW w:w="1482" w:type="dxa"/>
            <w:noWrap w:val="0"/>
            <w:vAlign w:val="center"/>
          </w:tcPr>
          <w:p w14:paraId="6C36A686">
            <w:pPr>
              <w:pStyle w:val="8"/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1次/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季度</w:t>
            </w:r>
          </w:p>
        </w:tc>
        <w:tc>
          <w:tcPr>
            <w:tcW w:w="1538" w:type="dxa"/>
            <w:vMerge w:val="continue"/>
            <w:noWrap w:val="0"/>
            <w:vAlign w:val="center"/>
          </w:tcPr>
          <w:p w14:paraId="479953D2">
            <w:pPr>
              <w:pStyle w:val="8"/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8262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2" w:type="dxa"/>
            <w:gridSpan w:val="5"/>
            <w:noWrap w:val="0"/>
            <w:vAlign w:val="center"/>
          </w:tcPr>
          <w:p w14:paraId="3D142CC9">
            <w:pPr>
              <w:pStyle w:val="8"/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备注：</w:t>
            </w:r>
          </w:p>
          <w:p w14:paraId="058B8B8D">
            <w:pPr>
              <w:pStyle w:val="8"/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1、污染物监测指标、频次、采样频率须符合环保、疾控等部门要求。</w:t>
            </w:r>
          </w:p>
        </w:tc>
      </w:tr>
    </w:tbl>
    <w:p w14:paraId="08C6FD34">
      <w:pPr>
        <w:bidi w:val="0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有组织排放-污水处理站废气排放口</w:t>
      </w:r>
    </w:p>
    <w:tbl>
      <w:tblPr>
        <w:tblStyle w:val="6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346"/>
        <w:gridCol w:w="2101"/>
        <w:gridCol w:w="1091"/>
        <w:gridCol w:w="1328"/>
        <w:gridCol w:w="1389"/>
      </w:tblGrid>
      <w:tr w14:paraId="48BD0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6" w:type="dxa"/>
            <w:noWrap w:val="0"/>
            <w:vAlign w:val="center"/>
          </w:tcPr>
          <w:p w14:paraId="4CA1BA58">
            <w:pPr>
              <w:pStyle w:val="8"/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监测点位</w:t>
            </w:r>
          </w:p>
        </w:tc>
        <w:tc>
          <w:tcPr>
            <w:tcW w:w="1450" w:type="dxa"/>
            <w:noWrap w:val="0"/>
            <w:vAlign w:val="center"/>
          </w:tcPr>
          <w:p w14:paraId="32316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排放口编号</w:t>
            </w:r>
          </w:p>
        </w:tc>
        <w:tc>
          <w:tcPr>
            <w:tcW w:w="2283" w:type="dxa"/>
            <w:noWrap w:val="0"/>
            <w:vAlign w:val="center"/>
          </w:tcPr>
          <w:p w14:paraId="45427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监测项目</w:t>
            </w:r>
          </w:p>
        </w:tc>
        <w:tc>
          <w:tcPr>
            <w:tcW w:w="1217" w:type="dxa"/>
            <w:noWrap w:val="0"/>
            <w:vAlign w:val="center"/>
          </w:tcPr>
          <w:p w14:paraId="25FF1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监测方式</w:t>
            </w:r>
          </w:p>
        </w:tc>
        <w:tc>
          <w:tcPr>
            <w:tcW w:w="1500" w:type="dxa"/>
            <w:noWrap w:val="0"/>
            <w:vAlign w:val="center"/>
          </w:tcPr>
          <w:p w14:paraId="001E7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监测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频次</w:t>
            </w:r>
          </w:p>
        </w:tc>
        <w:tc>
          <w:tcPr>
            <w:tcW w:w="1526" w:type="dxa"/>
            <w:noWrap w:val="0"/>
            <w:vAlign w:val="center"/>
          </w:tcPr>
          <w:p w14:paraId="38AE6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采样频率</w:t>
            </w:r>
          </w:p>
        </w:tc>
      </w:tr>
      <w:tr w14:paraId="5D2D6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center"/>
          </w:tcPr>
          <w:p w14:paraId="7FE369CC">
            <w:pPr>
              <w:pStyle w:val="8"/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废气排放口</w:t>
            </w:r>
          </w:p>
        </w:tc>
        <w:tc>
          <w:tcPr>
            <w:tcW w:w="1450" w:type="dxa"/>
            <w:noWrap w:val="0"/>
            <w:vAlign w:val="center"/>
          </w:tcPr>
          <w:p w14:paraId="286F60FA">
            <w:pPr>
              <w:pStyle w:val="8"/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DA001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 w14:paraId="3ECDD650"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氨（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kg/h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217" w:type="dxa"/>
            <w:noWrap w:val="0"/>
            <w:vAlign w:val="center"/>
          </w:tcPr>
          <w:p w14:paraId="1B720A3A">
            <w:pPr>
              <w:pStyle w:val="8"/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手工</w:t>
            </w:r>
          </w:p>
        </w:tc>
        <w:tc>
          <w:tcPr>
            <w:tcW w:w="1500" w:type="dxa"/>
            <w:noWrap w:val="0"/>
            <w:vAlign w:val="center"/>
          </w:tcPr>
          <w:p w14:paraId="328CB745">
            <w:pPr>
              <w:pStyle w:val="8"/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1次/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季度</w:t>
            </w:r>
          </w:p>
        </w:tc>
        <w:tc>
          <w:tcPr>
            <w:tcW w:w="1526" w:type="dxa"/>
            <w:vMerge w:val="restart"/>
            <w:noWrap w:val="0"/>
            <w:vAlign w:val="center"/>
          </w:tcPr>
          <w:p w14:paraId="30AA6A22">
            <w:pPr>
              <w:pStyle w:val="8"/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每4小时采样1次，1日采样3次</w:t>
            </w:r>
          </w:p>
        </w:tc>
      </w:tr>
      <w:tr w14:paraId="425C2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center"/>
          </w:tcPr>
          <w:p w14:paraId="051B8DA1">
            <w:pPr>
              <w:pStyle w:val="8"/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废气排放口</w:t>
            </w:r>
          </w:p>
        </w:tc>
        <w:tc>
          <w:tcPr>
            <w:tcW w:w="1450" w:type="dxa"/>
            <w:noWrap w:val="0"/>
            <w:vAlign w:val="center"/>
          </w:tcPr>
          <w:p w14:paraId="291F4E80">
            <w:pPr>
              <w:pStyle w:val="8"/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DA001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 w14:paraId="3E1A18F6"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硫化氢（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kg/h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217" w:type="dxa"/>
            <w:noWrap w:val="0"/>
            <w:vAlign w:val="center"/>
          </w:tcPr>
          <w:p w14:paraId="7D8385EC">
            <w:pPr>
              <w:pStyle w:val="8"/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手工</w:t>
            </w:r>
          </w:p>
        </w:tc>
        <w:tc>
          <w:tcPr>
            <w:tcW w:w="1500" w:type="dxa"/>
            <w:noWrap w:val="0"/>
            <w:vAlign w:val="center"/>
          </w:tcPr>
          <w:p w14:paraId="5534FAF2">
            <w:pPr>
              <w:pStyle w:val="8"/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1次/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季度</w:t>
            </w:r>
          </w:p>
        </w:tc>
        <w:tc>
          <w:tcPr>
            <w:tcW w:w="1526" w:type="dxa"/>
            <w:vMerge w:val="continue"/>
            <w:noWrap w:val="0"/>
            <w:vAlign w:val="center"/>
          </w:tcPr>
          <w:p w14:paraId="64929386">
            <w:pPr>
              <w:pStyle w:val="8"/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0934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noWrap w:val="0"/>
            <w:vAlign w:val="center"/>
          </w:tcPr>
          <w:p w14:paraId="2D9C4AA0">
            <w:pPr>
              <w:pStyle w:val="8"/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废气排放口</w:t>
            </w:r>
          </w:p>
        </w:tc>
        <w:tc>
          <w:tcPr>
            <w:tcW w:w="1450" w:type="dxa"/>
            <w:noWrap w:val="0"/>
            <w:vAlign w:val="center"/>
          </w:tcPr>
          <w:p w14:paraId="581E2574">
            <w:pPr>
              <w:pStyle w:val="8"/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DA001</w:t>
            </w:r>
          </w:p>
        </w:tc>
        <w:tc>
          <w:tcPr>
            <w:tcW w:w="2283" w:type="dxa"/>
            <w:shd w:val="clear" w:color="auto" w:fill="auto"/>
            <w:noWrap w:val="0"/>
            <w:vAlign w:val="center"/>
          </w:tcPr>
          <w:p w14:paraId="0E4F83D5">
            <w:pPr>
              <w:pStyle w:val="8"/>
              <w:bidi w:val="0"/>
              <w:ind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臭气浓度（无量纲）</w:t>
            </w:r>
          </w:p>
        </w:tc>
        <w:tc>
          <w:tcPr>
            <w:tcW w:w="1217" w:type="dxa"/>
            <w:noWrap w:val="0"/>
            <w:vAlign w:val="center"/>
          </w:tcPr>
          <w:p w14:paraId="05047E1A">
            <w:pPr>
              <w:pStyle w:val="8"/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手工</w:t>
            </w:r>
          </w:p>
        </w:tc>
        <w:tc>
          <w:tcPr>
            <w:tcW w:w="1500" w:type="dxa"/>
            <w:noWrap w:val="0"/>
            <w:vAlign w:val="center"/>
          </w:tcPr>
          <w:p w14:paraId="687E2450">
            <w:pPr>
              <w:pStyle w:val="8"/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1次/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季度</w:t>
            </w:r>
          </w:p>
        </w:tc>
        <w:tc>
          <w:tcPr>
            <w:tcW w:w="1526" w:type="dxa"/>
            <w:vMerge w:val="continue"/>
            <w:noWrap w:val="0"/>
            <w:vAlign w:val="center"/>
          </w:tcPr>
          <w:p w14:paraId="75536F89">
            <w:pPr>
              <w:pStyle w:val="8"/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0E5C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2" w:type="dxa"/>
            <w:gridSpan w:val="6"/>
            <w:noWrap w:val="0"/>
            <w:vAlign w:val="center"/>
          </w:tcPr>
          <w:p w14:paraId="14CBE0EB">
            <w:pPr>
              <w:pStyle w:val="8"/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污染物监测指标、频次、采样频率须符合环保、疾控等部门要求。</w:t>
            </w:r>
          </w:p>
        </w:tc>
      </w:tr>
    </w:tbl>
    <w:p w14:paraId="61B3102F">
      <w:pPr>
        <w:shd w:val="clear" w:color="auto" w:fill="FFFFFF"/>
        <w:ind w:firstLine="482" w:firstLineChars="200"/>
        <w:jc w:val="left"/>
        <w:rPr>
          <w:rFonts w:hint="eastAsia" w:cs="宋体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388F326E">
      <w:pPr>
        <w:shd w:val="clear" w:color="auto" w:fill="FFFFFF"/>
        <w:jc w:val="left"/>
        <w:rPr>
          <w:rFonts w:hint="eastAsia"/>
          <w:lang w:val="en-US" w:eastAsia="zh-CN"/>
        </w:rPr>
      </w:pPr>
    </w:p>
    <w:p w14:paraId="24CE4235">
      <w:pPr>
        <w:shd w:val="clear" w:color="auto" w:fill="FFFFFF"/>
        <w:jc w:val="left"/>
        <w:rPr>
          <w:rFonts w:hint="eastAsia"/>
          <w:lang w:val="en-US" w:eastAsia="zh-CN"/>
        </w:rPr>
      </w:pPr>
    </w:p>
    <w:p w14:paraId="539F5087">
      <w:pPr>
        <w:shd w:val="clear" w:color="auto" w:fill="FFFFFF"/>
        <w:jc w:val="left"/>
        <w:rPr>
          <w:rFonts w:hint="eastAsia"/>
          <w:lang w:val="en-US" w:eastAsia="zh-CN"/>
        </w:rPr>
      </w:pPr>
    </w:p>
    <w:p w14:paraId="2080B919">
      <w:pPr>
        <w:shd w:val="clear" w:color="auto" w:fill="FFFFFF"/>
        <w:jc w:val="left"/>
        <w:rPr>
          <w:rFonts w:hint="eastAsia"/>
          <w:lang w:val="en-US" w:eastAsia="zh-CN"/>
        </w:rPr>
      </w:pPr>
    </w:p>
    <w:p w14:paraId="42795417">
      <w:pPr>
        <w:shd w:val="clear" w:color="auto" w:fill="FFFFFF"/>
        <w:jc w:val="left"/>
        <w:rPr>
          <w:rFonts w:hint="eastAsia"/>
          <w:lang w:val="en-US" w:eastAsia="zh-CN"/>
        </w:rPr>
      </w:pPr>
    </w:p>
    <w:p w14:paraId="313E8291">
      <w:pPr>
        <w:shd w:val="clear" w:color="auto" w:fill="FFFFFF"/>
        <w:jc w:val="left"/>
        <w:rPr>
          <w:rFonts w:hint="eastAsia"/>
          <w:lang w:val="en-US" w:eastAsia="zh-CN"/>
        </w:rPr>
      </w:pPr>
    </w:p>
    <w:p w14:paraId="318D37CF">
      <w:pPr>
        <w:shd w:val="clear" w:color="auto" w:fill="FFFFFF"/>
        <w:jc w:val="left"/>
        <w:rPr>
          <w:rFonts w:hint="eastAsia"/>
          <w:lang w:val="en-US" w:eastAsia="zh-CN"/>
        </w:rPr>
      </w:pPr>
    </w:p>
    <w:p w14:paraId="73897E49">
      <w:pPr>
        <w:shd w:val="clear" w:color="auto" w:fill="FFFFFF"/>
        <w:jc w:val="left"/>
        <w:rPr>
          <w:rFonts w:hint="eastAsia"/>
          <w:lang w:val="en-US" w:eastAsia="zh-CN"/>
        </w:rPr>
      </w:pPr>
    </w:p>
    <w:p w14:paraId="10E930BB">
      <w:pPr>
        <w:shd w:val="clear" w:color="auto" w:fill="FFFFFF"/>
        <w:jc w:val="left"/>
        <w:rPr>
          <w:rFonts w:hint="eastAsia"/>
          <w:lang w:val="en-US" w:eastAsia="zh-CN"/>
        </w:rPr>
      </w:pPr>
    </w:p>
    <w:p w14:paraId="03BF378E">
      <w:pPr>
        <w:shd w:val="clear" w:color="auto" w:fill="FFFFFF"/>
        <w:jc w:val="left"/>
        <w:rPr>
          <w:rFonts w:hint="eastAsia"/>
          <w:lang w:val="en-US" w:eastAsia="zh-CN"/>
        </w:rPr>
      </w:pPr>
    </w:p>
    <w:p w14:paraId="5469176F">
      <w:pPr>
        <w:shd w:val="clear" w:color="auto" w:fill="FFFFFF"/>
        <w:jc w:val="left"/>
        <w:rPr>
          <w:rFonts w:hint="eastAsia"/>
          <w:lang w:val="en-US" w:eastAsia="zh-CN"/>
        </w:rPr>
      </w:pPr>
    </w:p>
    <w:p w14:paraId="38955E82">
      <w:pPr>
        <w:shd w:val="clear" w:color="auto" w:fill="FFFFFF"/>
        <w:jc w:val="left"/>
        <w:rPr>
          <w:rFonts w:hint="eastAsia"/>
          <w:lang w:val="en-US" w:eastAsia="zh-CN"/>
        </w:rPr>
      </w:pPr>
    </w:p>
    <w:p w14:paraId="73552189">
      <w:pPr>
        <w:shd w:val="clear" w:color="auto" w:fill="FFFFFF"/>
        <w:jc w:val="left"/>
        <w:rPr>
          <w:rFonts w:hint="eastAsia"/>
          <w:lang w:val="en-US" w:eastAsia="zh-CN"/>
        </w:rPr>
      </w:pPr>
    </w:p>
    <w:p w14:paraId="6DFA3E3C">
      <w:pPr>
        <w:shd w:val="clear" w:color="auto" w:fill="FFFFFF"/>
        <w:jc w:val="left"/>
        <w:rPr>
          <w:rFonts w:hint="eastAsia"/>
          <w:lang w:val="en-US" w:eastAsia="zh-CN"/>
        </w:rPr>
      </w:pPr>
    </w:p>
    <w:p w14:paraId="35743FE7">
      <w:pPr>
        <w:shd w:val="clear" w:color="auto" w:fill="FFFFFF"/>
        <w:jc w:val="left"/>
        <w:rPr>
          <w:rFonts w:hint="eastAsia"/>
          <w:lang w:val="en-US" w:eastAsia="zh-CN"/>
        </w:rPr>
      </w:pPr>
    </w:p>
    <w:p w14:paraId="26D185E1">
      <w:pPr>
        <w:shd w:val="clear" w:color="auto" w:fill="FFFFFF"/>
        <w:jc w:val="left"/>
        <w:rPr>
          <w:rFonts w:hint="eastAsia"/>
          <w:lang w:val="en-US" w:eastAsia="zh-CN"/>
        </w:rPr>
      </w:pPr>
    </w:p>
    <w:p w14:paraId="0BE31CDF">
      <w:pPr>
        <w:shd w:val="clear" w:color="auto" w:fill="FFFFFF"/>
        <w:jc w:val="left"/>
        <w:rPr>
          <w:rFonts w:hint="eastAsia"/>
          <w:lang w:val="en-US" w:eastAsia="zh-CN"/>
        </w:rPr>
      </w:pPr>
    </w:p>
    <w:p w14:paraId="2BE70607">
      <w:pPr>
        <w:shd w:val="clear" w:color="auto" w:fill="FFFFFF"/>
        <w:jc w:val="left"/>
        <w:rPr>
          <w:rFonts w:hint="eastAsia"/>
          <w:lang w:val="en-US" w:eastAsia="zh-CN"/>
        </w:rPr>
      </w:pPr>
    </w:p>
    <w:p w14:paraId="061C1CA2">
      <w:pPr>
        <w:shd w:val="clear" w:color="auto" w:fill="FFFFFF"/>
        <w:jc w:val="left"/>
        <w:rPr>
          <w:rFonts w:hint="eastAsia"/>
          <w:lang w:val="en-US" w:eastAsia="zh-CN"/>
        </w:rPr>
      </w:pPr>
    </w:p>
    <w:p w14:paraId="4E155515">
      <w:pPr>
        <w:shd w:val="clear" w:color="auto" w:fill="FFFFFF"/>
        <w:jc w:val="left"/>
        <w:rPr>
          <w:rFonts w:hint="eastAsia"/>
          <w:lang w:val="en-US" w:eastAsia="zh-CN"/>
        </w:rPr>
      </w:pPr>
    </w:p>
    <w:p w14:paraId="5E7BD185">
      <w:pPr>
        <w:shd w:val="clear" w:color="auto" w:fill="FFFFFF"/>
        <w:jc w:val="left"/>
        <w:rPr>
          <w:rFonts w:hint="eastAsia"/>
          <w:lang w:val="en-US" w:eastAsia="zh-CN"/>
        </w:rPr>
      </w:pPr>
    </w:p>
    <w:p w14:paraId="6CEC3E16">
      <w:pPr>
        <w:shd w:val="clear" w:color="auto" w:fill="FFFFFF"/>
        <w:jc w:val="left"/>
        <w:rPr>
          <w:rFonts w:hint="eastAsia"/>
          <w:lang w:val="en-US" w:eastAsia="zh-CN"/>
        </w:rPr>
      </w:pPr>
    </w:p>
    <w:p w14:paraId="5603D65A">
      <w:pPr>
        <w:shd w:val="clear" w:color="auto" w:fill="FFFFFF"/>
        <w:jc w:val="left"/>
        <w:rPr>
          <w:rFonts w:hint="eastAsia"/>
          <w:lang w:val="en-US" w:eastAsia="zh-CN"/>
        </w:rPr>
      </w:pPr>
    </w:p>
    <w:p w14:paraId="072F3F71">
      <w:pPr>
        <w:shd w:val="clear" w:color="auto" w:fill="FFFFFF"/>
        <w:jc w:val="left"/>
        <w:rPr>
          <w:rFonts w:hint="eastAsia"/>
          <w:lang w:val="en-US" w:eastAsia="zh-CN"/>
        </w:rPr>
      </w:pPr>
    </w:p>
    <w:p w14:paraId="7CDCD62C">
      <w:pPr>
        <w:shd w:val="clear" w:color="auto" w:fill="FFFFFF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附件三、报价表</w:t>
      </w: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284"/>
        <w:gridCol w:w="3766"/>
        <w:gridCol w:w="583"/>
        <w:gridCol w:w="646"/>
        <w:gridCol w:w="943"/>
        <w:gridCol w:w="746"/>
      </w:tblGrid>
      <w:tr w14:paraId="78F1E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CF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6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类型名称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8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6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8E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42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费用（元）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F1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380D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0D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7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人员值班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5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专业人员24小时驻点服务：水质监测、设备检查、清理、资料填报等服务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92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1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6B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16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F94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9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5D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消毒药剂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7F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10%次氯酸钠药剂采购、运输、储存、使用等相关服务，药剂预估量42吨/年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7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7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C8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F5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1F6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94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F7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设备维护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73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运行管理和保养，包括：螺旋式过滤机1台、提升泵2台、电磁流量计2台、污泥回流泵4台、污泥外排泵2台、外排池水泵3台、回转式风机1台、空气悬浮风机2台、消毒剂智能投加控制柜1台、加药泵2台、运维管理平台、废气引风机台、新风风机1台、液位浮球及投入式液位计5套、紫外光解设备1套、废水废气管、阀等常规保养、故障维修等；过滤棉、紫外灯管、皮带、润滑油、浮球等损耗品定期更换；制度上墙、材料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E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FC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AA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C3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165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85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FE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第三方检测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E4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1、废水检测指标及次数包括：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悬浮物，1次/1周；粪大肠菌群，1次/1月；BOD5、石油类、挥发酚、动植物油、阴离子表面活性剂、总氰化物1次/1季度；沙门氏菌1次/1季度；志贺氏菌1次/半年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2、污水处理站周界废气检测指标及次数包括：氨、硫化氢、臭气浓度、氯气、甲烷，1次/1季度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3、污水处理站废气排放口检测指标及次数包括：氨、硫化氢、臭气浓度，1次/1季度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4、污染物监测指标、频次、采样频率须符合环保、疾控等部门要求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E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B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9D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61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B69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18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BD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清理集水池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AD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定期清理集水池，15个集水池，半年清理一次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1B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CF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E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29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4CD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F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85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室内污水管网疏通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47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室内污水管道疏通、检查，确保管道通畅，每年清理一次过滤网等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9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C7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01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D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B05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0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2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技术服务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41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专业技术服务、突发应急处理、配合迎检培训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9F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06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21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AE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A8A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90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79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A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FA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F2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91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4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BFCF66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825347"/>
    <w:multiLevelType w:val="singleLevel"/>
    <w:tmpl w:val="0382534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245AC"/>
    <w:rsid w:val="0FA2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hd w:val="clear" w:color="auto" w:fill="FFFFFF"/>
      <w:spacing w:line="360" w:lineRule="auto"/>
      <w:jc w:val="center"/>
      <w:textAlignment w:val="baseline"/>
    </w:pPr>
    <w:rPr>
      <w:rFonts w:ascii="仿宋" w:hAnsi="仿宋" w:eastAsia="仿宋" w:cs="宋体"/>
      <w:b/>
      <w:bCs/>
      <w:color w:val="666666"/>
      <w:sz w:val="24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tabs>
        <w:tab w:val="left" w:pos="840"/>
        <w:tab w:val="left" w:pos="1276"/>
        <w:tab w:val="right" w:leader="dot" w:pos="8777"/>
      </w:tabs>
      <w:spacing w:line="360" w:lineRule="auto"/>
    </w:pPr>
    <w:rPr>
      <w:rFonts w:cs="微软雅黑"/>
      <w:kern w:val="44"/>
      <w:sz w:val="28"/>
      <w:szCs w:val="28"/>
      <w:lang w:val="zh-CN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仿宋_GB2312"/>
    </w:rPr>
  </w:style>
  <w:style w:type="paragraph" w:styleId="4">
    <w:name w:val="Body Text First Indent"/>
    <w:basedOn w:val="3"/>
    <w:next w:val="5"/>
    <w:qFormat/>
    <w:uiPriority w:val="0"/>
    <w:pPr>
      <w:ind w:firstLine="420" w:firstLineChars="100"/>
    </w:pPr>
    <w:rPr>
      <w:rFonts w:ascii="Times New Roman" w:hAnsi="Times New Roman" w:eastAsia="宋体"/>
      <w:sz w:val="21"/>
    </w:rPr>
  </w:style>
  <w:style w:type="paragraph" w:styleId="5">
    <w:name w:val="toc 6"/>
    <w:basedOn w:val="1"/>
    <w:next w:val="1"/>
    <w:qFormat/>
    <w:uiPriority w:val="0"/>
    <w:pPr>
      <w:ind w:left="1680" w:leftChars="600" w:firstLine="0" w:firstLineChars="0"/>
    </w:pPr>
    <w:rPr>
      <w:rFonts w:ascii="Times New Roman" w:hAnsi="Times New Roman" w:eastAsia="微软雅黑"/>
      <w:sz w:val="28"/>
    </w:rPr>
  </w:style>
  <w:style w:type="paragraph" w:customStyle="1" w:styleId="8">
    <w:name w:val="表格"/>
    <w:basedOn w:val="1"/>
    <w:qFormat/>
    <w:uiPriority w:val="0"/>
    <w:pPr>
      <w:widowControl w:val="0"/>
      <w:adjustRightInd/>
      <w:snapToGrid/>
      <w:spacing w:line="240" w:lineRule="auto"/>
      <w:ind w:firstLine="0" w:firstLineChars="0"/>
      <w:jc w:val="center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2025-04-15T08:39:00Z</dcterms:created>
  <dc:creator>洛林</dc:creator>
  <cp:lastModifiedBy>洛林</cp:lastModifiedBy>
  <dcterms:modified xsi:type="dcterms:W3CDTF">2025-04-15T08:41:28Z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E22AC0ACF484492BA0AC65C41C01CA3B_11</vt:lpwstr>
  </property>
  <property fmtid="{D5CDD505-2E9C-101B-9397-08002B2CF9AE}" pid="4" name="KSOTemplateDocerSaveRecord">
    <vt:lpwstr>eyJoZGlkIjoiYjRmNDc4MTQzYjlhZjA1MTNhOGRhOGE5NDVmYzNlMzEiLCJ1c2VySWQiOiIzMTA5ODQ2MDUifQ==</vt:lpwstr>
  </property>
</Properties>
</file>