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CD62C">
      <w:pPr>
        <w:shd w:val="clear" w:color="auto" w:fill="FFFFFF"/>
        <w:jc w:val="left"/>
        <w:rPr>
          <w:rFonts w:hint="eastAsia"/>
          <w:color w:val="auto"/>
          <w:lang w:val="en-US" w:eastAsia="zh-CN"/>
        </w:rPr>
      </w:pPr>
      <w:bookmarkStart w:id="0" w:name="_GoBack"/>
      <w:r>
        <w:rPr>
          <w:rFonts w:hint="eastAsia"/>
          <w:color w:val="auto"/>
          <w:lang w:val="en-US" w:eastAsia="zh-CN"/>
        </w:rPr>
        <w:t>附件三、《报价表》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738"/>
        <w:gridCol w:w="1456"/>
        <w:gridCol w:w="1505"/>
        <w:gridCol w:w="2152"/>
      </w:tblGrid>
      <w:tr w14:paraId="62E5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6381">
            <w:pPr>
              <w:pStyle w:val="4"/>
              <w:autoSpaceDE w:val="0"/>
              <w:autoSpaceDN w:val="0"/>
              <w:spacing w:before="0" w:beforeAutospacing="0" w:after="0" w:afterAutospacing="0"/>
              <w:ind w:firstLine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CD083">
            <w:pPr>
              <w:pStyle w:val="4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内容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9F5E">
            <w:pPr>
              <w:pStyle w:val="4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B61D">
            <w:pPr>
              <w:pStyle w:val="4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B4767">
            <w:pPr>
              <w:pStyle w:val="4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备注</w:t>
            </w:r>
          </w:p>
        </w:tc>
      </w:tr>
      <w:tr w14:paraId="21FF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6368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1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3756A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院区内搬运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1E02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车</w:t>
            </w:r>
          </w:p>
        </w:tc>
        <w:tc>
          <w:tcPr>
            <w:tcW w:w="8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1B84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2FCC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4.2米货车带尾板，含人工装卸</w:t>
            </w:r>
          </w:p>
        </w:tc>
      </w:tr>
      <w:tr w14:paraId="798B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FDBFB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1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13967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院区外搬运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87E3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车</w:t>
            </w:r>
          </w:p>
        </w:tc>
        <w:tc>
          <w:tcPr>
            <w:tcW w:w="8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80EC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42A39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4.2米货车带尾板，含人工装卸</w:t>
            </w:r>
          </w:p>
        </w:tc>
      </w:tr>
      <w:tr w14:paraId="10D7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DF1C6">
            <w:pPr>
              <w:pStyle w:val="4"/>
              <w:widowControl w:val="0"/>
              <w:tabs>
                <w:tab w:val="center" w:pos="329"/>
                <w:tab w:val="left" w:pos="459"/>
              </w:tabs>
              <w:autoSpaceDE w:val="0"/>
              <w:autoSpaceDN w:val="0"/>
              <w:spacing w:before="0" w:beforeAutospacing="0" w:after="0" w:afterAutospacing="0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2E11B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设备搬运费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F6E44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件</w:t>
            </w:r>
          </w:p>
        </w:tc>
        <w:tc>
          <w:tcPr>
            <w:tcW w:w="8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1CED0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78C78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打孔</w:t>
            </w:r>
          </w:p>
        </w:tc>
      </w:tr>
      <w:tr w14:paraId="5DDE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F68A4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5704C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设备搬运费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9F9E6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件</w:t>
            </w:r>
          </w:p>
        </w:tc>
        <w:tc>
          <w:tcPr>
            <w:tcW w:w="8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EE7B1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D154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不含打孔</w:t>
            </w:r>
          </w:p>
        </w:tc>
      </w:tr>
      <w:tr w14:paraId="0608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CDA1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949C7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搬运工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BFCBF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小时</w:t>
            </w:r>
          </w:p>
        </w:tc>
        <w:tc>
          <w:tcPr>
            <w:tcW w:w="8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7248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A96C5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/</w:t>
            </w:r>
          </w:p>
        </w:tc>
      </w:tr>
      <w:tr w14:paraId="586D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A1A9B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91AF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家电拆装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BA274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小时</w:t>
            </w:r>
          </w:p>
        </w:tc>
        <w:tc>
          <w:tcPr>
            <w:tcW w:w="8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5DD44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4E0A9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bidi="ar"/>
              </w:rPr>
              <w:t>/</w:t>
            </w:r>
          </w:p>
        </w:tc>
      </w:tr>
      <w:tr w14:paraId="30C9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356A1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9D73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搬运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杂物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用品费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69764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8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0EC6F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F4593">
            <w:pPr>
              <w:pStyle w:val="4"/>
              <w:widowControl w:val="0"/>
              <w:autoSpaceDE w:val="0"/>
              <w:autoSpaceDN w:val="0"/>
              <w:spacing w:before="0" w:beforeAutospacing="0" w:after="0" w:afterAutospacing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打包箱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胶带、标签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</w:tr>
    </w:tbl>
    <w:p w14:paraId="4D6A8B21">
      <w:pPr>
        <w:pStyle w:val="2"/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注：1.以上报价含税费；</w:t>
      </w:r>
    </w:p>
    <w:p w14:paraId="20BABE73">
      <w:pPr>
        <w:pStyle w:val="2"/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院区内：指浙江中医药大学附属第二医院潮王院区（杭州市潮王路318号）、浙江省新华医院申花院区（杭州市莫干山路1161弄）、建科院（杭州市文二路28号）、东部软件园（杭州市文三路90号）、之江饭店(杭州市莫干山路200号)的区间；</w:t>
      </w:r>
    </w:p>
    <w:p w14:paraId="2083EFD0">
      <w:pPr>
        <w:pStyle w:val="2"/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3、院区外：九堡仓库（九堡街道三村一区8号）、浙江中医药大学等其他指定场所；</w:t>
      </w:r>
    </w:p>
    <w:p w14:paraId="7B21C912">
      <w:pPr>
        <w:pStyle w:val="2"/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4.采购人搬运地点楼宇众多、高低不同、且存在有无电梯之分，以上价格为点对点的综合价格，结算时不再考虑楼层高度、是否有电梯、货物重量等因素。</w:t>
      </w:r>
    </w:p>
    <w:p w14:paraId="6775E6F5"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F2598"/>
    <w:rsid w:val="7C1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/>
      <w:kern w:val="0"/>
      <w:sz w:val="24"/>
      <w:szCs w:val="20"/>
    </w:rPr>
  </w:style>
  <w:style w:type="paragraph" w:styleId="3">
    <w:name w:val="Body Text First Indent 2"/>
    <w:basedOn w:val="2"/>
    <w:qFormat/>
    <w:uiPriority w:val="99"/>
    <w:pPr>
      <w:widowControl w:val="0"/>
      <w:tabs>
        <w:tab w:val="left" w:pos="1680"/>
      </w:tabs>
      <w:autoSpaceDE/>
      <w:autoSpaceDN/>
      <w:snapToGrid/>
      <w:spacing w:before="0" w:after="120" w:line="360" w:lineRule="auto"/>
      <w:ind w:left="420" w:leftChars="200" w:firstLine="420" w:firstLineChars="200"/>
      <w:textAlignment w:val="auto"/>
    </w:pPr>
    <w:rPr>
      <w:rFonts w:ascii="Calibri"/>
      <w:kern w:val="2"/>
      <w:sz w:val="21"/>
      <w:szCs w:val="22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eastAsia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2025-03-21T10:32:00Z</dcterms:created>
  <dc:creator>洛林</dc:creator>
  <cp:lastModifiedBy>洛林</cp:lastModifiedBy>
  <dcterms:modified xsi:type="dcterms:W3CDTF">2025-03-21T10:32:39Z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69DAC2E4DA4148E98DD2C108C08E216A_11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