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4"/>
        <w:tblW w:w="4326" w:type="dxa"/>
        <w:jc w:val="right"/>
        <w:tblLayout w:type="fixed"/>
        <w:tblCellMar>
          <w:top w:w="0" w:type="dxa"/>
          <w:left w:w="108" w:type="dxa"/>
          <w:bottom w:w="0" w:type="dxa"/>
          <w:right w:w="108" w:type="dxa"/>
        </w:tblCellMar>
      </w:tblPr>
      <w:tblGrid>
        <w:gridCol w:w="1668"/>
        <w:gridCol w:w="2658"/>
      </w:tblGrid>
      <w:tr>
        <w:tblPrEx>
          <w:tblCellMar>
            <w:top w:w="0" w:type="dxa"/>
            <w:left w:w="108" w:type="dxa"/>
            <w:bottom w:w="0" w:type="dxa"/>
            <w:right w:w="108" w:type="dxa"/>
          </w:tblCellMar>
        </w:tblPrEx>
        <w:trPr>
          <w:jc w:val="right"/>
        </w:trPr>
        <w:tc>
          <w:tcPr>
            <w:tcW w:w="1668" w:type="dxa"/>
          </w:tcPr>
          <w:p>
            <w:pPr>
              <w:spacing w:line="276" w:lineRule="auto"/>
              <w:contextualSpacing/>
              <w:jc w:val="left"/>
              <w:rPr>
                <w:color w:val="000000"/>
                <w:sz w:val="22"/>
                <w:szCs w:val="22"/>
              </w:rPr>
            </w:pPr>
            <w:r>
              <w:rPr>
                <w:rFonts w:hint="eastAsia"/>
                <w:b/>
                <w:bCs/>
                <w:color w:val="000000"/>
                <w:sz w:val="22"/>
                <w:szCs w:val="22"/>
                <w:shd w:val="clear" w:color="auto" w:fill="FFFFFF"/>
              </w:rPr>
              <w:t>课题编号：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方案编号：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版本号：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版本日期：</w:t>
            </w:r>
          </w:p>
        </w:tc>
        <w:tc>
          <w:tcPr>
            <w:tcW w:w="2658" w:type="dxa"/>
          </w:tcPr>
          <w:p>
            <w:pPr>
              <w:spacing w:line="276" w:lineRule="auto"/>
              <w:contextualSpacing/>
              <w:jc w:val="left"/>
              <w:rPr>
                <w:color w:val="000000"/>
                <w:sz w:val="22"/>
                <w:szCs w:val="22"/>
              </w:rPr>
            </w:pPr>
          </w:p>
        </w:tc>
      </w:tr>
    </w:tbl>
    <w:p/>
    <w:p/>
    <w:tbl>
      <w:tblPr>
        <w:tblStyle w:val="24"/>
        <w:tblW w:w="9354" w:type="dxa"/>
        <w:jc w:val="center"/>
        <w:tblLayout w:type="fixed"/>
        <w:tblCellMar>
          <w:top w:w="0" w:type="dxa"/>
          <w:left w:w="108" w:type="dxa"/>
          <w:bottom w:w="0" w:type="dxa"/>
          <w:right w:w="108" w:type="dxa"/>
        </w:tblCellMar>
      </w:tblPr>
      <w:tblGrid>
        <w:gridCol w:w="9354"/>
      </w:tblGrid>
      <w:tr>
        <w:tblPrEx>
          <w:tblCellMar>
            <w:top w:w="0" w:type="dxa"/>
            <w:left w:w="108" w:type="dxa"/>
            <w:bottom w:w="0" w:type="dxa"/>
            <w:right w:w="108" w:type="dxa"/>
          </w:tblCellMar>
        </w:tblPrEx>
        <w:trPr>
          <w:jc w:val="center"/>
        </w:trPr>
        <w:tc>
          <w:tcPr>
            <w:tcW w:w="9354" w:type="dxa"/>
            <w:tcBorders>
              <w:top w:val="thinThickSmallGap" w:color="auto" w:sz="24" w:space="0"/>
              <w:bottom w:val="single" w:color="auto" w:sz="4" w:space="0"/>
            </w:tcBorders>
          </w:tcPr>
          <w:p>
            <w:bookmarkStart w:id="0" w:name="_Hlk528156757"/>
          </w:p>
          <w:bookmarkEnd w:id="0"/>
          <w:p>
            <w:pPr>
              <w:spacing w:line="360" w:lineRule="auto"/>
              <w:jc w:val="center"/>
              <w:rPr>
                <w:rFonts w:hint="eastAsia"/>
                <w:b/>
                <w:bCs/>
                <w:i/>
                <w:iCs/>
                <w:color w:val="0000FF"/>
                <w:sz w:val="32"/>
                <w:szCs w:val="22"/>
                <w:lang w:val="en-US" w:eastAsia="zh-CN"/>
              </w:rPr>
            </w:pPr>
            <w:r>
              <w:rPr>
                <w:rFonts w:hint="eastAsia"/>
                <w:sz w:val="32"/>
                <w:szCs w:val="22"/>
                <w:lang w:val="en-US" w:eastAsia="zh-CN"/>
              </w:rPr>
              <w:t>XXXXX</w:t>
            </w:r>
            <w:r>
              <w:rPr>
                <w:rFonts w:hint="eastAsia"/>
                <w:sz w:val="32"/>
                <w:szCs w:val="22"/>
              </w:rPr>
              <w:t>临床</w:t>
            </w:r>
            <w:r>
              <w:rPr>
                <w:rFonts w:hint="eastAsia"/>
                <w:sz w:val="32"/>
                <w:szCs w:val="22"/>
                <w:lang w:val="en-US" w:eastAsia="zh-CN"/>
              </w:rPr>
              <w:t>试验/研究</w:t>
            </w:r>
            <w:r>
              <w:rPr>
                <w:rFonts w:hint="eastAsia"/>
                <w:b/>
                <w:bCs/>
                <w:i/>
                <w:iCs/>
                <w:color w:val="0000FF"/>
                <w:sz w:val="32"/>
                <w:szCs w:val="22"/>
                <w:lang w:val="en-US" w:eastAsia="zh-CN"/>
              </w:rPr>
              <w:t>（蓝色字体完成后均请删除）</w:t>
            </w:r>
          </w:p>
          <w:p>
            <w:pPr>
              <w:spacing w:line="360" w:lineRule="auto"/>
              <w:jc w:val="center"/>
              <w:rPr>
                <w:rFonts w:hint="default"/>
                <w:b/>
                <w:bCs/>
                <w:i/>
                <w:iCs/>
                <w:color w:val="0000FF"/>
                <w:sz w:val="32"/>
                <w:szCs w:val="22"/>
                <w:lang w:val="en-US" w:eastAsia="zh-CN"/>
              </w:rPr>
            </w:pPr>
            <w:r>
              <w:rPr>
                <w:rFonts w:hint="eastAsia"/>
                <w:b/>
                <w:bCs/>
                <w:i/>
                <w:iCs/>
                <w:color w:val="0000FF"/>
                <w:sz w:val="32"/>
                <w:szCs w:val="22"/>
                <w:lang w:val="en-US" w:eastAsia="zh-CN"/>
              </w:rPr>
              <w:t>本模板主适用于涉及药物、治疗等干预性研究</w:t>
            </w:r>
          </w:p>
          <w:p>
            <w:pPr>
              <w:ind w:left="1"/>
              <w:jc w:val="center"/>
              <w:rPr>
                <w:rFonts w:hint="default" w:eastAsia="宋体"/>
                <w:lang w:val="en-US" w:eastAsia="zh-CN"/>
              </w:rPr>
            </w:pPr>
          </w:p>
        </w:tc>
      </w:tr>
      <w:tr>
        <w:tblPrEx>
          <w:tblCellMar>
            <w:top w:w="0" w:type="dxa"/>
            <w:left w:w="108" w:type="dxa"/>
            <w:bottom w:w="0" w:type="dxa"/>
            <w:right w:w="108" w:type="dxa"/>
          </w:tblCellMar>
        </w:tblPrEx>
        <w:trPr>
          <w:trHeight w:val="1013" w:hRule="atLeast"/>
          <w:jc w:val="center"/>
        </w:trPr>
        <w:tc>
          <w:tcPr>
            <w:tcW w:w="9354" w:type="dxa"/>
            <w:tcBorders>
              <w:top w:val="thickThinSmallGap" w:color="auto" w:sz="24" w:space="0"/>
            </w:tcBorders>
          </w:tcPr>
          <w:p/>
          <w:p>
            <w:pPr>
              <w:jc w:val="center"/>
            </w:pPr>
            <w:r>
              <w:rPr>
                <w:rFonts w:hint="eastAsia"/>
                <w:b/>
                <w:sz w:val="28"/>
                <w:szCs w:val="28"/>
              </w:rPr>
              <w:t>临床</w:t>
            </w:r>
            <w:r>
              <w:rPr>
                <w:rFonts w:hint="eastAsia"/>
                <w:b/>
                <w:sz w:val="28"/>
                <w:szCs w:val="28"/>
                <w:lang w:eastAsia="zh-CN"/>
              </w:rPr>
              <w:t>试验/研究</w:t>
            </w:r>
            <w:r>
              <w:rPr>
                <w:rFonts w:hint="eastAsia"/>
                <w:b/>
                <w:sz w:val="28"/>
                <w:szCs w:val="28"/>
              </w:rPr>
              <w:t>方案</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所属项目：</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所属专项：</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rFonts w:hint="eastAsia" w:eastAsia="宋体"/>
                <w:sz w:val="24"/>
                <w:szCs w:val="28"/>
                <w:lang w:eastAsia="zh-CN"/>
              </w:rPr>
            </w:pPr>
            <w:r>
              <w:rPr>
                <w:rFonts w:hint="eastAsia"/>
                <w:sz w:val="24"/>
                <w:szCs w:val="28"/>
              </w:rPr>
              <w:t>项目牵头承担单位：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课题承担单位：</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课题负责人：</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课题合作单位：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临床</w:t>
            </w:r>
            <w:r>
              <w:rPr>
                <w:rFonts w:hint="eastAsia"/>
                <w:sz w:val="24"/>
                <w:szCs w:val="28"/>
                <w:lang w:eastAsia="zh-CN"/>
              </w:rPr>
              <w:t>试验/研究</w:t>
            </w:r>
            <w:r>
              <w:rPr>
                <w:sz w:val="24"/>
                <w:szCs w:val="28"/>
              </w:rPr>
              <w:t>主研单位：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方案讨论时间：</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统计单位：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合同研究组织：</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Borders>
              <w:bottom w:val="single" w:color="auto" w:sz="4" w:space="0"/>
            </w:tcBorders>
          </w:tcPr>
          <w:p>
            <w:pPr>
              <w:spacing w:line="360" w:lineRule="auto"/>
              <w:contextualSpacing/>
              <w:rPr>
                <w:sz w:val="32"/>
                <w:szCs w:val="32"/>
              </w:rPr>
            </w:pPr>
          </w:p>
        </w:tc>
      </w:tr>
      <w:tr>
        <w:tblPrEx>
          <w:tblCellMar>
            <w:top w:w="0" w:type="dxa"/>
            <w:left w:w="108" w:type="dxa"/>
            <w:bottom w:w="0" w:type="dxa"/>
            <w:right w:w="108" w:type="dxa"/>
          </w:tblCellMar>
        </w:tblPrEx>
        <w:trPr>
          <w:jc w:val="center"/>
        </w:trPr>
        <w:tc>
          <w:tcPr>
            <w:tcW w:w="9354" w:type="dxa"/>
            <w:tcBorders>
              <w:top w:val="single" w:color="auto" w:sz="4" w:space="0"/>
            </w:tcBorders>
          </w:tcPr>
          <w:p>
            <w:pPr>
              <w:spacing w:before="156" w:beforeLines="50"/>
              <w:jc w:val="center"/>
              <w:outlineLvl w:val="0"/>
              <w:rPr>
                <w:b/>
                <w:sz w:val="22"/>
                <w:szCs w:val="21"/>
                <w:lang w:val="zh-CN"/>
              </w:rPr>
            </w:pPr>
            <w:bookmarkStart w:id="1" w:name="_Toc393267747"/>
            <w:bookmarkStart w:id="2" w:name="_Toc410308099"/>
            <w:bookmarkStart w:id="3" w:name="_Toc411585595"/>
            <w:bookmarkStart w:id="4" w:name="_Toc412622366"/>
            <w:bookmarkStart w:id="5" w:name="_Toc405653519"/>
            <w:bookmarkStart w:id="6" w:name="_Toc400814515"/>
            <w:bookmarkStart w:id="7" w:name="_Toc409619404"/>
            <w:bookmarkStart w:id="8" w:name="_Toc532331767"/>
            <w:bookmarkStart w:id="9" w:name="_Toc410053073"/>
            <w:bookmarkStart w:id="10" w:name="_Toc393202742"/>
            <w:bookmarkStart w:id="11" w:name="_Toc30171"/>
            <w:bookmarkStart w:id="12" w:name="_Toc410229016"/>
            <w:bookmarkStart w:id="13" w:name="_Toc439860687"/>
            <w:bookmarkStart w:id="14" w:name="_Toc408247159"/>
            <w:bookmarkStart w:id="15" w:name="_Toc439860718"/>
            <w:bookmarkStart w:id="16" w:name="_Toc385859041"/>
            <w:bookmarkStart w:id="17" w:name="_Toc413079176"/>
            <w:bookmarkStart w:id="18" w:name="_Toc456184610"/>
            <w:bookmarkStart w:id="19" w:name="_Toc392254214"/>
            <w:bookmarkStart w:id="20" w:name="_Toc637"/>
            <w:bookmarkStart w:id="21" w:name="_Toc404608471"/>
            <w:bookmarkStart w:id="22" w:name="_Toc393202856"/>
            <w:bookmarkStart w:id="23" w:name="_Toc462302824"/>
            <w:bookmarkStart w:id="24" w:name="_Toc411585508"/>
            <w:bookmarkStart w:id="25" w:name="_Toc410308253"/>
            <w:bookmarkStart w:id="26" w:name="_Toc2801"/>
            <w:bookmarkStart w:id="27" w:name="_Toc410999723"/>
            <w:bookmarkStart w:id="28" w:name="_Toc408253742"/>
            <w:bookmarkStart w:id="29" w:name="_Toc425174253"/>
            <w:bookmarkStart w:id="30" w:name="_Toc405653636"/>
            <w:bookmarkStart w:id="31" w:name="_Toc404696283"/>
            <w:bookmarkStart w:id="32" w:name="_Hlk528160847"/>
            <w:r>
              <w:rPr>
                <w:rFonts w:hint="eastAsia"/>
                <w:b/>
                <w:sz w:val="22"/>
                <w:szCs w:val="21"/>
                <w:lang w:val="zh-CN"/>
              </w:rPr>
              <w:t>保密声明</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276" w:lineRule="auto"/>
              <w:jc w:val="left"/>
              <w:rPr>
                <w:kern w:val="0"/>
                <w:lang w:val="zh-CN"/>
              </w:rPr>
            </w:pPr>
            <w:r>
              <w:rPr>
                <w:rFonts w:hint="eastAsia"/>
                <w:kern w:val="0"/>
                <w:sz w:val="22"/>
                <w:lang w:val="zh-CN"/>
              </w:rPr>
              <w:t>本试验/研究方案属保密资料，用于提供给与本试验/研究相关的医学专家、参加本试验/研究的研究者等试验/研究相关工作人员及承担本试验/研究的医疗单位、伦理委员会和合同研究组织等相关业务委托机构。除向受试者说明情况之外，在未得到申办方事先书面同意的情况下，不得向第三方公开或泄漏本试验/研究方案的任何内容。此外，本临床试验/研究的部分或全部结果在向学会、杂志等外部发表时，需得到申办方的书面同意。</w:t>
            </w:r>
            <w:bookmarkEnd w:id="32"/>
          </w:p>
        </w:tc>
      </w:tr>
    </w:tbl>
    <w:p>
      <w:pPr>
        <w:spacing w:line="276" w:lineRule="auto"/>
        <w:contextualSpacing/>
        <w:jc w:val="center"/>
        <w:rPr>
          <w:sz w:val="24"/>
          <w:szCs w:val="24"/>
        </w:rPr>
        <w:sectPr>
          <w:headerReference r:id="rId4" w:type="first"/>
          <w:footerReference r:id="rId5" w:type="first"/>
          <w:headerReference r:id="rId3" w:type="default"/>
          <w:pgSz w:w="11906" w:h="16838"/>
          <w:pgMar w:top="1440" w:right="1800" w:bottom="1440" w:left="1800" w:header="850" w:footer="567" w:gutter="0"/>
          <w:pgNumType w:fmt="upperRoman" w:start="1"/>
          <w:cols w:space="720" w:num="1"/>
          <w:titlePg/>
          <w:docGrid w:type="linesAndChars" w:linePitch="312" w:charSpace="0"/>
        </w:sectPr>
      </w:pPr>
    </w:p>
    <w:p>
      <w:pPr>
        <w:pStyle w:val="57"/>
        <w:ind w:left="0" w:firstLine="0"/>
      </w:pPr>
      <w:bookmarkStart w:id="33" w:name="_Toc400693481"/>
      <w:bookmarkStart w:id="34" w:name="_Toc487735750"/>
      <w:bookmarkStart w:id="35" w:name="_Toc396146303"/>
    </w:p>
    <w:p>
      <w:pPr>
        <w:pStyle w:val="2"/>
        <w:spacing w:before="0" w:after="0" w:line="400" w:lineRule="exact"/>
        <w:jc w:val="center"/>
        <w:rPr>
          <w:b/>
          <w:color w:val="000000"/>
          <w:sz w:val="32"/>
          <w:szCs w:val="32"/>
        </w:rPr>
      </w:pPr>
      <w:bookmarkStart w:id="36" w:name="_Toc532331768"/>
      <w:r>
        <w:rPr>
          <w:rFonts w:hint="eastAsia"/>
          <w:b/>
          <w:color w:val="000000"/>
          <w:sz w:val="32"/>
          <w:szCs w:val="32"/>
        </w:rPr>
        <w:t>方案签署页</w:t>
      </w:r>
      <w:bookmarkEnd w:id="33"/>
      <w:bookmarkEnd w:id="34"/>
      <w:bookmarkEnd w:id="35"/>
      <w:bookmarkEnd w:id="36"/>
    </w:p>
    <w:p>
      <w:pPr>
        <w:pStyle w:val="57"/>
        <w:ind w:left="0" w:firstLine="0"/>
      </w:pPr>
    </w:p>
    <w:p>
      <w:pPr>
        <w:pStyle w:val="58"/>
        <w:autoSpaceDE w:val="0"/>
        <w:autoSpaceDN w:val="0"/>
        <w:adjustRightInd w:val="0"/>
        <w:ind w:left="0" w:firstLine="0"/>
        <w:contextualSpacing/>
        <w:jc w:val="left"/>
        <w:rPr>
          <w:rFonts w:hint="eastAsia" w:ascii="Times New Roman" w:hAnsi="Times New Roman" w:eastAsia="宋体" w:cs="Times New Roman"/>
          <w:b/>
          <w:bCs/>
          <w:color w:val="auto"/>
          <w:sz w:val="32"/>
          <w:szCs w:val="28"/>
          <w:lang w:val="zh-TW" w:eastAsia="zh-CN"/>
        </w:rPr>
      </w:pPr>
      <w:r>
        <w:rPr>
          <w:rFonts w:ascii="Times New Roman" w:hAnsi="Times New Roman" w:cs="Times New Roman"/>
          <w:b/>
          <w:bCs/>
          <w:color w:val="auto"/>
          <w:sz w:val="32"/>
          <w:szCs w:val="28"/>
        </w:rPr>
        <w:t>1</w:t>
      </w:r>
      <w:r>
        <w:rPr>
          <w:rFonts w:hint="eastAsia" w:ascii="Times New Roman" w:hAnsi="Times New Roman" w:cs="Times New Roman"/>
          <w:b/>
          <w:bCs/>
          <w:color w:val="auto"/>
          <w:sz w:val="32"/>
          <w:szCs w:val="28"/>
        </w:rPr>
        <w:t>、申办方声明</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如有厂家支持，无可删除本页）</w:t>
      </w:r>
    </w:p>
    <w:p>
      <w:pPr>
        <w:autoSpaceDE w:val="0"/>
        <w:autoSpaceDN w:val="0"/>
        <w:adjustRightInd w:val="0"/>
        <w:contextualSpacing/>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质量管理规范》以及此研究方案履行相关的职责。我将向我公司所有参与本次预</w:t>
      </w:r>
      <w:r>
        <w:rPr>
          <w:rFonts w:hint="eastAsia"/>
          <w:sz w:val="24"/>
          <w:lang w:eastAsia="zh-CN"/>
        </w:rPr>
        <w:t>试验/研究</w:t>
      </w:r>
      <w:r>
        <w:rPr>
          <w:rFonts w:hint="eastAsia"/>
          <w:sz w:val="24"/>
        </w:rPr>
        <w:t>的临床项目团队提供此方案的复印件，并与他们讨论方案及相关资料，以确保他们完全了解此</w:t>
      </w:r>
      <w:r>
        <w:rPr>
          <w:rFonts w:hint="eastAsia"/>
          <w:sz w:val="24"/>
          <w:lang w:eastAsia="zh-CN"/>
        </w:rPr>
        <w:t>试验/研究</w:t>
      </w:r>
      <w:r>
        <w:rPr>
          <w:rFonts w:hint="eastAsia"/>
          <w:sz w:val="24"/>
        </w:rPr>
        <w:t>药物，了解如何进行本次预</w:t>
      </w:r>
      <w:r>
        <w:rPr>
          <w:rFonts w:hint="eastAsia"/>
          <w:sz w:val="24"/>
          <w:lang w:eastAsia="zh-CN"/>
        </w:rPr>
        <w:t>试验/研究</w:t>
      </w:r>
      <w:r>
        <w:rPr>
          <w:rFonts w:hint="eastAsia"/>
          <w:sz w:val="24"/>
        </w:rPr>
        <w:t>，并确保预</w:t>
      </w:r>
      <w:r>
        <w:rPr>
          <w:rFonts w:hint="eastAsia"/>
          <w:sz w:val="24"/>
          <w:lang w:eastAsia="zh-CN"/>
        </w:rPr>
        <w:t>试验/研究</w:t>
      </w:r>
      <w:r>
        <w:rPr>
          <w:rFonts w:hint="eastAsia"/>
          <w:sz w:val="24"/>
        </w:rPr>
        <w:t>的开展按照方案执行。</w:t>
      </w:r>
    </w:p>
    <w:p>
      <w:pPr>
        <w:pStyle w:val="57"/>
      </w:pPr>
    </w:p>
    <w:p>
      <w:pPr>
        <w:pStyle w:val="57"/>
      </w:pPr>
    </w:p>
    <w:p>
      <w:pPr>
        <w:spacing w:line="360" w:lineRule="auto"/>
        <w:ind w:firstLine="480" w:firstLineChars="200"/>
        <w:rPr>
          <w:sz w:val="24"/>
        </w:rPr>
      </w:pPr>
      <w:r>
        <w:rPr>
          <w:rFonts w:hint="eastAsia"/>
          <w:sz w:val="24"/>
        </w:rPr>
        <w:t>申办者：</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bCs/>
          <w:sz w:val="22"/>
          <w:szCs w:val="21"/>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contextualSpacing/>
        <w:jc w:val="left"/>
        <w:rPr>
          <w:bCs/>
        </w:rPr>
      </w:pPr>
    </w:p>
    <w:p>
      <w:pPr>
        <w:contextualSpacing/>
        <w:jc w:val="left"/>
        <w:rPr>
          <w:bCs/>
        </w:rPr>
      </w:pPr>
      <w:r>
        <w:rPr>
          <w:bCs/>
        </w:rPr>
        <w:br w:type="page"/>
      </w:r>
    </w:p>
    <w:p>
      <w:pPr>
        <w:pStyle w:val="57"/>
        <w:ind w:left="0" w:firstLine="0"/>
        <w:rPr>
          <w:lang w:val="zh-TW"/>
        </w:rPr>
      </w:pPr>
    </w:p>
    <w:p>
      <w:pPr>
        <w:pStyle w:val="58"/>
        <w:autoSpaceDE w:val="0"/>
        <w:autoSpaceDN w:val="0"/>
        <w:adjustRightInd w:val="0"/>
        <w:ind w:left="0" w:firstLine="0"/>
        <w:contextualSpacing/>
        <w:jc w:val="left"/>
        <w:rPr>
          <w:rFonts w:ascii="Times New Roman" w:hAnsi="Times New Roman" w:cs="Times New Roman"/>
          <w:b/>
          <w:bCs/>
          <w:color w:val="auto"/>
          <w:sz w:val="28"/>
          <w:szCs w:val="28"/>
          <w:lang w:val="zh-TW" w:eastAsia="zh-TW"/>
        </w:rPr>
      </w:pPr>
      <w:r>
        <w:rPr>
          <w:rFonts w:hint="eastAsia" w:ascii="Times New Roman" w:hAnsi="Times New Roman" w:cs="Times New Roman"/>
          <w:b/>
          <w:bCs/>
          <w:color w:val="auto"/>
          <w:sz w:val="28"/>
          <w:szCs w:val="28"/>
        </w:rPr>
        <w:t>主要研究者</w:t>
      </w:r>
    </w:p>
    <w:p>
      <w:pPr>
        <w:pStyle w:val="57"/>
        <w:ind w:left="0" w:firstLine="0"/>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质量管理规范》以及此研究方案履行相关的职责。我将向所有参与本次预</w:t>
      </w:r>
      <w:r>
        <w:rPr>
          <w:rFonts w:hint="eastAsia"/>
          <w:sz w:val="24"/>
          <w:lang w:eastAsia="zh-CN"/>
        </w:rPr>
        <w:t>试验/研究</w:t>
      </w:r>
      <w:r>
        <w:rPr>
          <w:rFonts w:hint="eastAsia"/>
          <w:sz w:val="24"/>
        </w:rPr>
        <w:t>的由我负责的研究人员提供此方案的复印件，并与他们讨论方案及相关资料，以确保他们完全了解此</w:t>
      </w:r>
      <w:r>
        <w:rPr>
          <w:rFonts w:hint="eastAsia"/>
          <w:sz w:val="24"/>
          <w:lang w:eastAsia="zh-CN"/>
        </w:rPr>
        <w:t>试验/研究</w:t>
      </w:r>
      <w:r>
        <w:rPr>
          <w:rFonts w:hint="eastAsia"/>
          <w:sz w:val="24"/>
        </w:rPr>
        <w:t>药物及如何进行本次预</w:t>
      </w:r>
      <w:r>
        <w:rPr>
          <w:rFonts w:hint="eastAsia"/>
          <w:sz w:val="24"/>
          <w:lang w:eastAsia="zh-CN"/>
        </w:rPr>
        <w:t>试验/研究</w:t>
      </w:r>
      <w:r>
        <w:rPr>
          <w:rFonts w:hint="eastAsia"/>
          <w:sz w:val="24"/>
        </w:rPr>
        <w:t>。</w:t>
      </w:r>
    </w:p>
    <w:p>
      <w:pPr>
        <w:pStyle w:val="57"/>
      </w:pPr>
    </w:p>
    <w:p>
      <w:pPr>
        <w:pStyle w:val="57"/>
      </w:pPr>
    </w:p>
    <w:p>
      <w:pPr>
        <w:spacing w:line="360" w:lineRule="auto"/>
        <w:ind w:firstLine="480" w:firstLineChars="200"/>
        <w:rPr>
          <w:sz w:val="24"/>
        </w:rPr>
      </w:pPr>
      <w:r>
        <w:rPr>
          <w:rFonts w:hint="eastAsia"/>
          <w:sz w:val="24"/>
        </w:rPr>
        <w:t>研究单位：</w:t>
      </w:r>
    </w:p>
    <w:p>
      <w:pPr>
        <w:spacing w:line="360" w:lineRule="auto"/>
        <w:ind w:firstLine="480" w:firstLineChars="200"/>
        <w:rPr>
          <w:sz w:val="24"/>
        </w:rPr>
      </w:pPr>
    </w:p>
    <w:p>
      <w:pPr>
        <w:spacing w:line="360" w:lineRule="auto"/>
        <w:ind w:firstLine="480" w:firstLineChars="200"/>
        <w:rPr>
          <w:sz w:val="24"/>
        </w:rPr>
      </w:pPr>
      <w:r>
        <w:rPr>
          <w:rFonts w:hint="eastAsia"/>
          <w:sz w:val="24"/>
        </w:rPr>
        <w:t>主要研究者签名：</w:t>
      </w:r>
    </w:p>
    <w:p>
      <w:pPr>
        <w:spacing w:line="360" w:lineRule="auto"/>
        <w:ind w:firstLine="480" w:firstLineChars="200"/>
        <w:rPr>
          <w:sz w:val="24"/>
          <w:u w:val="single"/>
        </w:rPr>
      </w:pPr>
    </w:p>
    <w:p>
      <w:pPr>
        <w:spacing w:line="360" w:lineRule="auto"/>
        <w:ind w:firstLine="480" w:firstLineChars="200"/>
        <w:rPr>
          <w:bCs/>
          <w:sz w:val="22"/>
          <w:szCs w:val="21"/>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pStyle w:val="58"/>
        <w:autoSpaceDE w:val="0"/>
        <w:autoSpaceDN w:val="0"/>
        <w:adjustRightInd w:val="0"/>
        <w:ind w:left="0" w:firstLine="0"/>
        <w:contextualSpacing/>
        <w:jc w:val="left"/>
        <w:rPr>
          <w:rFonts w:ascii="Times New Roman" w:hAnsi="Times New Roman" w:cs="Times New Roman"/>
          <w:bCs/>
        </w:rPr>
      </w:pPr>
      <w:r>
        <w:rPr>
          <w:rFonts w:ascii="Times New Roman" w:hAnsi="Times New Roman" w:cs="Times New Roman"/>
          <w:bCs/>
        </w:rPr>
        <w:br w:type="page"/>
      </w:r>
    </w:p>
    <w:p>
      <w:pPr>
        <w:pStyle w:val="57"/>
        <w:ind w:left="0" w:firstLine="0"/>
      </w:pPr>
    </w:p>
    <w:p>
      <w:pPr>
        <w:pStyle w:val="58"/>
        <w:autoSpaceDE w:val="0"/>
        <w:autoSpaceDN w:val="0"/>
        <w:adjustRightInd w:val="0"/>
        <w:ind w:left="0" w:firstLine="0"/>
        <w:contextualSpacing/>
        <w:jc w:val="left"/>
        <w:rPr>
          <w:rFonts w:hint="eastAsia" w:ascii="Times New Roman" w:hAnsi="Times New Roman" w:eastAsia="宋体" w:cs="Times New Roman"/>
          <w:b/>
          <w:bCs/>
          <w:color w:val="auto"/>
          <w:sz w:val="32"/>
          <w:szCs w:val="28"/>
          <w:lang w:val="zh-TW" w:eastAsia="zh-CN"/>
        </w:rPr>
      </w:pPr>
      <w:r>
        <w:rPr>
          <w:rFonts w:hint="eastAsia" w:ascii="Times New Roman" w:hAnsi="Times New Roman" w:cs="Times New Roman"/>
          <w:b/>
          <w:sz w:val="28"/>
          <w:szCs w:val="28"/>
        </w:rPr>
        <w:t>合同研究组织</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如有厂家支持，无可删除本页</w:t>
      </w:r>
      <w:r>
        <w:rPr>
          <w:rFonts w:hint="eastAsia" w:ascii="Times New Roman" w:hAnsi="Times New Roman" w:cs="Times New Roman"/>
          <w:b/>
          <w:bCs/>
          <w:i/>
          <w:iCs/>
          <w:color w:val="0000FF"/>
          <w:sz w:val="32"/>
          <w:szCs w:val="28"/>
          <w:lang w:eastAsia="zh-CN"/>
        </w:rPr>
        <w:t>）</w:t>
      </w:r>
    </w:p>
    <w:p>
      <w:pPr>
        <w:pStyle w:val="57"/>
        <w:ind w:left="0" w:firstLine="0"/>
        <w:rPr>
          <w:rFonts w:eastAsia="PMingLiU"/>
          <w:lang w:eastAsia="zh-TW"/>
        </w:rPr>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w:t>
      </w:r>
      <w:r>
        <w:rPr>
          <w:rFonts w:hint="eastAsia"/>
          <w:sz w:val="24"/>
          <w:lang w:eastAsia="zh-CN"/>
        </w:rPr>
        <w:t>试验/研究</w:t>
      </w:r>
      <w:r>
        <w:rPr>
          <w:rFonts w:hint="eastAsia"/>
          <w:sz w:val="24"/>
        </w:rPr>
        <w:t>方案履行本次预</w:t>
      </w:r>
      <w:r>
        <w:rPr>
          <w:rFonts w:hint="eastAsia"/>
          <w:sz w:val="24"/>
          <w:lang w:eastAsia="zh-CN"/>
        </w:rPr>
        <w:t>试验/研究</w:t>
      </w:r>
      <w:r>
        <w:rPr>
          <w:rFonts w:hint="eastAsia"/>
          <w:sz w:val="24"/>
        </w:rPr>
        <w:t>的临床监查工作。按保密要求保存好所有资料信息，当这些资料信息要向独立伦理委员会（</w:t>
      </w:r>
      <w:r>
        <w:rPr>
          <w:sz w:val="24"/>
        </w:rPr>
        <w:t>IEC</w:t>
      </w:r>
      <w:r>
        <w:rPr>
          <w:rFonts w:hint="eastAsia"/>
          <w:sz w:val="24"/>
        </w:rPr>
        <w:t>）提交时，必须标明这些资料是保密的。</w:t>
      </w:r>
    </w:p>
    <w:p>
      <w:pPr>
        <w:pStyle w:val="57"/>
      </w:pPr>
    </w:p>
    <w:p>
      <w:pPr>
        <w:pStyle w:val="57"/>
        <w:rPr>
          <w:b/>
        </w:rPr>
      </w:pPr>
    </w:p>
    <w:p>
      <w:pPr>
        <w:spacing w:line="360" w:lineRule="auto"/>
        <w:ind w:firstLine="480" w:firstLineChars="200"/>
        <w:rPr>
          <w:sz w:val="24"/>
        </w:rPr>
      </w:pPr>
      <w:r>
        <w:rPr>
          <w:rFonts w:hint="eastAsia"/>
          <w:sz w:val="24"/>
        </w:rPr>
        <w:t>合同研究组织：</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spacing w:line="360" w:lineRule="auto"/>
        <w:ind w:firstLine="440" w:firstLineChars="200"/>
        <w:rPr>
          <w:bCs/>
          <w:sz w:val="22"/>
          <w:szCs w:val="21"/>
        </w:rPr>
      </w:pPr>
    </w:p>
    <w:p>
      <w:pPr>
        <w:autoSpaceDE w:val="0"/>
        <w:autoSpaceDN w:val="0"/>
        <w:adjustRightInd w:val="0"/>
        <w:contextualSpacing/>
        <w:jc w:val="center"/>
        <w:textAlignment w:val="center"/>
        <w:rPr>
          <w:bCs/>
        </w:rPr>
      </w:pPr>
      <w:r>
        <w:rPr>
          <w:bCs/>
        </w:rPr>
        <w:br w:type="page"/>
      </w:r>
    </w:p>
    <w:p>
      <w:pPr>
        <w:pStyle w:val="57"/>
        <w:ind w:left="0" w:firstLine="0"/>
      </w:pPr>
    </w:p>
    <w:p>
      <w:pPr>
        <w:pStyle w:val="58"/>
        <w:autoSpaceDE w:val="0"/>
        <w:autoSpaceDN w:val="0"/>
        <w:adjustRightInd w:val="0"/>
        <w:ind w:left="0" w:firstLine="0"/>
        <w:contextualSpacing/>
        <w:jc w:val="left"/>
        <w:rPr>
          <w:rFonts w:hint="eastAsia" w:ascii="Times New Roman" w:hAnsi="Times New Roman" w:eastAsia="宋体" w:cs="Times New Roman"/>
          <w:b/>
          <w:bCs/>
          <w:color w:val="auto"/>
          <w:sz w:val="32"/>
          <w:szCs w:val="28"/>
          <w:lang w:val="zh-TW" w:eastAsia="zh-CN"/>
        </w:rPr>
      </w:pPr>
      <w:r>
        <w:rPr>
          <w:rFonts w:hint="eastAsia" w:ascii="Times New Roman" w:hAnsi="Times New Roman" w:cs="Times New Roman"/>
          <w:b/>
          <w:bCs/>
          <w:color w:val="auto"/>
          <w:sz w:val="28"/>
          <w:szCs w:val="28"/>
        </w:rPr>
        <w:t>数据管理与统计分析单位</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如有，无可删除本页</w:t>
      </w:r>
      <w:r>
        <w:rPr>
          <w:rFonts w:hint="eastAsia" w:ascii="Times New Roman" w:hAnsi="Times New Roman" w:cs="Times New Roman"/>
          <w:b/>
          <w:bCs/>
          <w:i/>
          <w:iCs/>
          <w:color w:val="0000FF"/>
          <w:sz w:val="32"/>
          <w:szCs w:val="28"/>
          <w:lang w:eastAsia="zh-CN"/>
        </w:rPr>
        <w:t>）</w:t>
      </w:r>
    </w:p>
    <w:p>
      <w:pPr>
        <w:pStyle w:val="58"/>
        <w:autoSpaceDE w:val="0"/>
        <w:autoSpaceDN w:val="0"/>
        <w:adjustRightInd w:val="0"/>
        <w:ind w:left="0" w:firstLine="0"/>
        <w:contextualSpacing/>
        <w:jc w:val="left"/>
        <w:rPr>
          <w:rFonts w:ascii="Times New Roman" w:hAnsi="Times New Roman" w:cs="Times New Roman"/>
          <w:b/>
          <w:bCs/>
          <w:color w:val="auto"/>
          <w:sz w:val="28"/>
          <w:szCs w:val="28"/>
          <w:lang w:val="zh-TW" w:eastAsia="zh-TW"/>
        </w:rPr>
      </w:pPr>
    </w:p>
    <w:p>
      <w:pPr>
        <w:pStyle w:val="57"/>
        <w:ind w:left="0" w:firstLine="0"/>
        <w:rPr>
          <w:rFonts w:eastAsia="PMingLiU"/>
          <w:lang w:eastAsia="zh-TW"/>
        </w:rPr>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w:t>
      </w:r>
      <w:r>
        <w:rPr>
          <w:rFonts w:hint="eastAsia"/>
          <w:sz w:val="24"/>
          <w:lang w:eastAsia="zh-CN"/>
        </w:rPr>
        <w:t>试验/研究</w:t>
      </w:r>
      <w:r>
        <w:rPr>
          <w:rFonts w:hint="eastAsia"/>
          <w:sz w:val="24"/>
        </w:rPr>
        <w:t>方案履行本次预</w:t>
      </w:r>
      <w:r>
        <w:rPr>
          <w:rFonts w:hint="eastAsia"/>
          <w:sz w:val="24"/>
          <w:lang w:eastAsia="zh-CN"/>
        </w:rPr>
        <w:t>试验/研究</w:t>
      </w:r>
      <w:r>
        <w:rPr>
          <w:rFonts w:hint="eastAsia"/>
          <w:sz w:val="24"/>
        </w:rPr>
        <w:t>的数据管理和统计分析工作。按保密要求保存好提供的所有资料信息，当这些资料信息要向独立伦理委员会（</w:t>
      </w:r>
      <w:r>
        <w:rPr>
          <w:sz w:val="24"/>
        </w:rPr>
        <w:t>IEC</w:t>
      </w:r>
      <w:r>
        <w:rPr>
          <w:rFonts w:hint="eastAsia"/>
          <w:sz w:val="24"/>
        </w:rPr>
        <w:t>）提交时，必须标明这些资料是保密的。</w:t>
      </w:r>
    </w:p>
    <w:p>
      <w:pPr>
        <w:pStyle w:val="57"/>
      </w:pPr>
    </w:p>
    <w:p>
      <w:pPr>
        <w:pStyle w:val="57"/>
        <w:rPr>
          <w:b/>
        </w:rPr>
      </w:pPr>
    </w:p>
    <w:p>
      <w:pPr>
        <w:spacing w:line="360" w:lineRule="auto"/>
        <w:ind w:firstLine="480" w:firstLineChars="200"/>
        <w:rPr>
          <w:sz w:val="24"/>
        </w:rPr>
      </w:pPr>
      <w:r>
        <w:rPr>
          <w:rFonts w:hint="eastAsia"/>
          <w:sz w:val="24"/>
        </w:rPr>
        <w:t>数统单位：</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spacing w:line="360" w:lineRule="auto"/>
        <w:ind w:firstLine="420" w:firstLineChars="200"/>
        <w:rPr>
          <w:bCs/>
        </w:rPr>
      </w:pPr>
    </w:p>
    <w:p>
      <w:pPr>
        <w:contextualSpacing/>
        <w:jc w:val="left"/>
        <w:rPr>
          <w:bCs/>
        </w:rPr>
      </w:pPr>
      <w:r>
        <w:rPr>
          <w:b/>
          <w:bCs/>
          <w:sz w:val="28"/>
          <w:szCs w:val="28"/>
          <w:lang w:val="zh-TW" w:eastAsia="zh-TW"/>
        </w:rPr>
        <w:br w:type="page"/>
      </w:r>
    </w:p>
    <w:p/>
    <w:p>
      <w:pPr>
        <w:autoSpaceDE w:val="0"/>
        <w:autoSpaceDN w:val="0"/>
        <w:adjustRightInd w:val="0"/>
        <w:contextualSpacing/>
        <w:jc w:val="center"/>
        <w:textAlignment w:val="center"/>
        <w:rPr>
          <w:b/>
          <w:bCs/>
          <w:sz w:val="30"/>
          <w:szCs w:val="30"/>
        </w:rPr>
      </w:pPr>
      <w:r>
        <w:rPr>
          <w:rFonts w:hint="eastAsia"/>
          <w:b/>
          <w:bCs/>
          <w:sz w:val="30"/>
          <w:szCs w:val="30"/>
        </w:rPr>
        <w:t>各参与单位地址与联系方式</w:t>
      </w:r>
    </w:p>
    <w:p/>
    <w:p>
      <w:pPr>
        <w:pStyle w:val="57"/>
        <w:ind w:left="0" w:firstLine="0"/>
        <w:rPr>
          <w:rFonts w:hint="eastAsia" w:eastAsia="宋体"/>
          <w:b/>
          <w:i/>
          <w:iCs/>
          <w:color w:val="0000FF"/>
          <w:lang w:eastAsia="zh-CN"/>
        </w:rPr>
      </w:pPr>
      <w:bookmarkStart w:id="37" w:name="_Toc517359274"/>
      <w:bookmarkStart w:id="38" w:name="_Toc517359275"/>
      <w:r>
        <w:rPr>
          <w:rFonts w:hint="eastAsia"/>
          <w:b/>
        </w:rPr>
        <w:t>一、申办单位</w:t>
      </w:r>
      <w:bookmarkEnd w:id="37"/>
      <w:r>
        <w:rPr>
          <w:rFonts w:hint="eastAsia"/>
          <w:b/>
          <w:i/>
          <w:iCs/>
          <w:color w:val="0000FF"/>
        </w:rPr>
        <w:t>（如有，无可删除</w:t>
      </w:r>
      <w:r>
        <w:rPr>
          <w:rFonts w:hint="eastAsia"/>
          <w:b/>
          <w:i/>
          <w:iCs/>
          <w:color w:val="0000FF"/>
          <w:lang w:eastAsia="zh-CN"/>
        </w:rPr>
        <w:t>）</w:t>
      </w:r>
    </w:p>
    <w:p>
      <w:pPr>
        <w:pStyle w:val="57"/>
        <w:ind w:left="0" w:firstLine="0"/>
        <w:rPr>
          <w:rFonts w:hint="eastAsia"/>
        </w:rPr>
      </w:pPr>
      <w:r>
        <w:rPr>
          <w:rFonts w:hint="eastAsia"/>
        </w:rPr>
        <w:t>公司名称：</w:t>
      </w:r>
    </w:p>
    <w:p>
      <w:pPr>
        <w:pStyle w:val="57"/>
        <w:ind w:left="0" w:firstLine="0"/>
      </w:pPr>
      <w:r>
        <w:rPr>
          <w:rFonts w:hint="eastAsia"/>
        </w:rPr>
        <w:t>项目负责人：</w:t>
      </w:r>
    </w:p>
    <w:p>
      <w:pPr>
        <w:pStyle w:val="57"/>
        <w:ind w:left="0" w:firstLine="0"/>
      </w:pPr>
      <w:r>
        <w:rPr>
          <w:rFonts w:hint="eastAsia"/>
        </w:rPr>
        <w:t>电话：</w:t>
      </w:r>
    </w:p>
    <w:p>
      <w:pPr>
        <w:pStyle w:val="57"/>
        <w:ind w:left="0" w:firstLine="0"/>
      </w:pPr>
      <w:r>
        <w:rPr>
          <w:rFonts w:hint="eastAsia"/>
        </w:rPr>
        <w:t>联系地址：</w:t>
      </w:r>
    </w:p>
    <w:p>
      <w:pPr>
        <w:pStyle w:val="57"/>
        <w:ind w:left="0" w:firstLine="0"/>
      </w:pPr>
    </w:p>
    <w:p>
      <w:pPr>
        <w:pStyle w:val="57"/>
        <w:ind w:left="0" w:firstLine="0"/>
        <w:rPr>
          <w:b/>
        </w:rPr>
      </w:pPr>
      <w:r>
        <w:rPr>
          <w:rFonts w:hint="eastAsia"/>
          <w:b/>
        </w:rPr>
        <w:t>二、临床研究单位</w:t>
      </w:r>
      <w:bookmarkEnd w:id="38"/>
    </w:p>
    <w:p>
      <w:pPr>
        <w:pStyle w:val="57"/>
        <w:ind w:left="0" w:firstLine="0"/>
      </w:pPr>
      <w:r>
        <w:rPr>
          <w:rFonts w:hint="eastAsia"/>
        </w:rPr>
        <w:t>机构名称：</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pPr>
    </w:p>
    <w:p>
      <w:pPr>
        <w:pStyle w:val="57"/>
        <w:ind w:left="0" w:firstLine="0"/>
        <w:rPr>
          <w:rFonts w:hint="eastAsia" w:eastAsia="宋体"/>
          <w:b/>
          <w:i/>
          <w:iCs/>
          <w:color w:val="0000FF"/>
          <w:lang w:eastAsia="zh-CN"/>
        </w:rPr>
      </w:pPr>
      <w:r>
        <w:rPr>
          <w:rFonts w:hint="eastAsia"/>
        </w:rPr>
        <w:t>机构名称：</w:t>
      </w:r>
      <w:r>
        <w:rPr>
          <w:rFonts w:hint="eastAsia"/>
          <w:b/>
          <w:i/>
          <w:iCs/>
          <w:color w:val="0000FF"/>
        </w:rPr>
        <w:t>（如有，无可删除</w:t>
      </w:r>
      <w:r>
        <w:rPr>
          <w:rFonts w:hint="eastAsia"/>
          <w:b/>
          <w:i/>
          <w:iCs/>
          <w:color w:val="0000FF"/>
          <w:lang w:eastAsia="zh-CN"/>
        </w:rPr>
        <w:t>）</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pPr>
    </w:p>
    <w:p>
      <w:pPr>
        <w:pStyle w:val="57"/>
        <w:ind w:left="0" w:firstLine="0"/>
      </w:pPr>
      <w:r>
        <w:rPr>
          <w:rFonts w:hint="eastAsia"/>
        </w:rPr>
        <w:t>机构名称：</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pPr>
    </w:p>
    <w:p>
      <w:pPr>
        <w:pStyle w:val="57"/>
        <w:ind w:left="0" w:firstLine="0"/>
      </w:pPr>
      <w:r>
        <w:rPr>
          <w:rFonts w:hint="eastAsia"/>
        </w:rPr>
        <w:t>机构名称：</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pPr>
    </w:p>
    <w:p>
      <w:pPr>
        <w:pStyle w:val="57"/>
        <w:ind w:left="0" w:firstLine="0"/>
        <w:rPr>
          <w:rFonts w:hint="eastAsia" w:eastAsia="宋体"/>
          <w:b/>
          <w:i/>
          <w:iCs/>
          <w:color w:val="0000FF"/>
          <w:lang w:eastAsia="zh-CN"/>
        </w:rPr>
      </w:pPr>
      <w:bookmarkStart w:id="39" w:name="_Toc517359276"/>
      <w:r>
        <w:rPr>
          <w:rFonts w:hint="eastAsia"/>
          <w:b/>
        </w:rPr>
        <w:t>三、合同研究组织</w:t>
      </w:r>
      <w:bookmarkEnd w:id="39"/>
      <w:r>
        <w:rPr>
          <w:rFonts w:hint="eastAsia"/>
          <w:b/>
          <w:i/>
          <w:iCs/>
          <w:color w:val="0000FF"/>
        </w:rPr>
        <w:t>（如有，无可删除</w:t>
      </w:r>
      <w:r>
        <w:rPr>
          <w:rFonts w:hint="eastAsia"/>
          <w:b/>
          <w:i/>
          <w:iCs/>
          <w:color w:val="0000FF"/>
          <w:lang w:eastAsia="zh-CN"/>
        </w:rPr>
        <w:t>）</w:t>
      </w:r>
    </w:p>
    <w:p>
      <w:pPr>
        <w:pStyle w:val="57"/>
        <w:ind w:left="0" w:firstLine="0"/>
      </w:pPr>
      <w:r>
        <w:rPr>
          <w:rFonts w:hint="eastAsia" w:eastAsia="宋体"/>
        </w:rPr>
        <w:t>公司</w:t>
      </w:r>
      <w:r>
        <w:rPr>
          <w:rFonts w:hint="eastAsia"/>
        </w:rPr>
        <w:t>名称：</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pPr>
    </w:p>
    <w:p>
      <w:pPr>
        <w:pStyle w:val="57"/>
        <w:ind w:left="0" w:firstLine="0"/>
        <w:rPr>
          <w:b/>
        </w:rPr>
      </w:pPr>
      <w:bookmarkStart w:id="40" w:name="_Toc517359277"/>
      <w:r>
        <w:rPr>
          <w:rFonts w:hint="eastAsia"/>
          <w:b/>
        </w:rPr>
        <w:t>四、</w:t>
      </w:r>
      <w:bookmarkEnd w:id="40"/>
      <w:r>
        <w:rPr>
          <w:rFonts w:hint="eastAsia"/>
          <w:b/>
        </w:rPr>
        <w:t>数据管理与统计分析单位</w:t>
      </w:r>
      <w:r>
        <w:rPr>
          <w:rFonts w:hint="eastAsia"/>
          <w:b/>
          <w:i/>
          <w:iCs/>
          <w:color w:val="0000FF"/>
        </w:rPr>
        <w:t>（如有，无可删除</w:t>
      </w:r>
      <w:r>
        <w:rPr>
          <w:rFonts w:hint="eastAsia"/>
          <w:b/>
          <w:i/>
          <w:iCs/>
          <w:color w:val="0000FF"/>
          <w:lang w:eastAsia="zh-CN"/>
        </w:rPr>
        <w:t>）</w:t>
      </w:r>
    </w:p>
    <w:p>
      <w:pPr>
        <w:pStyle w:val="57"/>
        <w:ind w:left="0" w:firstLine="0"/>
      </w:pPr>
      <w:r>
        <w:rPr>
          <w:rFonts w:hint="eastAsia" w:eastAsia="宋体"/>
        </w:rPr>
        <w:t>公司</w:t>
      </w:r>
      <w:r>
        <w:rPr>
          <w:rFonts w:hint="eastAsia"/>
        </w:rPr>
        <w:t>名称：</w:t>
      </w:r>
    </w:p>
    <w:p>
      <w:pPr>
        <w:pStyle w:val="57"/>
        <w:ind w:left="0" w:firstLine="0"/>
        <w:rPr>
          <w:rFonts w:hint="eastAsia" w:eastAsia="宋体"/>
        </w:rPr>
      </w:pPr>
      <w:r>
        <w:rPr>
          <w:rFonts w:hint="eastAsia" w:eastAsia="宋体"/>
        </w:rPr>
        <w:t>项目负责人：</w:t>
      </w:r>
    </w:p>
    <w:p>
      <w:pPr>
        <w:pStyle w:val="57"/>
        <w:ind w:left="0" w:firstLine="0"/>
        <w:rPr>
          <w:rFonts w:hint="eastAsia" w:eastAsia="宋体"/>
        </w:rPr>
      </w:pPr>
      <w:r>
        <w:rPr>
          <w:rFonts w:hint="eastAsia" w:eastAsia="宋体"/>
        </w:rPr>
        <w:t>电话：</w:t>
      </w:r>
    </w:p>
    <w:p>
      <w:pPr>
        <w:pStyle w:val="57"/>
        <w:ind w:left="0" w:firstLine="0"/>
        <w:rPr>
          <w:rFonts w:hint="eastAsia" w:eastAsia="宋体"/>
        </w:rPr>
      </w:pPr>
      <w:r>
        <w:rPr>
          <w:rFonts w:hint="eastAsia" w:eastAsia="宋体"/>
        </w:rPr>
        <w:t>联系地址：</w:t>
      </w:r>
    </w:p>
    <w:p>
      <w:pPr>
        <w:pStyle w:val="57"/>
        <w:ind w:left="0" w:firstLine="0"/>
        <w:rPr>
          <w:color w:val="000000"/>
          <w:sz w:val="24"/>
          <w:szCs w:val="24"/>
          <w:u w:color="000000"/>
        </w:rPr>
      </w:pPr>
      <w:r>
        <w:br w:type="page"/>
      </w:r>
    </w:p>
    <w:p>
      <w:pPr>
        <w:pStyle w:val="57"/>
        <w:ind w:left="0" w:firstLine="0"/>
      </w:pPr>
    </w:p>
    <w:p>
      <w:pPr>
        <w:autoSpaceDE w:val="0"/>
        <w:autoSpaceDN w:val="0"/>
        <w:adjustRightInd w:val="0"/>
        <w:contextualSpacing/>
        <w:jc w:val="center"/>
        <w:textAlignment w:val="center"/>
        <w:rPr>
          <w:b/>
          <w:bCs/>
          <w:sz w:val="30"/>
          <w:szCs w:val="30"/>
        </w:rPr>
      </w:pPr>
      <w:r>
        <w:rPr>
          <w:rFonts w:hint="eastAsia"/>
          <w:b/>
          <w:bCs/>
          <w:sz w:val="30"/>
          <w:szCs w:val="30"/>
        </w:rPr>
        <w:t>课题信息</w:t>
      </w:r>
    </w:p>
    <w:p>
      <w:pPr>
        <w:pStyle w:val="57"/>
        <w:ind w:left="0" w:firstLine="0"/>
      </w:pPr>
    </w:p>
    <w:p>
      <w:pPr>
        <w:pStyle w:val="57"/>
        <w:ind w:left="0" w:firstLine="0"/>
      </w:pPr>
      <w:r>
        <w:rPr>
          <w:rFonts w:hint="eastAsia"/>
        </w:rPr>
        <w:t>课题名称：</w:t>
      </w:r>
    </w:p>
    <w:p>
      <w:pPr>
        <w:pStyle w:val="57"/>
        <w:ind w:left="0" w:firstLine="0"/>
      </w:pPr>
      <w:r>
        <w:rPr>
          <w:rFonts w:hint="eastAsia"/>
        </w:rPr>
        <w:t>所属项目：</w:t>
      </w:r>
      <w:r>
        <w:rPr>
          <w:rFonts w:hint="eastAsia"/>
          <w:b/>
          <w:i/>
          <w:iCs/>
          <w:color w:val="0000FF"/>
        </w:rPr>
        <w:t>（如有，无可删除</w:t>
      </w:r>
      <w:r>
        <w:rPr>
          <w:rFonts w:hint="eastAsia"/>
          <w:b/>
          <w:i/>
          <w:iCs/>
          <w:color w:val="0000FF"/>
          <w:lang w:eastAsia="zh-CN"/>
        </w:rPr>
        <w:t>）</w:t>
      </w:r>
    </w:p>
    <w:p>
      <w:pPr>
        <w:pStyle w:val="57"/>
        <w:ind w:left="0" w:firstLine="0"/>
        <w:rPr>
          <w:rFonts w:hint="eastAsia"/>
        </w:rPr>
      </w:pPr>
      <w:r>
        <w:rPr>
          <w:rFonts w:hint="eastAsia"/>
        </w:rPr>
        <w:t>所属专项：</w:t>
      </w:r>
      <w:r>
        <w:rPr>
          <w:rFonts w:hint="eastAsia"/>
          <w:b/>
          <w:i/>
          <w:iCs/>
          <w:color w:val="0000FF"/>
        </w:rPr>
        <w:t>（如有，无可删除</w:t>
      </w:r>
      <w:r>
        <w:rPr>
          <w:rFonts w:hint="eastAsia"/>
          <w:b/>
          <w:i/>
          <w:iCs/>
          <w:color w:val="0000FF"/>
          <w:lang w:eastAsia="zh-CN"/>
        </w:rPr>
        <w:t>）</w:t>
      </w:r>
    </w:p>
    <w:p>
      <w:pPr>
        <w:pStyle w:val="57"/>
        <w:ind w:left="0" w:firstLine="0"/>
      </w:pPr>
      <w:r>
        <w:rPr>
          <w:rFonts w:hint="eastAsia"/>
        </w:rPr>
        <w:t>项目牵头承担单位：</w:t>
      </w:r>
    </w:p>
    <w:p>
      <w:pPr>
        <w:pStyle w:val="57"/>
        <w:ind w:left="0" w:firstLine="0"/>
      </w:pPr>
      <w:r>
        <w:rPr>
          <w:rFonts w:hint="eastAsia"/>
        </w:rPr>
        <w:t>课题承担单位：</w:t>
      </w:r>
    </w:p>
    <w:p>
      <w:pPr>
        <w:pStyle w:val="57"/>
        <w:ind w:left="0" w:firstLine="0"/>
      </w:pPr>
      <w:r>
        <w:rPr>
          <w:rFonts w:hint="eastAsia"/>
        </w:rPr>
        <w:t>课题负责人：</w:t>
      </w:r>
    </w:p>
    <w:p>
      <w:pPr>
        <w:pStyle w:val="57"/>
        <w:ind w:left="0" w:firstLine="0"/>
      </w:pPr>
      <w:r>
        <w:rPr>
          <w:rFonts w:hint="eastAsia"/>
        </w:rPr>
        <w:t>课题合作单位：</w:t>
      </w:r>
      <w:r>
        <w:rPr>
          <w:rFonts w:hint="eastAsia"/>
          <w:b/>
          <w:i/>
          <w:iCs/>
          <w:color w:val="0000FF"/>
        </w:rPr>
        <w:t>（如有，无可删除</w:t>
      </w:r>
      <w:r>
        <w:rPr>
          <w:rFonts w:hint="eastAsia"/>
          <w:b/>
          <w:i/>
          <w:iCs/>
          <w:color w:val="0000FF"/>
          <w:lang w:eastAsia="zh-CN"/>
        </w:rPr>
        <w:t>）</w:t>
      </w:r>
    </w:p>
    <w:p>
      <w:pPr>
        <w:pStyle w:val="57"/>
        <w:ind w:left="0" w:firstLine="0"/>
      </w:pPr>
    </w:p>
    <w:p>
      <w:pPr>
        <w:widowControl/>
        <w:jc w:val="left"/>
        <w:rPr>
          <w:b/>
          <w:bCs/>
          <w:sz w:val="24"/>
          <w:szCs w:val="24"/>
        </w:rPr>
        <w:sectPr>
          <w:footerReference r:id="rId7" w:type="first"/>
          <w:footerReference r:id="rId6" w:type="default"/>
          <w:pgSz w:w="11906" w:h="16838"/>
          <w:pgMar w:top="1440" w:right="1800" w:bottom="1440" w:left="1800" w:header="851" w:footer="992" w:gutter="0"/>
          <w:pgNumType w:fmt="upperRoman"/>
          <w:cols w:space="720" w:num="1"/>
          <w:titlePg/>
          <w:docGrid w:type="linesAndChars" w:linePitch="312" w:charSpace="0"/>
        </w:sectPr>
      </w:pPr>
    </w:p>
    <w:p>
      <w:pPr>
        <w:spacing w:line="360" w:lineRule="auto"/>
        <w:jc w:val="center"/>
        <w:rPr>
          <w:b/>
          <w:bCs/>
          <w:sz w:val="24"/>
          <w:szCs w:val="24"/>
        </w:rPr>
      </w:pPr>
    </w:p>
    <w:p>
      <w:pPr>
        <w:spacing w:line="276" w:lineRule="auto"/>
        <w:jc w:val="center"/>
      </w:pPr>
      <w:r>
        <w:rPr>
          <w:rFonts w:hint="eastAsia"/>
          <w:b/>
          <w:bCs/>
          <w:sz w:val="24"/>
          <w:szCs w:val="24"/>
        </w:rPr>
        <w:t>目录</w:t>
      </w:r>
      <w:r>
        <w:rPr>
          <w:rFonts w:hint="eastAsia"/>
          <w:b/>
          <w:bCs/>
          <w:i/>
          <w:iCs/>
          <w:color w:val="0000FF"/>
          <w:sz w:val="24"/>
          <w:szCs w:val="24"/>
          <w:lang w:eastAsia="zh-CN"/>
        </w:rPr>
        <w:t>（</w:t>
      </w:r>
      <w:r>
        <w:rPr>
          <w:rFonts w:hint="eastAsia"/>
          <w:b/>
          <w:bCs/>
          <w:i/>
          <w:iCs/>
          <w:color w:val="0000FF"/>
          <w:sz w:val="24"/>
          <w:szCs w:val="24"/>
          <w:lang w:val="en-US" w:eastAsia="zh-CN"/>
        </w:rPr>
        <w:t>根据方案需要设计</w:t>
      </w:r>
      <w:r>
        <w:rPr>
          <w:rFonts w:hint="eastAsia"/>
          <w:b/>
          <w:bCs/>
          <w:i/>
          <w:iCs/>
          <w:color w:val="0000FF"/>
          <w:sz w:val="24"/>
          <w:szCs w:val="24"/>
          <w:lang w:eastAsia="zh-CN"/>
        </w:rPr>
        <w:t>）</w:t>
      </w:r>
      <w:r>
        <w:rPr>
          <w:sz w:val="28"/>
          <w:szCs w:val="24"/>
        </w:rPr>
        <w:fldChar w:fldCharType="begin"/>
      </w:r>
      <w:r>
        <w:rPr>
          <w:sz w:val="28"/>
          <w:szCs w:val="24"/>
        </w:rPr>
        <w:instrText xml:space="preserve">TOC \o "1-3" \h \u </w:instrText>
      </w:r>
      <w:r>
        <w:rPr>
          <w:sz w:val="28"/>
          <w:szCs w:val="24"/>
        </w:rPr>
        <w:fldChar w:fldCharType="separate"/>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"_Toc532331767" </w:instrText>
      </w:r>
      <w:r>
        <w:fldChar w:fldCharType="separate"/>
      </w:r>
      <w:r>
        <w:rPr>
          <w:rStyle w:val="28"/>
          <w:rFonts w:hint="eastAsia"/>
          <w:lang w:val="zh-CN"/>
        </w:rPr>
        <w:t>保密声明</w:t>
      </w:r>
      <w:r>
        <w:tab/>
      </w:r>
      <w:r>
        <w:fldChar w:fldCharType="begin"/>
      </w:r>
      <w:r>
        <w:instrText xml:space="preserve"> PAGEREF _Toc532331767 \h </w:instrText>
      </w:r>
      <w:r>
        <w:fldChar w:fldCharType="separate"/>
      </w:r>
      <w:r>
        <w:t>I</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"_Toc532331768" </w:instrText>
      </w:r>
      <w:r>
        <w:fldChar w:fldCharType="separate"/>
      </w:r>
      <w:r>
        <w:rPr>
          <w:rStyle w:val="28"/>
          <w:rFonts w:hint="eastAsia"/>
        </w:rPr>
        <w:t>方案签署页</w:t>
      </w:r>
      <w:r>
        <w:tab/>
      </w:r>
      <w:r>
        <w:fldChar w:fldCharType="begin"/>
      </w:r>
      <w:r>
        <w:instrText xml:space="preserve"> PAGEREF _Toc532331768 \h </w:instrText>
      </w:r>
      <w:r>
        <w:fldChar w:fldCharType="separate"/>
      </w:r>
      <w:r>
        <w:t>II</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"_Toc532331769" </w:instrText>
      </w:r>
      <w:r>
        <w:fldChar w:fldCharType="separate"/>
      </w:r>
      <w:r>
        <w:rPr>
          <w:rStyle w:val="28"/>
          <w:rFonts w:hint="eastAsia"/>
        </w:rPr>
        <w:t>方案摘要</w:t>
      </w:r>
      <w:r>
        <w:tab/>
      </w:r>
      <w:r>
        <w:fldChar w:fldCharType="begin"/>
      </w:r>
      <w:r>
        <w:instrText xml:space="preserve"> PAGEREF _Toc532331769 \h </w:instrText>
      </w:r>
      <w:r>
        <w:fldChar w:fldCharType="separate"/>
      </w:r>
      <w:r>
        <w:t>4</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"_Toc532331770" </w:instrText>
      </w:r>
      <w:r>
        <w:fldChar w:fldCharType="separate"/>
      </w:r>
      <w:r>
        <w:rPr>
          <w:rStyle w:val="28"/>
          <w:rFonts w:hint="eastAsia"/>
          <w:bCs/>
        </w:rPr>
        <w:t>缩略语表</w:t>
      </w:r>
      <w:r>
        <w:tab/>
      </w:r>
      <w:r>
        <w:fldChar w:fldCharType="begin"/>
      </w:r>
      <w:r>
        <w:instrText xml:space="preserve"> PAGEREF _Toc532331770 \h </w:instrText>
      </w:r>
      <w:r>
        <w:fldChar w:fldCharType="separate"/>
      </w:r>
      <w:r>
        <w:t>6</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"_Toc532331771" </w:instrText>
      </w:r>
      <w:r>
        <w:fldChar w:fldCharType="separate"/>
      </w:r>
      <w:r>
        <w:rPr>
          <w:rStyle w:val="28"/>
        </w:rPr>
        <w:t>1</w:t>
      </w:r>
      <w:r>
        <w:rPr>
          <w:rStyle w:val="28"/>
          <w:rFonts w:hint="eastAsia"/>
        </w:rPr>
        <w:t>、项目简介</w:t>
      </w:r>
      <w:r>
        <w:tab/>
      </w:r>
      <w:r>
        <w:fldChar w:fldCharType="begin"/>
      </w:r>
      <w:r>
        <w:instrText xml:space="preserve"> PAGEREF _Toc532331771 \h </w:instrText>
      </w:r>
      <w:r>
        <w:fldChar w:fldCharType="separate"/>
      </w:r>
      <w:r>
        <w:t>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"_Toc532331772" </w:instrText>
      </w:r>
      <w:r>
        <w:fldChar w:fldCharType="separate"/>
      </w:r>
      <w:r>
        <w:rPr>
          <w:rStyle w:val="28"/>
        </w:rPr>
        <w:t>1.1</w:t>
      </w:r>
      <w:r>
        <w:rPr>
          <w:rStyle w:val="28"/>
          <w:rFonts w:hint="eastAsia"/>
        </w:rPr>
        <w:t>研究背景</w:t>
      </w:r>
      <w:r>
        <w:tab/>
      </w:r>
      <w:r>
        <w:fldChar w:fldCharType="begin"/>
      </w:r>
      <w:r>
        <w:instrText xml:space="preserve"> PAGEREF _Toc532331772 \h </w:instrText>
      </w:r>
      <w:r>
        <w:fldChar w:fldCharType="separate"/>
      </w:r>
      <w:r>
        <w:t>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"_Toc532331773" </w:instrText>
      </w:r>
      <w:r>
        <w:fldChar w:fldCharType="separate"/>
      </w:r>
      <w:r>
        <w:rPr>
          <w:rStyle w:val="28"/>
        </w:rPr>
        <w:t>1.2</w:t>
      </w:r>
      <w:r>
        <w:rPr>
          <w:rStyle w:val="28"/>
          <w:rFonts w:hint="eastAsia"/>
        </w:rPr>
        <w:t>药理毒理学研究资料</w:t>
      </w:r>
      <w:r>
        <w:tab/>
      </w:r>
      <w:r>
        <w:fldChar w:fldCharType="begin"/>
      </w:r>
      <w:r>
        <w:instrText xml:space="preserve"> PAGEREF _Toc532331773 \h </w:instrText>
      </w:r>
      <w:r>
        <w:fldChar w:fldCharType="separate"/>
      </w:r>
      <w:r>
        <w:t>8</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"_Toc532331774" </w:instrText>
      </w:r>
      <w:r>
        <w:fldChar w:fldCharType="separate"/>
      </w:r>
      <w:r>
        <w:rPr>
          <w:rStyle w:val="28"/>
          <w:lang w:val="zh-CN"/>
        </w:rPr>
        <w:t>1.2.1</w:t>
      </w:r>
      <w:r>
        <w:rPr>
          <w:rStyle w:val="28"/>
          <w:rFonts w:hint="eastAsia"/>
          <w:lang w:val="zh-CN"/>
        </w:rPr>
        <w:t>药效学研究</w:t>
      </w:r>
      <w:r>
        <w:tab/>
      </w:r>
      <w:r>
        <w:fldChar w:fldCharType="begin"/>
      </w:r>
      <w:r>
        <w:instrText xml:space="preserve"> PAGEREF _Toc532331774 \h </w:instrText>
      </w:r>
      <w:r>
        <w:fldChar w:fldCharType="separate"/>
      </w:r>
      <w:r>
        <w:t>8</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"_Toc532331775" </w:instrText>
      </w:r>
      <w:r>
        <w:fldChar w:fldCharType="separate"/>
      </w:r>
      <w:r>
        <w:rPr>
          <w:rStyle w:val="28"/>
          <w:lang w:val="zh-CN"/>
        </w:rPr>
        <w:t>1.2.2</w:t>
      </w:r>
      <w:r>
        <w:rPr>
          <w:rStyle w:val="28"/>
          <w:rFonts w:hint="eastAsia"/>
          <w:lang w:val="zh-CN"/>
        </w:rPr>
        <w:t>急性毒性实验研究</w:t>
      </w:r>
      <w:r>
        <w:tab/>
      </w:r>
      <w:r>
        <w:fldChar w:fldCharType="begin"/>
      </w:r>
      <w:r>
        <w:instrText xml:space="preserve"> PAGEREF _Toc532331775 \h </w:instrText>
      </w:r>
      <w:r>
        <w:fldChar w:fldCharType="separate"/>
      </w:r>
      <w:r>
        <w:t>9</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"_Toc532331776" </w:instrText>
      </w:r>
      <w:r>
        <w:fldChar w:fldCharType="separate"/>
      </w:r>
      <w:r>
        <w:rPr>
          <w:rStyle w:val="28"/>
          <w:lang w:val="zh-CN"/>
        </w:rPr>
        <w:t>1.2.3</w:t>
      </w:r>
      <w:r>
        <w:rPr>
          <w:rStyle w:val="28"/>
          <w:rFonts w:hint="eastAsia"/>
          <w:lang w:val="zh-CN"/>
        </w:rPr>
        <w:t>长期毒性实验</w:t>
      </w:r>
      <w:r>
        <w:tab/>
      </w:r>
      <w:r>
        <w:fldChar w:fldCharType="begin"/>
      </w:r>
      <w:r>
        <w:instrText xml:space="preserve"> PAGEREF _Toc532331776 \h </w:instrText>
      </w:r>
      <w:r>
        <w:fldChar w:fldCharType="separate"/>
      </w:r>
      <w:r>
        <w:t>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"_Toc532331777" </w:instrText>
      </w:r>
      <w:r>
        <w:fldChar w:fldCharType="separate"/>
      </w:r>
      <w:r>
        <w:rPr>
          <w:rStyle w:val="28"/>
        </w:rPr>
        <w:t>1.3</w:t>
      </w:r>
      <w:r>
        <w:rPr>
          <w:rStyle w:val="28"/>
          <w:rFonts w:hint="eastAsia"/>
        </w:rPr>
        <w:t>临床</w:t>
      </w:r>
      <w:r>
        <w:rPr>
          <w:rStyle w:val="28"/>
          <w:rFonts w:hint="eastAsia"/>
          <w:lang w:eastAsia="zh-CN"/>
        </w:rPr>
        <w:t>试验/研究</w:t>
      </w:r>
      <w:r>
        <w:rPr>
          <w:rStyle w:val="28"/>
          <w:rFonts w:hint="eastAsia"/>
        </w:rPr>
        <w:t>有效性</w:t>
      </w:r>
      <w:r>
        <w:rPr>
          <w:rStyle w:val="28"/>
        </w:rPr>
        <w:t>/</w:t>
      </w:r>
      <w:r>
        <w:rPr>
          <w:rStyle w:val="28"/>
          <w:rFonts w:hint="eastAsia"/>
        </w:rPr>
        <w:t>前期临床资料</w:t>
      </w:r>
      <w:r>
        <w:tab/>
      </w:r>
      <w:r>
        <w:fldChar w:fldCharType="begin"/>
      </w:r>
      <w:r>
        <w:instrText xml:space="preserve"> PAGEREF _Toc532331777 \h </w:instrText>
      </w:r>
      <w:r>
        <w:fldChar w:fldCharType="separate"/>
      </w:r>
      <w:r>
        <w:t>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"_Toc532331778" </w:instrText>
      </w:r>
      <w:r>
        <w:fldChar w:fldCharType="separate"/>
      </w:r>
      <w:r>
        <w:rPr>
          <w:rStyle w:val="28"/>
        </w:rPr>
        <w:t>1.4</w:t>
      </w:r>
      <w:r>
        <w:rPr>
          <w:rStyle w:val="28"/>
          <w:rFonts w:hint="eastAsia"/>
          <w:lang w:val="en-US" w:eastAsia="zh-CN"/>
        </w:rPr>
        <w:t>XX</w:t>
      </w:r>
      <w:r>
        <w:rPr>
          <w:rStyle w:val="28"/>
          <w:rFonts w:hint="eastAsia"/>
        </w:rPr>
        <w:t>既往</w:t>
      </w:r>
      <w:r>
        <w:rPr>
          <w:rStyle w:val="28"/>
          <w:rFonts w:hint="eastAsia"/>
          <w:lang w:val="en-US" w:eastAsia="zh-CN"/>
        </w:rPr>
        <w:t>XX</w:t>
      </w:r>
      <w:r>
        <w:rPr>
          <w:rStyle w:val="28"/>
          <w:rFonts w:hint="eastAsia"/>
        </w:rPr>
        <w:t>领域研究情况</w:t>
      </w:r>
      <w:r>
        <w:tab/>
      </w:r>
      <w:r>
        <w:fldChar w:fldCharType="begin"/>
      </w:r>
      <w:r>
        <w:instrText xml:space="preserve"> PAGEREF _Toc532331778 \h </w:instrText>
      </w:r>
      <w:r>
        <w:fldChar w:fldCharType="separate"/>
      </w:r>
      <w:r>
        <w:t>11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"_Toc532331779" </w:instrText>
      </w:r>
      <w:r>
        <w:fldChar w:fldCharType="separate"/>
      </w:r>
      <w:r>
        <w:rPr>
          <w:rStyle w:val="28"/>
        </w:rPr>
        <w:t>1.5</w:t>
      </w:r>
      <w:r>
        <w:rPr>
          <w:rStyle w:val="28"/>
          <w:rFonts w:hint="eastAsia"/>
        </w:rPr>
        <w:t>总结</w:t>
      </w:r>
      <w:r>
        <w:tab/>
      </w:r>
      <w:r>
        <w:fldChar w:fldCharType="begin"/>
      </w:r>
      <w:r>
        <w:instrText xml:space="preserve"> PAGEREF _Toc532331779 \h </w:instrText>
      </w:r>
      <w:r>
        <w:fldChar w:fldCharType="separate"/>
      </w:r>
      <w:r>
        <w:t>12</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"_Toc532331780" </w:instrText>
      </w:r>
      <w:r>
        <w:fldChar w:fldCharType="separate"/>
      </w:r>
      <w:r>
        <w:rPr>
          <w:rStyle w:val="28"/>
        </w:rPr>
        <w:t>2</w:t>
      </w:r>
      <w:r>
        <w:rPr>
          <w:rStyle w:val="28"/>
          <w:rFonts w:hint="eastAsia"/>
        </w:rPr>
        <w:t>、</w:t>
      </w:r>
      <w:r>
        <w:rPr>
          <w:rStyle w:val="28"/>
          <w:rFonts w:hint="eastAsia"/>
          <w:lang w:eastAsia="zh-CN"/>
        </w:rPr>
        <w:t>试验/研究</w:t>
      </w:r>
      <w:r>
        <w:rPr>
          <w:rStyle w:val="28"/>
          <w:rFonts w:hint="eastAsia"/>
        </w:rPr>
        <w:t>目的</w:t>
      </w:r>
      <w:r>
        <w:tab/>
      </w:r>
      <w:r>
        <w:fldChar w:fldCharType="begin"/>
      </w:r>
      <w:r>
        <w:instrText xml:space="preserve"> PAGEREF _Toc532331780 \h </w:instrText>
      </w:r>
      <w:r>
        <w:fldChar w:fldCharType="separate"/>
      </w:r>
      <w:r>
        <w:t>12</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"_Toc532331781" </w:instrText>
      </w:r>
      <w:r>
        <w:fldChar w:fldCharType="separate"/>
      </w:r>
      <w:r>
        <w:rPr>
          <w:rStyle w:val="28"/>
        </w:rPr>
        <w:t>3</w:t>
      </w:r>
      <w:r>
        <w:rPr>
          <w:rStyle w:val="28"/>
          <w:rFonts w:hint="eastAsia"/>
        </w:rPr>
        <w:t>、临床</w:t>
      </w:r>
      <w:r>
        <w:rPr>
          <w:rStyle w:val="28"/>
          <w:rFonts w:hint="eastAsia"/>
          <w:lang w:eastAsia="zh-CN"/>
        </w:rPr>
        <w:t>试验/研究</w:t>
      </w:r>
      <w:r>
        <w:rPr>
          <w:rStyle w:val="28"/>
          <w:rFonts w:hint="eastAsia"/>
        </w:rPr>
        <w:t>总体设计及方法</w:t>
      </w:r>
      <w:r>
        <w:tab/>
      </w:r>
      <w:r>
        <w:fldChar w:fldCharType="begin"/>
      </w:r>
      <w:r>
        <w:instrText xml:space="preserve"> PAGEREF _Toc532331781 \h </w:instrText>
      </w:r>
      <w:r>
        <w:fldChar w:fldCharType="separate"/>
      </w:r>
      <w:r>
        <w:t>12</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"_Toc532331782" </w:instrText>
      </w:r>
      <w:r>
        <w:fldChar w:fldCharType="separate"/>
      </w:r>
      <w:r>
        <w:rPr>
          <w:rStyle w:val="28"/>
        </w:rPr>
        <w:t>4</w:t>
      </w:r>
      <w:r>
        <w:rPr>
          <w:rStyle w:val="28"/>
          <w:rFonts w:hint="eastAsia"/>
        </w:rPr>
        <w:t>、疾病诊断标准</w:t>
      </w:r>
      <w:r>
        <w:tab/>
      </w:r>
      <w:r>
        <w:fldChar w:fldCharType="begin"/>
      </w:r>
      <w:r>
        <w:instrText xml:space="preserve"> PAGEREF _Toc532331782 \h </w:instrText>
      </w:r>
      <w:r>
        <w:fldChar w:fldCharType="separate"/>
      </w:r>
      <w:r>
        <w:t>13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"_Toc532331783" </w:instrText>
      </w:r>
      <w:r>
        <w:fldChar w:fldCharType="separate"/>
      </w:r>
      <w:r>
        <w:rPr>
          <w:rStyle w:val="28"/>
        </w:rPr>
        <w:t>4.1</w:t>
      </w:r>
      <w:r>
        <w:rPr>
          <w:rStyle w:val="28"/>
          <w:rFonts w:hint="eastAsia"/>
          <w:lang w:val="en-US" w:eastAsia="zh-CN"/>
        </w:rPr>
        <w:t xml:space="preserve"> XXXX</w:t>
      </w:r>
      <w:r>
        <w:rPr>
          <w:rStyle w:val="28"/>
          <w:rFonts w:hint="eastAsia"/>
        </w:rPr>
        <w:t>病</w:t>
      </w:r>
      <w:r>
        <w:tab/>
      </w:r>
      <w:r>
        <w:fldChar w:fldCharType="begin"/>
      </w:r>
      <w:r>
        <w:instrText xml:space="preserve"> PAGEREF _Toc532331783 \h </w:instrText>
      </w:r>
      <w:r>
        <w:fldChar w:fldCharType="separate"/>
      </w:r>
      <w:r>
        <w:t>13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"_Toc532331787" </w:instrText>
      </w:r>
      <w:r>
        <w:fldChar w:fldCharType="separate"/>
      </w:r>
      <w:r>
        <w:rPr>
          <w:rStyle w:val="28"/>
        </w:rPr>
        <w:t>4.</w:t>
      </w:r>
      <w:r>
        <w:rPr>
          <w:rStyle w:val="28"/>
          <w:rFonts w:hint="eastAsia"/>
          <w:lang w:val="en-US" w:eastAsia="zh-CN"/>
        </w:rPr>
        <w:t>2</w:t>
      </w:r>
      <w:r>
        <w:rPr>
          <w:rStyle w:val="28"/>
          <w:rFonts w:hint="eastAsia"/>
        </w:rPr>
        <w:t>中医辨证及量化评分</w:t>
      </w:r>
      <w:r>
        <w:tab/>
      </w:r>
      <w:r>
        <w:fldChar w:fldCharType="begin"/>
      </w:r>
      <w:r>
        <w:instrText xml:space="preserve"> PAGEREF _Toc532331787 \h </w:instrText>
      </w:r>
      <w:r>
        <w:fldChar w:fldCharType="separate"/>
      </w:r>
      <w:r>
        <w:t>14</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"_Toc532331788" </w:instrText>
      </w:r>
      <w:r>
        <w:fldChar w:fldCharType="separate"/>
      </w:r>
      <w:r>
        <w:rPr>
          <w:rStyle w:val="28"/>
        </w:rPr>
        <w:t>4.</w:t>
      </w:r>
      <w:r>
        <w:rPr>
          <w:rStyle w:val="28"/>
          <w:rFonts w:hint="eastAsia"/>
          <w:lang w:val="en-US" w:eastAsia="zh-CN"/>
        </w:rPr>
        <w:t>2</w:t>
      </w:r>
      <w:r>
        <w:rPr>
          <w:rStyle w:val="28"/>
        </w:rPr>
        <w:t>.1</w:t>
      </w:r>
      <w:r>
        <w:rPr>
          <w:rStyle w:val="28"/>
          <w:rFonts w:hint="eastAsia"/>
        </w:rPr>
        <w:t>中医辨证标准</w:t>
      </w:r>
      <w:r>
        <w:tab/>
      </w:r>
      <w:r>
        <w:fldChar w:fldCharType="begin"/>
      </w:r>
      <w:r>
        <w:instrText xml:space="preserve"> PAGEREF _Toc532331788 \h </w:instrText>
      </w:r>
      <w:r>
        <w:fldChar w:fldCharType="separate"/>
      </w:r>
      <w:r>
        <w:t>14</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"_Toc532331789" </w:instrText>
      </w:r>
      <w:r>
        <w:fldChar w:fldCharType="separate"/>
      </w:r>
      <w:r>
        <w:rPr>
          <w:rStyle w:val="28"/>
        </w:rPr>
        <w:t>4.</w:t>
      </w:r>
      <w:r>
        <w:rPr>
          <w:rStyle w:val="28"/>
          <w:rFonts w:hint="eastAsia"/>
          <w:lang w:val="en-US" w:eastAsia="zh-CN"/>
        </w:rPr>
        <w:t>2</w:t>
      </w:r>
      <w:r>
        <w:rPr>
          <w:rStyle w:val="28"/>
        </w:rPr>
        <w:t>.2</w:t>
      </w:r>
      <w:r>
        <w:rPr>
          <w:rStyle w:val="28"/>
          <w:rFonts w:hint="eastAsia"/>
        </w:rPr>
        <w:t>中医证候评分表</w:t>
      </w:r>
      <w:r>
        <w:tab/>
      </w:r>
      <w:r>
        <w:fldChar w:fldCharType="begin"/>
      </w:r>
      <w:r>
        <w:instrText xml:space="preserve"> PAGEREF _Toc532331789 \h </w:instrText>
      </w:r>
      <w:r>
        <w:fldChar w:fldCharType="separate"/>
      </w:r>
      <w:r>
        <w:t>14</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"_Toc532331790" </w:instrText>
      </w:r>
      <w:r>
        <w:fldChar w:fldCharType="separate"/>
      </w:r>
      <w:r>
        <w:rPr>
          <w:rStyle w:val="28"/>
        </w:rPr>
        <w:t>5</w:t>
      </w:r>
      <w:r>
        <w:rPr>
          <w:rStyle w:val="28"/>
          <w:rFonts w:hint="eastAsia"/>
        </w:rPr>
        <w:t>、研究人群</w:t>
      </w:r>
      <w:r>
        <w:tab/>
      </w:r>
      <w:r>
        <w:fldChar w:fldCharType="begin"/>
      </w:r>
      <w:r>
        <w:instrText xml:space="preserve"> PAGEREF _Toc532331790 \h </w:instrText>
      </w:r>
      <w:r>
        <w:fldChar w:fldCharType="separate"/>
      </w:r>
      <w:r>
        <w:t>15</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"_Toc532331791" </w:instrText>
      </w:r>
      <w:r>
        <w:fldChar w:fldCharType="separate"/>
      </w:r>
      <w:r>
        <w:rPr>
          <w:rStyle w:val="28"/>
        </w:rPr>
        <w:t>5.1</w:t>
      </w:r>
      <w:r>
        <w:rPr>
          <w:rStyle w:val="28"/>
          <w:rFonts w:hint="eastAsia"/>
        </w:rPr>
        <w:t>纳入病例标准</w:t>
      </w:r>
      <w:r>
        <w:tab/>
      </w:r>
      <w:r>
        <w:fldChar w:fldCharType="begin"/>
      </w:r>
      <w:r>
        <w:instrText xml:space="preserve"> PAGEREF _Toc532331791 \h </w:instrText>
      </w:r>
      <w:r>
        <w:fldChar w:fldCharType="separate"/>
      </w:r>
      <w:r>
        <w:t>15</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"_Toc532331792" </w:instrText>
      </w:r>
      <w:r>
        <w:fldChar w:fldCharType="separate"/>
      </w:r>
      <w:r>
        <w:rPr>
          <w:rStyle w:val="28"/>
        </w:rPr>
        <w:t>5.2</w:t>
      </w:r>
      <w:r>
        <w:rPr>
          <w:rStyle w:val="28"/>
          <w:rFonts w:hint="eastAsia"/>
        </w:rPr>
        <w:t>排除病例标准</w:t>
      </w:r>
      <w:r>
        <w:tab/>
      </w:r>
      <w:r>
        <w:fldChar w:fldCharType="begin"/>
      </w:r>
      <w:r>
        <w:instrText xml:space="preserve"> PAGEREF _Toc532331792 \h </w:instrText>
      </w:r>
      <w:r>
        <w:fldChar w:fldCharType="separate"/>
      </w:r>
      <w:r>
        <w:t>16</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"_Toc532331793" </w:instrText>
      </w:r>
      <w:r>
        <w:fldChar w:fldCharType="separate"/>
      </w:r>
      <w:r>
        <w:rPr>
          <w:rStyle w:val="28"/>
        </w:rPr>
        <w:t>5.3</w:t>
      </w:r>
      <w:r>
        <w:rPr>
          <w:rStyle w:val="28"/>
          <w:rFonts w:hint="eastAsia"/>
        </w:rPr>
        <w:t>受试者退出</w:t>
      </w:r>
      <w:r>
        <w:rPr>
          <w:rStyle w:val="28"/>
          <w:rFonts w:hint="eastAsia"/>
          <w:lang w:eastAsia="zh-CN"/>
        </w:rPr>
        <w:t>试验/研究</w:t>
      </w:r>
      <w:r>
        <w:rPr>
          <w:rStyle w:val="28"/>
          <w:rFonts w:hint="eastAsia"/>
        </w:rPr>
        <w:t>的条件</w:t>
      </w:r>
      <w:r>
        <w:tab/>
      </w:r>
      <w:r>
        <w:fldChar w:fldCharType="begin"/>
      </w:r>
      <w:r>
        <w:instrText xml:space="preserve"> PAGEREF _Toc532331793 \h </w:instrText>
      </w:r>
      <w:r>
        <w:fldChar w:fldCharType="separate"/>
      </w:r>
      <w:r>
        <w:t>16</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"_Toc532331794" </w:instrText>
      </w:r>
      <w:r>
        <w:fldChar w:fldCharType="separate"/>
      </w:r>
      <w:r>
        <w:rPr>
          <w:rStyle w:val="28"/>
        </w:rPr>
        <w:t>5.3.1</w:t>
      </w:r>
      <w:r>
        <w:rPr>
          <w:rStyle w:val="28"/>
          <w:rFonts w:hint="eastAsia"/>
        </w:rPr>
        <w:t>研究者决定的退出</w:t>
      </w:r>
      <w:r>
        <w:tab/>
      </w:r>
      <w:r>
        <w:fldChar w:fldCharType="begin"/>
      </w:r>
      <w:r>
        <w:instrText xml:space="preserve"> PAGEREF _Toc532331794 \h </w:instrText>
      </w:r>
      <w:r>
        <w:fldChar w:fldCharType="separate"/>
      </w:r>
      <w:r>
        <w:t>16</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"_Toc532331795" </w:instrText>
      </w:r>
      <w:r>
        <w:fldChar w:fldCharType="separate"/>
      </w:r>
      <w:r>
        <w:rPr>
          <w:rStyle w:val="28"/>
        </w:rPr>
        <w:t>5.3.2</w:t>
      </w:r>
      <w:r>
        <w:rPr>
          <w:rStyle w:val="28"/>
          <w:rFonts w:hint="eastAsia"/>
        </w:rPr>
        <w:t>受试者自行退出</w:t>
      </w:r>
      <w:r>
        <w:rPr>
          <w:rStyle w:val="28"/>
          <w:rFonts w:hint="eastAsia"/>
          <w:lang w:eastAsia="zh-CN"/>
        </w:rPr>
        <w:t>试验/研究</w:t>
      </w:r>
      <w:r>
        <w:tab/>
      </w:r>
      <w:r>
        <w:fldChar w:fldCharType="begin"/>
      </w:r>
      <w:r>
        <w:instrText xml:space="preserve"> PAGEREF _Toc532331795 \h </w:instrText>
      </w:r>
      <w:r>
        <w:fldChar w:fldCharType="separate"/>
      </w:r>
      <w:r>
        <w:t>17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"_Toc532331796" </w:instrText>
      </w:r>
      <w:r>
        <w:fldChar w:fldCharType="separate"/>
      </w:r>
      <w:r>
        <w:rPr>
          <w:rStyle w:val="28"/>
        </w:rPr>
        <w:t>5.4</w:t>
      </w:r>
      <w:r>
        <w:rPr>
          <w:rStyle w:val="28"/>
          <w:rFonts w:hint="eastAsia"/>
        </w:rPr>
        <w:t>剔除病例标准</w:t>
      </w:r>
      <w:r>
        <w:tab/>
      </w:r>
      <w:r>
        <w:fldChar w:fldCharType="begin"/>
      </w:r>
      <w:r>
        <w:instrText xml:space="preserve"> PAGEREF _Toc532331796 \h </w:instrText>
      </w:r>
      <w:r>
        <w:fldChar w:fldCharType="separate"/>
      </w:r>
      <w:r>
        <w:t>17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"_Toc532331797" </w:instrText>
      </w:r>
      <w:r>
        <w:fldChar w:fldCharType="separate"/>
      </w:r>
      <w:r>
        <w:rPr>
          <w:rStyle w:val="28"/>
        </w:rPr>
        <w:t>5.5</w:t>
      </w:r>
      <w:r>
        <w:rPr>
          <w:rStyle w:val="28"/>
          <w:rFonts w:hint="eastAsia"/>
        </w:rPr>
        <w:t>全面中止</w:t>
      </w:r>
      <w:r>
        <w:rPr>
          <w:rStyle w:val="28"/>
          <w:rFonts w:hint="eastAsia"/>
          <w:lang w:eastAsia="zh-CN"/>
        </w:rPr>
        <w:t>试验/研究</w:t>
      </w:r>
      <w:r>
        <w:rPr>
          <w:rStyle w:val="28"/>
          <w:rFonts w:hint="eastAsia"/>
        </w:rPr>
        <w:t>的标准</w:t>
      </w:r>
      <w:r>
        <w:tab/>
      </w:r>
      <w:r>
        <w:fldChar w:fldCharType="begin"/>
      </w:r>
      <w:r>
        <w:instrText xml:space="preserve"> PAGEREF _Toc532331797 \h </w:instrText>
      </w:r>
      <w:r>
        <w:fldChar w:fldCharType="separate"/>
      </w:r>
      <w:r>
        <w:t>17</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"_Toc532331798" </w:instrText>
      </w:r>
      <w:r>
        <w:fldChar w:fldCharType="separate"/>
      </w:r>
      <w:r>
        <w:rPr>
          <w:rStyle w:val="28"/>
        </w:rPr>
        <w:t>6</w:t>
      </w:r>
      <w:r>
        <w:rPr>
          <w:rStyle w:val="28"/>
          <w:rFonts w:hint="eastAsia"/>
        </w:rPr>
        <w:t>、研究药物及治疗方法</w:t>
      </w:r>
      <w:r>
        <w:tab/>
      </w:r>
      <w:r>
        <w:fldChar w:fldCharType="begin"/>
      </w:r>
      <w:r>
        <w:instrText xml:space="preserve"> PAGEREF _Toc532331798 \h </w:instrText>
      </w:r>
      <w:r>
        <w:fldChar w:fldCharType="separate"/>
      </w:r>
      <w:r>
        <w:t>18</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"_Toc532331799" </w:instrText>
      </w:r>
      <w:r>
        <w:fldChar w:fldCharType="separate"/>
      </w:r>
      <w:r>
        <w:rPr>
          <w:rStyle w:val="28"/>
        </w:rPr>
        <w:t>6.1</w:t>
      </w:r>
      <w:r>
        <w:rPr>
          <w:rStyle w:val="28"/>
          <w:rFonts w:hint="eastAsia"/>
          <w:lang w:eastAsia="zh-CN"/>
        </w:rPr>
        <w:t>试验/研究</w:t>
      </w:r>
      <w:r>
        <w:rPr>
          <w:rStyle w:val="28"/>
          <w:rFonts w:hint="eastAsia"/>
        </w:rPr>
        <w:t>用药</w:t>
      </w:r>
      <w:r>
        <w:tab/>
      </w:r>
      <w:r>
        <w:fldChar w:fldCharType="begin"/>
      </w:r>
      <w:r>
        <w:instrText xml:space="preserve"> PAGEREF _Toc532331799 \h </w:instrText>
      </w:r>
      <w:r>
        <w:fldChar w:fldCharType="separate"/>
      </w:r>
      <w:r>
        <w:t>18</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"_Toc532331800" </w:instrText>
      </w:r>
      <w:r>
        <w:fldChar w:fldCharType="separate"/>
      </w:r>
      <w:r>
        <w:rPr>
          <w:rStyle w:val="28"/>
        </w:rPr>
        <w:t>6.2</w:t>
      </w:r>
      <w:r>
        <w:rPr>
          <w:rStyle w:val="28"/>
          <w:rFonts w:hint="eastAsia"/>
        </w:rPr>
        <w:t>给药方案及疗程</w:t>
      </w:r>
      <w:r>
        <w:tab/>
      </w:r>
      <w:r>
        <w:fldChar w:fldCharType="begin"/>
      </w:r>
      <w:r>
        <w:instrText xml:space="preserve"> PAGEREF _Toc532331800 \h </w:instrText>
      </w:r>
      <w:r>
        <w:fldChar w:fldCharType="separate"/>
      </w:r>
      <w:r>
        <w:t>18</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"_Toc532331801" </w:instrText>
      </w:r>
      <w:r>
        <w:fldChar w:fldCharType="separate"/>
      </w:r>
      <w:r>
        <w:rPr>
          <w:rStyle w:val="28"/>
        </w:rPr>
        <w:t>6.3</w:t>
      </w:r>
      <w:r>
        <w:rPr>
          <w:rStyle w:val="28"/>
          <w:rFonts w:hint="eastAsia"/>
        </w:rPr>
        <w:t>标准治疗（</w:t>
      </w:r>
      <w:r>
        <w:rPr>
          <w:rStyle w:val="28"/>
        </w:rPr>
        <w:t>SoC</w:t>
      </w:r>
      <w:r>
        <w:rPr>
          <w:rStyle w:val="28"/>
          <w:rFonts w:hint="eastAsia"/>
        </w:rPr>
        <w:t>）方案</w:t>
      </w:r>
      <w:r>
        <w:tab/>
      </w:r>
      <w:r>
        <w:fldChar w:fldCharType="begin"/>
      </w:r>
      <w:r>
        <w:instrText xml:space="preserve"> PAGEREF _Toc532331801 \h </w:instrText>
      </w:r>
      <w:r>
        <w:fldChar w:fldCharType="separate"/>
      </w:r>
      <w:r>
        <w:t>18</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"_Toc532331802" </w:instrText>
      </w:r>
      <w:r>
        <w:fldChar w:fldCharType="separate"/>
      </w:r>
      <w:r>
        <w:rPr>
          <w:rStyle w:val="28"/>
        </w:rPr>
        <w:t>6.4</w:t>
      </w:r>
      <w:r>
        <w:rPr>
          <w:rStyle w:val="28"/>
          <w:rFonts w:hint="eastAsia"/>
          <w:lang w:eastAsia="zh-CN"/>
        </w:rPr>
        <w:t>试验/研究</w:t>
      </w:r>
      <w:r>
        <w:rPr>
          <w:rStyle w:val="28"/>
          <w:rFonts w:hint="eastAsia"/>
        </w:rPr>
        <w:t>用药包装</w:t>
      </w:r>
      <w:r>
        <w:tab/>
      </w:r>
      <w:r>
        <w:fldChar w:fldCharType="begin"/>
      </w:r>
      <w:r>
        <w:instrText xml:space="preserve"> PAGEREF _Toc532331802 \h </w:instrText>
      </w:r>
      <w:r>
        <w:fldChar w:fldCharType="separate"/>
      </w:r>
      <w:r>
        <w:t>18</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"_Toc532331803" </w:instrText>
      </w:r>
      <w:r>
        <w:fldChar w:fldCharType="separate"/>
      </w:r>
      <w:r>
        <w:rPr>
          <w:rStyle w:val="28"/>
        </w:rPr>
        <w:t>6.5</w:t>
      </w:r>
      <w:r>
        <w:rPr>
          <w:rStyle w:val="28"/>
          <w:rFonts w:hint="eastAsia"/>
        </w:rPr>
        <w:t>药物分配、保存与回收</w:t>
      </w:r>
      <w:r>
        <w:tab/>
      </w:r>
      <w:r>
        <w:fldChar w:fldCharType="begin"/>
      </w:r>
      <w:r>
        <w:instrText xml:space="preserve"> PAGEREF _Toc532331803 \h </w:instrText>
      </w:r>
      <w:r>
        <w:fldChar w:fldCharType="separate"/>
      </w:r>
      <w:r>
        <w:t>19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"_Toc532331804" </w:instrText>
      </w:r>
      <w:r>
        <w:fldChar w:fldCharType="separate"/>
      </w:r>
      <w:r>
        <w:rPr>
          <w:rStyle w:val="28"/>
        </w:rPr>
        <w:t>6.6</w:t>
      </w:r>
      <w:r>
        <w:rPr>
          <w:rStyle w:val="28"/>
          <w:rFonts w:hint="eastAsia"/>
        </w:rPr>
        <w:t>合并用药及治疗</w:t>
      </w:r>
      <w:r>
        <w:tab/>
      </w:r>
      <w:r>
        <w:fldChar w:fldCharType="begin"/>
      </w:r>
      <w:r>
        <w:instrText xml:space="preserve"> PAGEREF _Toc532331804 \h </w:instrText>
      </w:r>
      <w:r>
        <w:fldChar w:fldCharType="separate"/>
      </w:r>
      <w:r>
        <w:t>19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"_Toc532331805" </w:instrText>
      </w:r>
      <w:r>
        <w:fldChar w:fldCharType="separate"/>
      </w:r>
      <w:r>
        <w:rPr>
          <w:rStyle w:val="28"/>
        </w:rPr>
        <w:t>6.7</w:t>
      </w:r>
      <w:r>
        <w:rPr>
          <w:rStyle w:val="28"/>
          <w:rFonts w:hint="eastAsia"/>
        </w:rPr>
        <w:t>应急治疗</w:t>
      </w:r>
      <w:r>
        <w:tab/>
      </w:r>
      <w:r>
        <w:fldChar w:fldCharType="begin"/>
      </w:r>
      <w:r>
        <w:instrText xml:space="preserve"> PAGEREF _Toc532331805 \h </w:instrText>
      </w:r>
      <w:r>
        <w:fldChar w:fldCharType="separate"/>
      </w:r>
      <w:r>
        <w:t>19</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"_Toc532331806" </w:instrText>
      </w:r>
      <w:r>
        <w:fldChar w:fldCharType="separate"/>
      </w:r>
      <w:r>
        <w:rPr>
          <w:rStyle w:val="28"/>
        </w:rPr>
        <w:t>7</w:t>
      </w:r>
      <w:r>
        <w:rPr>
          <w:rStyle w:val="28"/>
          <w:rFonts w:hint="eastAsia"/>
        </w:rPr>
        <w:t>、观测项目与指标</w:t>
      </w:r>
      <w:r>
        <w:tab/>
      </w:r>
      <w:r>
        <w:fldChar w:fldCharType="begin"/>
      </w:r>
      <w:r>
        <w:instrText xml:space="preserve"> PAGEREF _Toc532331806 \h </w:instrText>
      </w:r>
      <w:r>
        <w:fldChar w:fldCharType="separate"/>
      </w:r>
      <w:r>
        <w:t>19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"_Toc532331807" </w:instrText>
      </w:r>
      <w:r>
        <w:fldChar w:fldCharType="separate"/>
      </w:r>
      <w:r>
        <w:rPr>
          <w:rStyle w:val="28"/>
        </w:rPr>
        <w:t>7.1</w:t>
      </w:r>
      <w:r>
        <w:rPr>
          <w:rStyle w:val="28"/>
          <w:rFonts w:hint="eastAsia"/>
        </w:rPr>
        <w:t>安全性观测</w:t>
      </w:r>
      <w:r>
        <w:tab/>
      </w:r>
      <w:r>
        <w:fldChar w:fldCharType="begin"/>
      </w:r>
      <w:r>
        <w:instrText xml:space="preserve"> PAGEREF _Toc532331807 \h </w:instrText>
      </w:r>
      <w:r>
        <w:fldChar w:fldCharType="separate"/>
      </w:r>
      <w:r>
        <w:t>19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"_Toc532331808" </w:instrText>
      </w:r>
      <w:r>
        <w:fldChar w:fldCharType="separate"/>
      </w:r>
      <w:r>
        <w:rPr>
          <w:rStyle w:val="28"/>
        </w:rPr>
        <w:t>7.2</w:t>
      </w:r>
      <w:r>
        <w:rPr>
          <w:rStyle w:val="28"/>
          <w:rFonts w:hint="eastAsia"/>
        </w:rPr>
        <w:t>影像学检查</w:t>
      </w:r>
      <w:r>
        <w:tab/>
      </w:r>
      <w:r>
        <w:fldChar w:fldCharType="begin"/>
      </w:r>
      <w:r>
        <w:instrText xml:space="preserve"> PAGEREF _Toc532331808 \h </w:instrText>
      </w:r>
      <w:r>
        <w:fldChar w:fldCharType="separate"/>
      </w:r>
      <w:r>
        <w:t>20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"_Toc532331809" </w:instrText>
      </w:r>
      <w:r>
        <w:fldChar w:fldCharType="separate"/>
      </w:r>
      <w:r>
        <w:rPr>
          <w:rStyle w:val="28"/>
        </w:rPr>
        <w:t>7.3</w:t>
      </w:r>
      <w:r>
        <w:rPr>
          <w:rStyle w:val="28"/>
          <w:rFonts w:hint="eastAsia"/>
        </w:rPr>
        <w:t>疗效评估指标</w:t>
      </w:r>
      <w:r>
        <w:tab/>
      </w:r>
      <w:r>
        <w:fldChar w:fldCharType="begin"/>
      </w:r>
      <w:r>
        <w:instrText xml:space="preserve"> PAGEREF _Toc532331809 \h </w:instrText>
      </w:r>
      <w:r>
        <w:fldChar w:fldCharType="separate"/>
      </w:r>
      <w:r>
        <w:t>20</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"_Toc532331810" </w:instrText>
      </w:r>
      <w:r>
        <w:fldChar w:fldCharType="separate"/>
      </w:r>
      <w:r>
        <w:rPr>
          <w:rStyle w:val="28"/>
          <w:shd w:val="clear" w:color="auto" w:fill="FFFFFF"/>
        </w:rPr>
        <w:t>7.3.1</w:t>
      </w:r>
      <w:r>
        <w:rPr>
          <w:rStyle w:val="28"/>
          <w:rFonts w:hint="eastAsia"/>
          <w:shd w:val="clear" w:color="auto" w:fill="FFFFFF"/>
        </w:rPr>
        <w:t>主要疗效指标</w:t>
      </w:r>
      <w:r>
        <w:tab/>
      </w:r>
      <w:r>
        <w:fldChar w:fldCharType="begin"/>
      </w:r>
      <w:r>
        <w:instrText xml:space="preserve"> PAGEREF _Toc532331810 \h </w:instrText>
      </w:r>
      <w:r>
        <w:fldChar w:fldCharType="separate"/>
      </w:r>
      <w:r>
        <w:t>20</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"_Toc532331811" </w:instrText>
      </w:r>
      <w:r>
        <w:fldChar w:fldCharType="separate"/>
      </w:r>
      <w:r>
        <w:rPr>
          <w:rStyle w:val="28"/>
          <w:shd w:val="clear" w:color="auto" w:fill="FFFFFF"/>
        </w:rPr>
        <w:t>7.3.2</w:t>
      </w:r>
      <w:r>
        <w:rPr>
          <w:rStyle w:val="28"/>
          <w:rFonts w:hint="eastAsia"/>
          <w:shd w:val="clear" w:color="auto" w:fill="FFFFFF"/>
        </w:rPr>
        <w:t>次要疗效指标</w:t>
      </w:r>
      <w:r>
        <w:tab/>
      </w:r>
      <w:r>
        <w:fldChar w:fldCharType="begin"/>
      </w:r>
      <w:r>
        <w:instrText xml:space="preserve"> PAGEREF _Toc532331811 \h </w:instrText>
      </w:r>
      <w:r>
        <w:fldChar w:fldCharType="separate"/>
      </w:r>
      <w:r>
        <w:t>20</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"_Toc532331812" </w:instrText>
      </w:r>
      <w:r>
        <w:fldChar w:fldCharType="separate"/>
      </w:r>
      <w:r>
        <w:rPr>
          <w:rStyle w:val="28"/>
          <w:shd w:val="clear" w:color="auto" w:fill="FFFFFF"/>
        </w:rPr>
        <w:t>7.3.3</w:t>
      </w:r>
      <w:r>
        <w:rPr>
          <w:rStyle w:val="28"/>
          <w:rFonts w:hint="eastAsia"/>
          <w:shd w:val="clear" w:color="auto" w:fill="FFFFFF"/>
        </w:rPr>
        <w:t>特异性指标</w:t>
      </w:r>
      <w:r>
        <w:tab/>
      </w:r>
      <w:r>
        <w:fldChar w:fldCharType="begin"/>
      </w:r>
      <w:r>
        <w:instrText xml:space="preserve"> PAGEREF _Toc532331812 \h </w:instrText>
      </w:r>
      <w:r>
        <w:fldChar w:fldCharType="separate"/>
      </w:r>
      <w:r>
        <w:t>20</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"_Toc532331813" </w:instrText>
      </w:r>
      <w:r>
        <w:fldChar w:fldCharType="separate"/>
      </w:r>
      <w:r>
        <w:rPr>
          <w:rStyle w:val="28"/>
        </w:rPr>
        <w:t>8</w:t>
      </w:r>
      <w:r>
        <w:rPr>
          <w:rStyle w:val="28"/>
          <w:rFonts w:hint="eastAsia"/>
        </w:rPr>
        <w:t>、</w:t>
      </w:r>
      <w:r>
        <w:rPr>
          <w:rStyle w:val="28"/>
          <w:rFonts w:hint="eastAsia"/>
          <w:lang w:eastAsia="zh-CN"/>
        </w:rPr>
        <w:t>试验/研究</w:t>
      </w:r>
      <w:r>
        <w:rPr>
          <w:rStyle w:val="28"/>
          <w:rFonts w:hint="eastAsia"/>
        </w:rPr>
        <w:t>步骤与访视流程</w:t>
      </w:r>
      <w:r>
        <w:tab/>
      </w:r>
      <w:r>
        <w:fldChar w:fldCharType="begin"/>
      </w:r>
      <w:r>
        <w:instrText xml:space="preserve"> PAGEREF _Toc532331813 \h </w:instrText>
      </w:r>
      <w:r>
        <w:fldChar w:fldCharType="separate"/>
      </w:r>
      <w:r>
        <w:t>20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"_Toc532331814" </w:instrText>
      </w:r>
      <w:r>
        <w:fldChar w:fldCharType="separate"/>
      </w:r>
      <w:r>
        <w:rPr>
          <w:rStyle w:val="28"/>
        </w:rPr>
        <w:t>8.1</w:t>
      </w:r>
      <w:r>
        <w:rPr>
          <w:rStyle w:val="28"/>
          <w:rFonts w:hint="eastAsia"/>
        </w:rPr>
        <w:t>筛选期</w:t>
      </w:r>
      <w:r>
        <w:rPr>
          <w:rStyle w:val="28"/>
        </w:rPr>
        <w:t>/</w:t>
      </w:r>
      <w:r>
        <w:rPr>
          <w:rStyle w:val="28"/>
          <w:rFonts w:hint="eastAsia"/>
        </w:rPr>
        <w:t>基线期（访视</w:t>
      </w:r>
      <w:r>
        <w:rPr>
          <w:rStyle w:val="28"/>
        </w:rPr>
        <w:t>1</w:t>
      </w:r>
      <w:r>
        <w:rPr>
          <w:rStyle w:val="28"/>
          <w:rFonts w:hint="eastAsia"/>
        </w:rPr>
        <w:t>，</w:t>
      </w:r>
      <w:r>
        <w:rPr>
          <w:rStyle w:val="28"/>
        </w:rPr>
        <w:t>-</w:t>
      </w:r>
      <w:r>
        <w:rPr>
          <w:rStyle w:val="28"/>
          <w:rFonts w:hint="eastAsia"/>
          <w:lang w:val="en-US" w:eastAsia="zh-CN"/>
        </w:rPr>
        <w:t>X</w:t>
      </w:r>
      <w:r>
        <w:rPr>
          <w:rStyle w:val="28"/>
        </w:rPr>
        <w:t>~0</w:t>
      </w:r>
      <w:r>
        <w:rPr>
          <w:rStyle w:val="28"/>
          <w:rFonts w:hint="eastAsia"/>
        </w:rPr>
        <w:t>天）</w:t>
      </w:r>
      <w:r>
        <w:tab/>
      </w:r>
      <w:r>
        <w:fldChar w:fldCharType="begin"/>
      </w:r>
      <w:r>
        <w:instrText xml:space="preserve"> PAGEREF _Toc532331814 \h </w:instrText>
      </w:r>
      <w:r>
        <w:fldChar w:fldCharType="separate"/>
      </w:r>
      <w:r>
        <w:t>20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"_Toc532331815" </w:instrText>
      </w:r>
      <w:r>
        <w:fldChar w:fldCharType="separate"/>
      </w:r>
      <w:r>
        <w:rPr>
          <w:rStyle w:val="28"/>
        </w:rPr>
        <w:t>8.2</w:t>
      </w:r>
      <w:r>
        <w:rPr>
          <w:rStyle w:val="28"/>
          <w:rFonts w:hint="eastAsia"/>
        </w:rPr>
        <w:t>治疗期（访视</w:t>
      </w:r>
      <w:r>
        <w:rPr>
          <w:rStyle w:val="28"/>
        </w:rPr>
        <w:t>2</w:t>
      </w:r>
      <w:r>
        <w:rPr>
          <w:rStyle w:val="28"/>
          <w:rFonts w:hint="eastAsia"/>
        </w:rPr>
        <w:t>，第</w:t>
      </w:r>
      <w:r>
        <w:rPr>
          <w:rStyle w:val="28"/>
          <w:rFonts w:hint="eastAsia"/>
          <w:lang w:val="en-US" w:eastAsia="zh-CN"/>
        </w:rPr>
        <w:t>X</w:t>
      </w:r>
      <w:r>
        <w:rPr>
          <w:rStyle w:val="28"/>
          <w:rFonts w:hint="eastAsia"/>
        </w:rPr>
        <w:t>周</w:t>
      </w:r>
      <w:r>
        <w:rPr>
          <w:rStyle w:val="28"/>
        </w:rPr>
        <w:t>±</w:t>
      </w:r>
      <w:r>
        <w:rPr>
          <w:rStyle w:val="28"/>
          <w:rFonts w:hint="eastAsia"/>
          <w:lang w:val="en-US" w:eastAsia="zh-CN"/>
        </w:rPr>
        <w:t>X</w:t>
      </w:r>
      <w:r>
        <w:rPr>
          <w:rStyle w:val="28"/>
          <w:rFonts w:hint="eastAsia"/>
        </w:rPr>
        <w:t>天）</w:t>
      </w:r>
      <w:r>
        <w:tab/>
      </w:r>
      <w:r>
        <w:fldChar w:fldCharType="begin"/>
      </w:r>
      <w:r>
        <w:instrText xml:space="preserve"> PAGEREF _Toc532331815 \h </w:instrText>
      </w:r>
      <w:r>
        <w:fldChar w:fldCharType="separate"/>
      </w:r>
      <w:r>
        <w:t>21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"_Toc532331816" </w:instrText>
      </w:r>
      <w:r>
        <w:fldChar w:fldCharType="separate"/>
      </w:r>
      <w:r>
        <w:rPr>
          <w:rStyle w:val="28"/>
        </w:rPr>
        <w:t>8.3</w:t>
      </w:r>
      <w:r>
        <w:rPr>
          <w:rStyle w:val="28"/>
          <w:rFonts w:hint="eastAsia"/>
        </w:rPr>
        <w:t>治疗期（访视</w:t>
      </w:r>
      <w:r>
        <w:rPr>
          <w:rStyle w:val="28"/>
        </w:rPr>
        <w:t>3</w:t>
      </w:r>
      <w:r>
        <w:rPr>
          <w:rStyle w:val="28"/>
          <w:rFonts w:hint="eastAsia"/>
        </w:rPr>
        <w:t>，第</w:t>
      </w:r>
      <w:r>
        <w:rPr>
          <w:rStyle w:val="28"/>
          <w:rFonts w:hint="eastAsia"/>
          <w:lang w:val="en-US" w:eastAsia="zh-CN"/>
        </w:rPr>
        <w:t>X</w:t>
      </w:r>
      <w:r>
        <w:rPr>
          <w:rStyle w:val="28"/>
          <w:rFonts w:hint="eastAsia"/>
        </w:rPr>
        <w:t>周</w:t>
      </w:r>
      <w:r>
        <w:rPr>
          <w:rStyle w:val="28"/>
        </w:rPr>
        <w:t>±</w:t>
      </w:r>
      <w:r>
        <w:rPr>
          <w:rStyle w:val="28"/>
          <w:rFonts w:hint="eastAsia"/>
          <w:lang w:val="en-US" w:eastAsia="zh-CN"/>
        </w:rPr>
        <w:t>X</w:t>
      </w:r>
      <w:r>
        <w:rPr>
          <w:rStyle w:val="28"/>
          <w:rFonts w:hint="eastAsia"/>
        </w:rPr>
        <w:t>天）</w:t>
      </w:r>
      <w:r>
        <w:tab/>
      </w:r>
      <w:r>
        <w:fldChar w:fldCharType="begin"/>
      </w:r>
      <w:r>
        <w:instrText xml:space="preserve"> PAGEREF _Toc532331816 \h </w:instrText>
      </w:r>
      <w:r>
        <w:fldChar w:fldCharType="separate"/>
      </w:r>
      <w:r>
        <w:t>21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"_Toc532331817" </w:instrText>
      </w:r>
      <w:r>
        <w:fldChar w:fldCharType="separate"/>
      </w:r>
      <w:r>
        <w:rPr>
          <w:rStyle w:val="28"/>
        </w:rPr>
        <w:t>8.4</w:t>
      </w:r>
      <w:r>
        <w:rPr>
          <w:rStyle w:val="28"/>
          <w:rFonts w:hint="eastAsia"/>
        </w:rPr>
        <w:t>治疗期（访视</w:t>
      </w:r>
      <w:r>
        <w:rPr>
          <w:rStyle w:val="28"/>
        </w:rPr>
        <w:t>4</w:t>
      </w:r>
      <w:r>
        <w:rPr>
          <w:rStyle w:val="28"/>
          <w:rFonts w:hint="eastAsia"/>
        </w:rPr>
        <w:t>，第</w:t>
      </w:r>
      <w:r>
        <w:rPr>
          <w:rStyle w:val="28"/>
          <w:rFonts w:hint="eastAsia"/>
          <w:lang w:val="en-US" w:eastAsia="zh-CN"/>
        </w:rPr>
        <w:t>X</w:t>
      </w:r>
      <w:r>
        <w:rPr>
          <w:rStyle w:val="28"/>
          <w:rFonts w:hint="eastAsia"/>
        </w:rPr>
        <w:t>周</w:t>
      </w:r>
      <w:r>
        <w:rPr>
          <w:rStyle w:val="28"/>
        </w:rPr>
        <w:t>±</w:t>
      </w:r>
      <w:r>
        <w:rPr>
          <w:rStyle w:val="28"/>
          <w:rFonts w:hint="eastAsia"/>
          <w:lang w:val="en-US" w:eastAsia="zh-CN"/>
        </w:rPr>
        <w:t>X</w:t>
      </w:r>
      <w:r>
        <w:rPr>
          <w:rStyle w:val="28"/>
          <w:rFonts w:hint="eastAsia"/>
        </w:rPr>
        <w:t>天）</w:t>
      </w:r>
      <w:r>
        <w:tab/>
      </w:r>
      <w:r>
        <w:fldChar w:fldCharType="begin"/>
      </w:r>
      <w:r>
        <w:instrText xml:space="preserve"> PAGEREF _Toc532331817 \h </w:instrText>
      </w:r>
      <w:r>
        <w:fldChar w:fldCharType="separate"/>
      </w:r>
      <w:r>
        <w:t>21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"_Toc532331818" </w:instrText>
      </w:r>
      <w:r>
        <w:fldChar w:fldCharType="separate"/>
      </w:r>
      <w:r>
        <w:rPr>
          <w:rStyle w:val="28"/>
        </w:rPr>
        <w:t>8.5</w:t>
      </w:r>
      <w:r>
        <w:rPr>
          <w:rStyle w:val="28"/>
          <w:rFonts w:hint="eastAsia"/>
        </w:rPr>
        <w:t>随访期</w:t>
      </w:r>
      <w:r>
        <w:tab/>
      </w:r>
      <w:r>
        <w:fldChar w:fldCharType="begin"/>
      </w:r>
      <w:r>
        <w:instrText xml:space="preserve"> PAGEREF _Toc532331818 \h </w:instrText>
      </w:r>
      <w:r>
        <w:fldChar w:fldCharType="separate"/>
      </w:r>
      <w:r>
        <w:t>22</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"_Toc532331819" </w:instrText>
      </w:r>
      <w:r>
        <w:fldChar w:fldCharType="separate"/>
      </w:r>
      <w:r>
        <w:rPr>
          <w:rStyle w:val="28"/>
        </w:rPr>
        <w:t>9</w:t>
      </w:r>
      <w:r>
        <w:rPr>
          <w:rStyle w:val="28"/>
          <w:rFonts w:hint="eastAsia"/>
        </w:rPr>
        <w:t>、疗效评定标准</w:t>
      </w:r>
      <w:r>
        <w:tab/>
      </w:r>
      <w:r>
        <w:fldChar w:fldCharType="begin"/>
      </w:r>
      <w:r>
        <w:instrText xml:space="preserve"> PAGEREF _Toc532331819 \h </w:instrText>
      </w:r>
      <w:r>
        <w:fldChar w:fldCharType="separate"/>
      </w:r>
      <w:r>
        <w:t>22</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"_Toc532331820" </w:instrText>
      </w:r>
      <w:r>
        <w:fldChar w:fldCharType="separate"/>
      </w:r>
      <w:r>
        <w:rPr>
          <w:rStyle w:val="28"/>
        </w:rPr>
        <w:t>9.1</w:t>
      </w:r>
      <w:r>
        <w:rPr>
          <w:rStyle w:val="28"/>
          <w:rFonts w:hint="eastAsia"/>
        </w:rPr>
        <w:t>主要疗效指标</w:t>
      </w:r>
      <w:r>
        <w:tab/>
      </w:r>
      <w:r>
        <w:fldChar w:fldCharType="begin"/>
      </w:r>
      <w:r>
        <w:instrText xml:space="preserve"> PAGEREF _Toc532331820 \h </w:instrText>
      </w:r>
      <w:r>
        <w:fldChar w:fldCharType="separate"/>
      </w:r>
      <w:r>
        <w:t>22</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"_Toc532331821" </w:instrText>
      </w:r>
      <w:r>
        <w:fldChar w:fldCharType="separate"/>
      </w:r>
      <w:r>
        <w:rPr>
          <w:rStyle w:val="28"/>
        </w:rPr>
        <w:t>9.2</w:t>
      </w:r>
      <w:r>
        <w:rPr>
          <w:rStyle w:val="28"/>
          <w:rFonts w:hint="eastAsia"/>
        </w:rPr>
        <w:t>次要疗效指标</w:t>
      </w:r>
      <w:r>
        <w:tab/>
      </w:r>
      <w:r>
        <w:fldChar w:fldCharType="begin"/>
      </w:r>
      <w:r>
        <w:instrText xml:space="preserve"> PAGEREF _Toc532331821 \h </w:instrText>
      </w:r>
      <w:r>
        <w:fldChar w:fldCharType="separate"/>
      </w:r>
      <w:r>
        <w:t>22</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"_Toc532331822" </w:instrText>
      </w:r>
      <w:r>
        <w:fldChar w:fldCharType="separate"/>
      </w:r>
      <w:r>
        <w:rPr>
          <w:rStyle w:val="28"/>
          <w:shd w:val="clear" w:color="auto" w:fill="FFFFFF"/>
        </w:rPr>
        <w:t>9.3</w:t>
      </w:r>
      <w:r>
        <w:rPr>
          <w:rStyle w:val="28"/>
          <w:rFonts w:hint="eastAsia"/>
          <w:shd w:val="clear" w:color="auto" w:fill="FFFFFF"/>
        </w:rPr>
        <w:t>特异性指标</w:t>
      </w:r>
      <w:r>
        <w:tab/>
      </w:r>
      <w:r>
        <w:fldChar w:fldCharType="begin"/>
      </w:r>
      <w:r>
        <w:instrText xml:space="preserve"> PAGEREF _Toc532331822 \h </w:instrText>
      </w:r>
      <w:r>
        <w:fldChar w:fldCharType="separate"/>
      </w:r>
      <w:r>
        <w:t>23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"_Toc532331823" </w:instrText>
      </w:r>
      <w:r>
        <w:fldChar w:fldCharType="separate"/>
      </w:r>
      <w:r>
        <w:rPr>
          <w:rStyle w:val="28"/>
        </w:rPr>
        <w:t>9.4</w:t>
      </w:r>
      <w:r>
        <w:rPr>
          <w:rStyle w:val="28"/>
          <w:rFonts w:hint="eastAsia"/>
        </w:rPr>
        <w:t>安全性评价标准</w:t>
      </w:r>
      <w:r>
        <w:tab/>
      </w:r>
      <w:r>
        <w:fldChar w:fldCharType="begin"/>
      </w:r>
      <w:r>
        <w:instrText xml:space="preserve"> PAGEREF _Toc532331823 \h </w:instrText>
      </w:r>
      <w:r>
        <w:fldChar w:fldCharType="separate"/>
      </w:r>
      <w:r>
        <w:t>23</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"_Toc532331824" </w:instrText>
      </w:r>
      <w:r>
        <w:fldChar w:fldCharType="separate"/>
      </w:r>
      <w:r>
        <w:rPr>
          <w:rStyle w:val="28"/>
        </w:rPr>
        <w:t>10</w:t>
      </w:r>
      <w:r>
        <w:rPr>
          <w:rStyle w:val="28"/>
          <w:rFonts w:hint="eastAsia"/>
        </w:rPr>
        <w:t>、质量控制与保证</w:t>
      </w:r>
      <w:r>
        <w:tab/>
      </w:r>
      <w:r>
        <w:fldChar w:fldCharType="begin"/>
      </w:r>
      <w:r>
        <w:instrText xml:space="preserve"> PAGEREF _Toc532331824 \h </w:instrText>
      </w:r>
      <w:r>
        <w:fldChar w:fldCharType="separate"/>
      </w:r>
      <w:r>
        <w:t>23</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"_Toc532331825" </w:instrText>
      </w:r>
      <w:r>
        <w:fldChar w:fldCharType="separate"/>
      </w:r>
      <w:r>
        <w:rPr>
          <w:rStyle w:val="28"/>
        </w:rPr>
        <w:t>11</w:t>
      </w:r>
      <w:r>
        <w:rPr>
          <w:rStyle w:val="28"/>
          <w:rFonts w:hint="eastAsia"/>
        </w:rPr>
        <w:t>、不良事件的观察、记录和报告方法</w:t>
      </w:r>
      <w:r>
        <w:tab/>
      </w:r>
      <w:r>
        <w:fldChar w:fldCharType="begin"/>
      </w:r>
      <w:r>
        <w:instrText xml:space="preserve"> PAGEREF _Toc532331825 \h </w:instrText>
      </w:r>
      <w:r>
        <w:fldChar w:fldCharType="separate"/>
      </w:r>
      <w:r>
        <w:t>24</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"_Toc532331826" </w:instrText>
      </w:r>
      <w:r>
        <w:fldChar w:fldCharType="separate"/>
      </w:r>
      <w:r>
        <w:rPr>
          <w:rStyle w:val="28"/>
        </w:rPr>
        <w:t>11.1</w:t>
      </w:r>
      <w:r>
        <w:rPr>
          <w:rStyle w:val="28"/>
          <w:rFonts w:hint="eastAsia"/>
        </w:rPr>
        <w:t>不良事件（</w:t>
      </w:r>
      <w:r>
        <w:rPr>
          <w:rStyle w:val="28"/>
        </w:rPr>
        <w:t>AE</w:t>
      </w:r>
      <w:r>
        <w:rPr>
          <w:rStyle w:val="28"/>
          <w:rFonts w:hint="eastAsia"/>
        </w:rPr>
        <w:t>）</w:t>
      </w:r>
      <w:r>
        <w:tab/>
      </w:r>
      <w:r>
        <w:fldChar w:fldCharType="begin"/>
      </w:r>
      <w:r>
        <w:instrText xml:space="preserve"> PAGEREF _Toc532331826 \h </w:instrText>
      </w:r>
      <w:r>
        <w:fldChar w:fldCharType="separate"/>
      </w:r>
      <w:r>
        <w:t>24</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"_Toc532331827" </w:instrText>
      </w:r>
      <w:r>
        <w:fldChar w:fldCharType="separate"/>
      </w:r>
      <w:r>
        <w:rPr>
          <w:rStyle w:val="28"/>
        </w:rPr>
        <w:t>1</w:t>
      </w:r>
      <w:r>
        <w:rPr>
          <w:rStyle w:val="28"/>
          <w:rFonts w:eastAsia="PMingLiU"/>
        </w:rPr>
        <w:t>1</w:t>
      </w:r>
      <w:r>
        <w:rPr>
          <w:rStyle w:val="28"/>
        </w:rPr>
        <w:t>.2</w:t>
      </w:r>
      <w:r>
        <w:rPr>
          <w:rStyle w:val="28"/>
          <w:rFonts w:hint="eastAsia"/>
        </w:rPr>
        <w:t>获取不良事件信息</w:t>
      </w:r>
      <w:r>
        <w:tab/>
      </w:r>
      <w:r>
        <w:fldChar w:fldCharType="begin"/>
      </w:r>
      <w:r>
        <w:instrText xml:space="preserve"> PAGEREF _Toc532331827 \h </w:instrText>
      </w:r>
      <w:r>
        <w:fldChar w:fldCharType="separate"/>
      </w:r>
      <w:r>
        <w:t>24</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"_Toc532331828" </w:instrText>
      </w:r>
      <w:r>
        <w:fldChar w:fldCharType="separate"/>
      </w:r>
      <w:r>
        <w:rPr>
          <w:rStyle w:val="28"/>
          <w:rFonts w:eastAsia="PMingLiU"/>
        </w:rPr>
        <w:t>11</w:t>
      </w:r>
      <w:r>
        <w:rPr>
          <w:rStyle w:val="28"/>
        </w:rPr>
        <w:t>.3</w:t>
      </w:r>
      <w:r>
        <w:rPr>
          <w:rStyle w:val="28"/>
          <w:rFonts w:hint="eastAsia"/>
        </w:rPr>
        <w:t>不良事件记录</w:t>
      </w:r>
      <w:r>
        <w:tab/>
      </w:r>
      <w:r>
        <w:fldChar w:fldCharType="begin"/>
      </w:r>
      <w:r>
        <w:instrText xml:space="preserve"> PAGEREF _Toc532331828 \h </w:instrText>
      </w:r>
      <w:r>
        <w:fldChar w:fldCharType="separate"/>
      </w:r>
      <w:r>
        <w:t>24</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"_Toc532331829" </w:instrText>
      </w:r>
      <w:r>
        <w:fldChar w:fldCharType="separate"/>
      </w:r>
      <w:r>
        <w:rPr>
          <w:rStyle w:val="28"/>
        </w:rPr>
        <w:t>11.4</w:t>
      </w:r>
      <w:r>
        <w:rPr>
          <w:rStyle w:val="28"/>
          <w:rFonts w:hint="eastAsia"/>
        </w:rPr>
        <w:t>不良事件的严重程度</w:t>
      </w:r>
      <w:r>
        <w:tab/>
      </w:r>
      <w:r>
        <w:fldChar w:fldCharType="begin"/>
      </w:r>
      <w:r>
        <w:instrText xml:space="preserve"> PAGEREF _Toc532331829 \h </w:instrText>
      </w:r>
      <w:r>
        <w:fldChar w:fldCharType="separate"/>
      </w:r>
      <w:r>
        <w:t>25</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"_Toc532331830" </w:instrText>
      </w:r>
      <w:r>
        <w:fldChar w:fldCharType="separate"/>
      </w:r>
      <w:r>
        <w:rPr>
          <w:rStyle w:val="28"/>
        </w:rPr>
        <w:t>11.5</w:t>
      </w:r>
      <w:r>
        <w:rPr>
          <w:rStyle w:val="28"/>
          <w:rFonts w:hint="eastAsia"/>
        </w:rPr>
        <w:t>不良事件与药物因果关系判断</w:t>
      </w:r>
      <w:r>
        <w:tab/>
      </w:r>
      <w:r>
        <w:fldChar w:fldCharType="begin"/>
      </w:r>
      <w:r>
        <w:instrText xml:space="preserve"> PAGEREF _Toc532331830 \h </w:instrText>
      </w:r>
      <w:r>
        <w:fldChar w:fldCharType="separate"/>
      </w:r>
      <w:r>
        <w:t>25</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"_Toc532331831" </w:instrText>
      </w:r>
      <w:r>
        <w:fldChar w:fldCharType="separate"/>
      </w:r>
      <w:r>
        <w:rPr>
          <w:rStyle w:val="28"/>
        </w:rPr>
        <w:t>11.5.1</w:t>
      </w:r>
      <w:r>
        <w:rPr>
          <w:rStyle w:val="28"/>
          <w:rFonts w:hint="eastAsia"/>
        </w:rPr>
        <w:t>因果判断的有关指标</w:t>
      </w:r>
      <w:r>
        <w:tab/>
      </w:r>
      <w:r>
        <w:fldChar w:fldCharType="begin"/>
      </w:r>
      <w:r>
        <w:instrText xml:space="preserve"> PAGEREF _Toc532331831 \h </w:instrText>
      </w:r>
      <w:r>
        <w:fldChar w:fldCharType="separate"/>
      </w:r>
      <w:r>
        <w:t>25</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"_Toc532331832" </w:instrText>
      </w:r>
      <w:r>
        <w:fldChar w:fldCharType="separate"/>
      </w:r>
      <w:r>
        <w:rPr>
          <w:rStyle w:val="28"/>
        </w:rPr>
        <w:t>11.5.2</w:t>
      </w:r>
      <w:r>
        <w:rPr>
          <w:rStyle w:val="28"/>
          <w:rFonts w:hint="eastAsia"/>
        </w:rPr>
        <w:t>因果关系的判断</w:t>
      </w:r>
      <w:r>
        <w:tab/>
      </w:r>
      <w:r>
        <w:fldChar w:fldCharType="begin"/>
      </w:r>
      <w:r>
        <w:instrText xml:space="preserve"> PAGEREF _Toc532331832 \h </w:instrText>
      </w:r>
      <w:r>
        <w:fldChar w:fldCharType="separate"/>
      </w:r>
      <w:r>
        <w:t>25</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"_Toc532331833" </w:instrText>
      </w:r>
      <w:r>
        <w:fldChar w:fldCharType="separate"/>
      </w:r>
      <w:r>
        <w:rPr>
          <w:rStyle w:val="28"/>
        </w:rPr>
        <w:t>11.6</w:t>
      </w:r>
      <w:r>
        <w:rPr>
          <w:rStyle w:val="28"/>
          <w:rFonts w:hint="eastAsia"/>
        </w:rPr>
        <w:t>不良事件处理</w:t>
      </w:r>
      <w:r>
        <w:tab/>
      </w:r>
      <w:r>
        <w:fldChar w:fldCharType="begin"/>
      </w:r>
      <w:r>
        <w:instrText xml:space="preserve"> PAGEREF _Toc532331833 \h </w:instrText>
      </w:r>
      <w:r>
        <w:fldChar w:fldCharType="separate"/>
      </w:r>
      <w:r>
        <w:t>26</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"_Toc532331834" </w:instrText>
      </w:r>
      <w:r>
        <w:fldChar w:fldCharType="separate"/>
      </w:r>
      <w:r>
        <w:rPr>
          <w:rStyle w:val="28"/>
        </w:rPr>
        <w:t>11.6.1</w:t>
      </w:r>
      <w:r>
        <w:rPr>
          <w:rStyle w:val="28"/>
          <w:rFonts w:hint="eastAsia"/>
        </w:rPr>
        <w:t>记录与报告</w:t>
      </w:r>
      <w:r>
        <w:tab/>
      </w:r>
      <w:r>
        <w:fldChar w:fldCharType="begin"/>
      </w:r>
      <w:r>
        <w:instrText xml:space="preserve"> PAGEREF _Toc532331834 \h </w:instrText>
      </w:r>
      <w:r>
        <w:fldChar w:fldCharType="separate"/>
      </w:r>
      <w:r>
        <w:t>26</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"_Toc532331835" </w:instrText>
      </w:r>
      <w:r>
        <w:fldChar w:fldCharType="separate"/>
      </w:r>
      <w:r>
        <w:rPr>
          <w:rStyle w:val="28"/>
        </w:rPr>
        <w:t>11.6.2</w:t>
      </w:r>
      <w:r>
        <w:rPr>
          <w:rStyle w:val="28"/>
          <w:rFonts w:hint="eastAsia"/>
        </w:rPr>
        <w:t>紧急破盲信封的拆阅与处理</w:t>
      </w:r>
      <w:r>
        <w:tab/>
      </w:r>
      <w:r>
        <w:fldChar w:fldCharType="begin"/>
      </w:r>
      <w:r>
        <w:instrText xml:space="preserve"> PAGEREF _Toc532331835 \h </w:instrText>
      </w:r>
      <w:r>
        <w:fldChar w:fldCharType="separate"/>
      </w:r>
      <w:r>
        <w:t>26</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"_Toc532331836" </w:instrText>
      </w:r>
      <w:r>
        <w:fldChar w:fldCharType="separate"/>
      </w:r>
      <w:r>
        <w:rPr>
          <w:rStyle w:val="28"/>
        </w:rPr>
        <w:t>11.6.3</w:t>
      </w:r>
      <w:r>
        <w:rPr>
          <w:rStyle w:val="28"/>
          <w:rFonts w:hint="eastAsia"/>
        </w:rPr>
        <w:t>不良事件处理</w:t>
      </w:r>
      <w:r>
        <w:tab/>
      </w:r>
      <w:r>
        <w:fldChar w:fldCharType="begin"/>
      </w:r>
      <w:r>
        <w:instrText xml:space="preserve"> PAGEREF _Toc532331836 \h </w:instrText>
      </w:r>
      <w:r>
        <w:fldChar w:fldCharType="separate"/>
      </w:r>
      <w:r>
        <w:t>26</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"_Toc532331837" </w:instrText>
      </w:r>
      <w:r>
        <w:fldChar w:fldCharType="separate"/>
      </w:r>
      <w:r>
        <w:rPr>
          <w:rStyle w:val="28"/>
        </w:rPr>
        <w:t>11.7</w:t>
      </w:r>
      <w:r>
        <w:rPr>
          <w:rStyle w:val="28"/>
          <w:rFonts w:hint="eastAsia"/>
        </w:rPr>
        <w:t>药物不良反应</w:t>
      </w:r>
      <w:r>
        <w:tab/>
      </w:r>
      <w:r>
        <w:fldChar w:fldCharType="begin"/>
      </w:r>
      <w:r>
        <w:instrText xml:space="preserve"> PAGEREF _Toc532331837 \h </w:instrText>
      </w:r>
      <w:r>
        <w:fldChar w:fldCharType="separate"/>
      </w:r>
      <w:r>
        <w:t>27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"_Toc532331838" </w:instrText>
      </w:r>
      <w:r>
        <w:fldChar w:fldCharType="separate"/>
      </w:r>
      <w:r>
        <w:rPr>
          <w:rStyle w:val="28"/>
        </w:rPr>
        <w:t>11.8</w:t>
      </w:r>
      <w:r>
        <w:rPr>
          <w:rStyle w:val="28"/>
          <w:rFonts w:hint="eastAsia"/>
        </w:rPr>
        <w:t>非预期不良反应定义</w:t>
      </w:r>
      <w:r>
        <w:tab/>
      </w:r>
      <w:r>
        <w:fldChar w:fldCharType="begin"/>
      </w:r>
      <w:r>
        <w:instrText xml:space="preserve"> PAGEREF _Toc532331838 \h </w:instrText>
      </w:r>
      <w:r>
        <w:fldChar w:fldCharType="separate"/>
      </w:r>
      <w:r>
        <w:t>27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"_Toc532331839" </w:instrText>
      </w:r>
      <w:r>
        <w:fldChar w:fldCharType="separate"/>
      </w:r>
      <w:r>
        <w:rPr>
          <w:rStyle w:val="28"/>
          <w:lang w:eastAsia="zh-TW"/>
        </w:rPr>
        <w:t>11.9</w:t>
      </w:r>
      <w:r>
        <w:rPr>
          <w:rStyle w:val="28"/>
          <w:rFonts w:hint="eastAsia"/>
          <w:lang w:eastAsia="zh-TW"/>
        </w:rPr>
        <w:t>妊娠事件</w:t>
      </w:r>
      <w:r>
        <w:tab/>
      </w:r>
      <w:r>
        <w:fldChar w:fldCharType="begin"/>
      </w:r>
      <w:r>
        <w:instrText xml:space="preserve"> PAGEREF _Toc532331839 \h </w:instrText>
      </w:r>
      <w:r>
        <w:fldChar w:fldCharType="separate"/>
      </w:r>
      <w:r>
        <w:t>27</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"_Toc532331840" </w:instrText>
      </w:r>
      <w:r>
        <w:fldChar w:fldCharType="separate"/>
      </w:r>
      <w:r>
        <w:rPr>
          <w:rStyle w:val="28"/>
        </w:rPr>
        <w:t>11.10</w:t>
      </w:r>
      <w:r>
        <w:rPr>
          <w:rStyle w:val="28"/>
          <w:rFonts w:hint="eastAsia"/>
        </w:rPr>
        <w:t>严重不良事件（</w:t>
      </w:r>
      <w:r>
        <w:rPr>
          <w:rStyle w:val="28"/>
        </w:rPr>
        <w:t>SAE</w:t>
      </w:r>
      <w:r>
        <w:rPr>
          <w:rStyle w:val="28"/>
          <w:rFonts w:hint="eastAsia"/>
        </w:rPr>
        <w:t>）</w:t>
      </w:r>
      <w:r>
        <w:tab/>
      </w:r>
      <w:r>
        <w:fldChar w:fldCharType="begin"/>
      </w:r>
      <w:r>
        <w:instrText xml:space="preserve"> PAGEREF _Toc532331840 \h </w:instrText>
      </w:r>
      <w:r>
        <w:fldChar w:fldCharType="separate"/>
      </w:r>
      <w:r>
        <w:t>27</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"_Toc532331841" </w:instrText>
      </w:r>
      <w:r>
        <w:fldChar w:fldCharType="separate"/>
      </w:r>
      <w:r>
        <w:rPr>
          <w:rStyle w:val="28"/>
        </w:rPr>
        <w:t>11.10.1</w:t>
      </w:r>
      <w:r>
        <w:rPr>
          <w:rStyle w:val="28"/>
          <w:rFonts w:hint="eastAsia"/>
        </w:rPr>
        <w:t>发生</w:t>
      </w:r>
      <w:r>
        <w:rPr>
          <w:rStyle w:val="28"/>
        </w:rPr>
        <w:t>SAE</w:t>
      </w:r>
      <w:r>
        <w:rPr>
          <w:rStyle w:val="28"/>
          <w:rFonts w:hint="eastAsia"/>
        </w:rPr>
        <w:t>时对受试者的处理</w:t>
      </w:r>
      <w:r>
        <w:tab/>
      </w:r>
      <w:r>
        <w:fldChar w:fldCharType="begin"/>
      </w:r>
      <w:r>
        <w:instrText xml:space="preserve"> PAGEREF _Toc532331841 \h </w:instrText>
      </w:r>
      <w:r>
        <w:fldChar w:fldCharType="separate"/>
      </w:r>
      <w:r>
        <w:t>27</w:t>
      </w:r>
      <w:r>
        <w:fldChar w:fldCharType="end"/>
      </w:r>
      <w:r>
        <w:fldChar w:fldCharType="end"/>
      </w:r>
    </w:p>
    <w:p>
      <w:pPr>
        <w:pStyle w:val="10"/>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"_Toc532331842" </w:instrText>
      </w:r>
      <w:r>
        <w:fldChar w:fldCharType="separate"/>
      </w:r>
      <w:r>
        <w:rPr>
          <w:rStyle w:val="28"/>
        </w:rPr>
        <w:t>11.10.2 SAE</w:t>
      </w:r>
      <w:r>
        <w:rPr>
          <w:rStyle w:val="28"/>
          <w:rFonts w:hint="eastAsia"/>
        </w:rPr>
        <w:t>的记录与报告</w:t>
      </w:r>
      <w:r>
        <w:tab/>
      </w:r>
      <w:r>
        <w:fldChar w:fldCharType="begin"/>
      </w:r>
      <w:r>
        <w:instrText xml:space="preserve"> PAGEREF _Toc532331842 \h </w:instrText>
      </w:r>
      <w:r>
        <w:fldChar w:fldCharType="separate"/>
      </w:r>
      <w:r>
        <w:t>27</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"_Toc532331843" </w:instrText>
      </w:r>
      <w:r>
        <w:fldChar w:fldCharType="separate"/>
      </w:r>
      <w:r>
        <w:rPr>
          <w:rStyle w:val="28"/>
        </w:rPr>
        <w:t>12</w:t>
      </w:r>
      <w:r>
        <w:rPr>
          <w:rStyle w:val="28"/>
          <w:rFonts w:hint="eastAsia"/>
        </w:rPr>
        <w:t>、</w:t>
      </w:r>
      <w:r>
        <w:rPr>
          <w:rStyle w:val="28"/>
        </w:rPr>
        <w:t>CRF</w:t>
      </w:r>
      <w:r>
        <w:rPr>
          <w:rStyle w:val="28"/>
          <w:rFonts w:hint="eastAsia"/>
        </w:rPr>
        <w:t>的记录与保存</w:t>
      </w:r>
      <w:r>
        <w:tab/>
      </w:r>
      <w:r>
        <w:fldChar w:fldCharType="begin"/>
      </w:r>
      <w:r>
        <w:instrText xml:space="preserve"> PAGEREF _Toc532331843 \h </w:instrText>
      </w:r>
      <w:r>
        <w:fldChar w:fldCharType="separate"/>
      </w:r>
      <w:r>
        <w:t>28</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"_Toc532331844" </w:instrText>
      </w:r>
      <w:r>
        <w:fldChar w:fldCharType="separate"/>
      </w:r>
      <w:r>
        <w:rPr>
          <w:rStyle w:val="28"/>
        </w:rPr>
        <w:t>13</w:t>
      </w:r>
      <w:r>
        <w:rPr>
          <w:rStyle w:val="28"/>
          <w:rFonts w:hint="eastAsia"/>
        </w:rPr>
        <w:t>、观察、记录、总结的有关要求</w:t>
      </w:r>
      <w:r>
        <w:tab/>
      </w:r>
      <w:r>
        <w:fldChar w:fldCharType="begin"/>
      </w:r>
      <w:r>
        <w:instrText xml:space="preserve"> PAGEREF _Toc532331844 \h </w:instrText>
      </w:r>
      <w:r>
        <w:fldChar w:fldCharType="separate"/>
      </w:r>
      <w:r>
        <w:t>29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"_Toc532331845" </w:instrText>
      </w:r>
      <w:r>
        <w:fldChar w:fldCharType="separate"/>
      </w:r>
      <w:r>
        <w:rPr>
          <w:rStyle w:val="28"/>
          <w:lang w:val="zh-TW"/>
        </w:rPr>
        <w:t>1</w:t>
      </w:r>
      <w:r>
        <w:rPr>
          <w:rStyle w:val="28"/>
          <w:rFonts w:eastAsia="PMingLiU"/>
          <w:lang w:val="zh-TW" w:eastAsia="zh-TW"/>
        </w:rPr>
        <w:t>4</w:t>
      </w:r>
      <w:r>
        <w:rPr>
          <w:rStyle w:val="28"/>
          <w:lang w:val="zh-TW"/>
        </w:rPr>
        <w:t>.1</w:t>
      </w:r>
      <w:r>
        <w:rPr>
          <w:rStyle w:val="28"/>
          <w:rFonts w:hint="eastAsia"/>
          <w:lang w:val="zh-TW" w:eastAsia="zh-TW"/>
        </w:rPr>
        <w:t>终止</w:t>
      </w:r>
      <w:r>
        <w:rPr>
          <w:rStyle w:val="28"/>
          <w:rFonts w:hint="eastAsia"/>
          <w:lang w:val="zh-TW" w:eastAsia="zh-CN"/>
        </w:rPr>
        <w:t>试验/研究</w:t>
      </w:r>
      <w:r>
        <w:rPr>
          <w:rStyle w:val="28"/>
          <w:rFonts w:hint="eastAsia"/>
          <w:lang w:val="zh-TW" w:eastAsia="zh-TW"/>
        </w:rPr>
        <w:t>标准</w:t>
      </w:r>
      <w:r>
        <w:tab/>
      </w:r>
      <w:r>
        <w:fldChar w:fldCharType="begin"/>
      </w:r>
      <w:r>
        <w:instrText xml:space="preserve"> PAGEREF _Toc532331845 \h </w:instrText>
      </w:r>
      <w:r>
        <w:fldChar w:fldCharType="separate"/>
      </w:r>
      <w:r>
        <w:t>29</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"_Toc532331846" </w:instrText>
      </w:r>
      <w:r>
        <w:fldChar w:fldCharType="separate"/>
      </w:r>
      <w:r>
        <w:rPr>
          <w:rStyle w:val="28"/>
          <w:lang w:val="zh-TW"/>
        </w:rPr>
        <w:t>1</w:t>
      </w:r>
      <w:r>
        <w:rPr>
          <w:rStyle w:val="28"/>
          <w:rFonts w:eastAsia="PMingLiU"/>
          <w:lang w:val="zh-TW" w:eastAsia="zh-TW"/>
        </w:rPr>
        <w:t>4.</w:t>
      </w:r>
      <w:r>
        <w:rPr>
          <w:rStyle w:val="28"/>
          <w:lang w:val="zh-TW"/>
        </w:rPr>
        <w:t>2</w:t>
      </w:r>
      <w:r>
        <w:rPr>
          <w:rStyle w:val="28"/>
          <w:rFonts w:hint="eastAsia"/>
          <w:lang w:val="zh-TW" w:eastAsia="zh-TW"/>
        </w:rPr>
        <w:t>方案偏离或违背</w:t>
      </w:r>
      <w:r>
        <w:tab/>
      </w:r>
      <w:r>
        <w:fldChar w:fldCharType="begin"/>
      </w:r>
      <w:r>
        <w:instrText xml:space="preserve"> PAGEREF _Toc532331846 \h </w:instrText>
      </w:r>
      <w:r>
        <w:fldChar w:fldCharType="separate"/>
      </w:r>
      <w:r>
        <w:t>30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"_Toc532331847" </w:instrText>
      </w:r>
      <w:r>
        <w:fldChar w:fldCharType="separate"/>
      </w:r>
      <w:r>
        <w:rPr>
          <w:rStyle w:val="28"/>
          <w:lang w:val="zh-TW"/>
        </w:rPr>
        <w:t>1</w:t>
      </w:r>
      <w:r>
        <w:rPr>
          <w:rStyle w:val="28"/>
          <w:rFonts w:eastAsia="PMingLiU"/>
          <w:lang w:val="zh-TW" w:eastAsia="zh-TW"/>
        </w:rPr>
        <w:t>4</w:t>
      </w:r>
      <w:r>
        <w:rPr>
          <w:rStyle w:val="28"/>
          <w:lang w:val="zh-TW"/>
        </w:rPr>
        <w:t>.3</w:t>
      </w:r>
      <w:r>
        <w:rPr>
          <w:rStyle w:val="28"/>
          <w:rFonts w:hint="eastAsia"/>
          <w:lang w:val="zh-TW" w:eastAsia="zh-TW"/>
        </w:rPr>
        <w:t>方案修订情况</w:t>
      </w:r>
      <w:r>
        <w:tab/>
      </w:r>
      <w:r>
        <w:fldChar w:fldCharType="begin"/>
      </w:r>
      <w:r>
        <w:instrText xml:space="preserve"> PAGEREF _Toc532331847 \h </w:instrText>
      </w:r>
      <w:r>
        <w:fldChar w:fldCharType="separate"/>
      </w:r>
      <w:r>
        <w:t>30</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"_Toc532331848" </w:instrText>
      </w:r>
      <w:r>
        <w:fldChar w:fldCharType="separate"/>
      </w:r>
      <w:r>
        <w:rPr>
          <w:rStyle w:val="28"/>
        </w:rPr>
        <w:t>15</w:t>
      </w:r>
      <w:r>
        <w:rPr>
          <w:rStyle w:val="28"/>
          <w:rFonts w:hint="eastAsia"/>
        </w:rPr>
        <w:t>、伦理规范及知情同意</w:t>
      </w:r>
      <w:r>
        <w:tab/>
      </w:r>
      <w:r>
        <w:fldChar w:fldCharType="begin"/>
      </w:r>
      <w:r>
        <w:instrText xml:space="preserve"> PAGEREF _Toc532331848 \h </w:instrText>
      </w:r>
      <w:r>
        <w:fldChar w:fldCharType="separate"/>
      </w:r>
      <w:r>
        <w:t>30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"_Toc532331849" </w:instrText>
      </w:r>
      <w:r>
        <w:fldChar w:fldCharType="separate"/>
      </w:r>
      <w:r>
        <w:rPr>
          <w:rStyle w:val="28"/>
        </w:rPr>
        <w:t>15.1</w:t>
      </w:r>
      <w:r>
        <w:rPr>
          <w:rStyle w:val="28"/>
          <w:rFonts w:hint="eastAsia"/>
          <w:lang w:val="zh-TW" w:eastAsia="zh-TW"/>
        </w:rPr>
        <w:t>伦理规范</w:t>
      </w:r>
      <w:r>
        <w:tab/>
      </w:r>
      <w:r>
        <w:fldChar w:fldCharType="begin"/>
      </w:r>
      <w:r>
        <w:instrText xml:space="preserve"> PAGEREF _Toc532331849 \h </w:instrText>
      </w:r>
      <w:r>
        <w:fldChar w:fldCharType="separate"/>
      </w:r>
      <w:r>
        <w:t>30</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"_Toc532331850" </w:instrText>
      </w:r>
      <w:r>
        <w:fldChar w:fldCharType="separate"/>
      </w:r>
      <w:r>
        <w:rPr>
          <w:rStyle w:val="28"/>
          <w:lang w:val="zh-TW"/>
        </w:rPr>
        <w:t>1</w:t>
      </w:r>
      <w:r>
        <w:rPr>
          <w:rStyle w:val="28"/>
          <w:rFonts w:eastAsia="PMingLiU"/>
          <w:lang w:val="zh-TW" w:eastAsia="zh-TW"/>
        </w:rPr>
        <w:t>5</w:t>
      </w:r>
      <w:r>
        <w:rPr>
          <w:rStyle w:val="28"/>
          <w:lang w:val="zh-TW"/>
        </w:rPr>
        <w:t>.2</w:t>
      </w:r>
      <w:r>
        <w:rPr>
          <w:rStyle w:val="28"/>
          <w:rFonts w:hint="eastAsia"/>
          <w:lang w:val="zh-TW" w:eastAsia="zh-TW"/>
        </w:rPr>
        <w:t>知情同意</w:t>
      </w:r>
      <w:r>
        <w:tab/>
      </w:r>
      <w:r>
        <w:fldChar w:fldCharType="begin"/>
      </w:r>
      <w:r>
        <w:instrText xml:space="preserve"> PAGEREF _Toc532331850 \h </w:instrText>
      </w:r>
      <w:r>
        <w:fldChar w:fldCharType="separate"/>
      </w:r>
      <w:r>
        <w:t>30</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"_Toc532331851" </w:instrText>
      </w:r>
      <w:r>
        <w:fldChar w:fldCharType="separate"/>
      </w:r>
      <w:r>
        <w:rPr>
          <w:rStyle w:val="28"/>
        </w:rPr>
        <w:t>16</w:t>
      </w:r>
      <w:r>
        <w:rPr>
          <w:rStyle w:val="28"/>
          <w:rFonts w:hint="eastAsia"/>
        </w:rPr>
        <w:t>、受试者用药的依从性</w:t>
      </w:r>
      <w:r>
        <w:tab/>
      </w:r>
      <w:r>
        <w:fldChar w:fldCharType="begin"/>
      </w:r>
      <w:r>
        <w:instrText xml:space="preserve"> PAGEREF _Toc532331851 \h </w:instrText>
      </w:r>
      <w:r>
        <w:fldChar w:fldCharType="separate"/>
      </w:r>
      <w:r>
        <w:t>31</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"_Toc532331852" </w:instrText>
      </w:r>
      <w:r>
        <w:fldChar w:fldCharType="separate"/>
      </w:r>
      <w:r>
        <w:rPr>
          <w:rStyle w:val="28"/>
        </w:rPr>
        <w:t>17</w:t>
      </w:r>
      <w:r>
        <w:rPr>
          <w:rStyle w:val="28"/>
          <w:rFonts w:hint="eastAsia"/>
        </w:rPr>
        <w:t>、样本量计算</w:t>
      </w:r>
      <w:r>
        <w:tab/>
      </w:r>
      <w:r>
        <w:fldChar w:fldCharType="begin"/>
      </w:r>
      <w:r>
        <w:instrText xml:space="preserve"> PAGEREF _Toc532331852 \h </w:instrText>
      </w:r>
      <w:r>
        <w:fldChar w:fldCharType="separate"/>
      </w:r>
      <w:r>
        <w:t>31</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"_Toc532331853" </w:instrText>
      </w:r>
      <w:r>
        <w:fldChar w:fldCharType="separate"/>
      </w:r>
      <w:r>
        <w:rPr>
          <w:rStyle w:val="28"/>
        </w:rPr>
        <w:t>18</w:t>
      </w:r>
      <w:r>
        <w:rPr>
          <w:rStyle w:val="28"/>
          <w:rFonts w:hint="eastAsia"/>
        </w:rPr>
        <w:t>、数据管理</w:t>
      </w:r>
      <w:r>
        <w:tab/>
      </w:r>
      <w:r>
        <w:fldChar w:fldCharType="begin"/>
      </w:r>
      <w:r>
        <w:instrText xml:space="preserve"> PAGEREF _Toc532331853 \h </w:instrText>
      </w:r>
      <w:r>
        <w:fldChar w:fldCharType="separate"/>
      </w:r>
      <w:r>
        <w:t>31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"_Toc532331854" </w:instrText>
      </w:r>
      <w:r>
        <w:fldChar w:fldCharType="separate"/>
      </w:r>
      <w:r>
        <w:rPr>
          <w:rStyle w:val="28"/>
        </w:rPr>
        <w:t>18.1</w:t>
      </w:r>
      <w:r>
        <w:rPr>
          <w:rStyle w:val="28"/>
          <w:rFonts w:hint="eastAsia"/>
        </w:rPr>
        <w:t>数据记录的监查</w:t>
      </w:r>
      <w:r>
        <w:tab/>
      </w:r>
      <w:r>
        <w:fldChar w:fldCharType="begin"/>
      </w:r>
      <w:r>
        <w:instrText xml:space="preserve"> PAGEREF _Toc532331854 \h </w:instrText>
      </w:r>
      <w:r>
        <w:fldChar w:fldCharType="separate"/>
      </w:r>
      <w:r>
        <w:t>31</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"_Toc532331855" </w:instrText>
      </w:r>
      <w:r>
        <w:fldChar w:fldCharType="separate"/>
      </w:r>
      <w:r>
        <w:rPr>
          <w:rStyle w:val="28"/>
        </w:rPr>
        <w:t>18.2</w:t>
      </w:r>
      <w:r>
        <w:rPr>
          <w:rStyle w:val="28"/>
          <w:rFonts w:hint="eastAsia"/>
        </w:rPr>
        <w:t>数据的录入与修改</w:t>
      </w:r>
      <w:r>
        <w:tab/>
      </w:r>
      <w:r>
        <w:fldChar w:fldCharType="begin"/>
      </w:r>
      <w:r>
        <w:instrText xml:space="preserve"> PAGEREF _Toc532331855 \h </w:instrText>
      </w:r>
      <w:r>
        <w:fldChar w:fldCharType="separate"/>
      </w:r>
      <w:r>
        <w:t>33</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"_Toc532331856" </w:instrText>
      </w:r>
      <w:r>
        <w:fldChar w:fldCharType="separate"/>
      </w:r>
      <w:r>
        <w:rPr>
          <w:rStyle w:val="28"/>
        </w:rPr>
        <w:t>19</w:t>
      </w:r>
      <w:r>
        <w:rPr>
          <w:rStyle w:val="28"/>
          <w:rFonts w:hint="eastAsia"/>
        </w:rPr>
        <w:t>、统计分析</w:t>
      </w:r>
      <w:r>
        <w:tab/>
      </w:r>
      <w:r>
        <w:fldChar w:fldCharType="begin"/>
      </w:r>
      <w:r>
        <w:instrText xml:space="preserve"> PAGEREF _Toc532331856 \h </w:instrText>
      </w:r>
      <w:r>
        <w:fldChar w:fldCharType="separate"/>
      </w:r>
      <w:r>
        <w:t>33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"_Toc532331857" </w:instrText>
      </w:r>
      <w:r>
        <w:fldChar w:fldCharType="separate"/>
      </w:r>
      <w:r>
        <w:rPr>
          <w:rStyle w:val="28"/>
        </w:rPr>
        <w:t>19.1</w:t>
      </w:r>
      <w:r>
        <w:rPr>
          <w:rStyle w:val="28"/>
          <w:rFonts w:hint="eastAsia"/>
        </w:rPr>
        <w:t>统计分析数据的选择</w:t>
      </w:r>
      <w:r>
        <w:tab/>
      </w:r>
      <w:r>
        <w:fldChar w:fldCharType="begin"/>
      </w:r>
      <w:r>
        <w:instrText xml:space="preserve"> PAGEREF _Toc532331857 \h </w:instrText>
      </w:r>
      <w:r>
        <w:fldChar w:fldCharType="separate"/>
      </w:r>
      <w:r>
        <w:t>33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"_Toc532331858" </w:instrText>
      </w:r>
      <w:r>
        <w:fldChar w:fldCharType="separate"/>
      </w:r>
      <w:r>
        <w:rPr>
          <w:rStyle w:val="28"/>
        </w:rPr>
        <w:t>19.2</w:t>
      </w:r>
      <w:r>
        <w:rPr>
          <w:rStyle w:val="28"/>
          <w:rFonts w:hint="eastAsia"/>
        </w:rPr>
        <w:t>统计分析内容</w:t>
      </w:r>
      <w:r>
        <w:tab/>
      </w:r>
      <w:r>
        <w:fldChar w:fldCharType="begin"/>
      </w:r>
      <w:r>
        <w:instrText xml:space="preserve"> PAGEREF _Toc532331858 \h </w:instrText>
      </w:r>
      <w:r>
        <w:fldChar w:fldCharType="separate"/>
      </w:r>
      <w:r>
        <w:t>33</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"_Toc532331859" </w:instrText>
      </w:r>
      <w:r>
        <w:fldChar w:fldCharType="separate"/>
      </w:r>
      <w:r>
        <w:rPr>
          <w:rStyle w:val="28"/>
        </w:rPr>
        <w:t>19.3</w:t>
      </w:r>
      <w:r>
        <w:rPr>
          <w:rStyle w:val="28"/>
          <w:rFonts w:hint="eastAsia"/>
        </w:rPr>
        <w:t>统计分析计划</w:t>
      </w:r>
      <w:r>
        <w:tab/>
      </w:r>
      <w:r>
        <w:fldChar w:fldCharType="begin"/>
      </w:r>
      <w:r>
        <w:instrText xml:space="preserve"> PAGEREF _Toc532331859 \h </w:instrText>
      </w:r>
      <w:r>
        <w:fldChar w:fldCharType="separate"/>
      </w:r>
      <w:r>
        <w:t>33</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"_Toc532331865" </w:instrText>
      </w:r>
      <w:r>
        <w:fldChar w:fldCharType="separate"/>
      </w:r>
      <w:r>
        <w:rPr>
          <w:rStyle w:val="28"/>
        </w:rPr>
        <w:t>2</w:t>
      </w:r>
      <w:r>
        <w:rPr>
          <w:rStyle w:val="28"/>
          <w:rFonts w:hint="eastAsia"/>
          <w:lang w:val="en-US" w:eastAsia="zh-CN"/>
        </w:rPr>
        <w:t>0</w:t>
      </w:r>
      <w:r>
        <w:rPr>
          <w:rStyle w:val="28"/>
          <w:rFonts w:hint="eastAsia"/>
        </w:rPr>
        <w:t>、方案的修改</w:t>
      </w:r>
      <w:r>
        <w:tab/>
      </w:r>
      <w:r>
        <w:fldChar w:fldCharType="begin"/>
      </w:r>
      <w:r>
        <w:instrText xml:space="preserve"> PAGEREF _Toc532331865 \h </w:instrText>
      </w:r>
      <w:r>
        <w:fldChar w:fldCharType="separate"/>
      </w:r>
      <w:r>
        <w:t>36</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"_Toc532331866" </w:instrText>
      </w:r>
      <w:r>
        <w:fldChar w:fldCharType="separate"/>
      </w:r>
      <w:r>
        <w:rPr>
          <w:rStyle w:val="28"/>
        </w:rPr>
        <w:t>2</w:t>
      </w:r>
      <w:r>
        <w:rPr>
          <w:rStyle w:val="28"/>
          <w:rFonts w:hint="eastAsia"/>
          <w:lang w:val="en-US" w:eastAsia="zh-CN"/>
        </w:rPr>
        <w:t>1</w:t>
      </w:r>
      <w:r>
        <w:rPr>
          <w:rStyle w:val="28"/>
          <w:rFonts w:hint="eastAsia"/>
        </w:rPr>
        <w:t>、资料总结及保存</w:t>
      </w:r>
      <w:r>
        <w:tab/>
      </w:r>
      <w:r>
        <w:fldChar w:fldCharType="begin"/>
      </w:r>
      <w:r>
        <w:instrText xml:space="preserve"> PAGEREF _Toc532331866 \h </w:instrText>
      </w:r>
      <w:r>
        <w:fldChar w:fldCharType="separate"/>
      </w:r>
      <w:r>
        <w:t>36</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"_Toc532331867" </w:instrText>
      </w:r>
      <w:r>
        <w:fldChar w:fldCharType="separate"/>
      </w:r>
      <w:r>
        <w:rPr>
          <w:rStyle w:val="28"/>
        </w:rPr>
        <w:t>2</w:t>
      </w:r>
      <w:r>
        <w:rPr>
          <w:rStyle w:val="28"/>
          <w:rFonts w:hint="eastAsia"/>
          <w:lang w:val="en-US" w:eastAsia="zh-CN"/>
        </w:rPr>
        <w:t>1</w:t>
      </w:r>
      <w:r>
        <w:rPr>
          <w:rStyle w:val="28"/>
        </w:rPr>
        <w:t>.1</w:t>
      </w:r>
      <w:r>
        <w:rPr>
          <w:rStyle w:val="28"/>
          <w:rFonts w:hint="eastAsia"/>
        </w:rPr>
        <w:t>资料总结</w:t>
      </w:r>
      <w:r>
        <w:tab/>
      </w:r>
      <w:r>
        <w:fldChar w:fldCharType="begin"/>
      </w:r>
      <w:r>
        <w:instrText xml:space="preserve"> PAGEREF _Toc532331867 \h </w:instrText>
      </w:r>
      <w:r>
        <w:fldChar w:fldCharType="separate"/>
      </w:r>
      <w:r>
        <w:t>36</w:t>
      </w:r>
      <w:r>
        <w:fldChar w:fldCharType="end"/>
      </w:r>
      <w:r>
        <w:fldChar w:fldCharType="end"/>
      </w:r>
    </w:p>
    <w:p>
      <w:pPr>
        <w:pStyle w:val="19"/>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"_Toc532331868" </w:instrText>
      </w:r>
      <w:r>
        <w:fldChar w:fldCharType="separate"/>
      </w:r>
      <w:r>
        <w:rPr>
          <w:rStyle w:val="28"/>
        </w:rPr>
        <w:t>2</w:t>
      </w:r>
      <w:r>
        <w:rPr>
          <w:rStyle w:val="28"/>
          <w:rFonts w:hint="eastAsia"/>
          <w:lang w:val="en-US" w:eastAsia="zh-CN"/>
        </w:rPr>
        <w:t>1</w:t>
      </w:r>
      <w:r>
        <w:rPr>
          <w:rStyle w:val="28"/>
        </w:rPr>
        <w:t>.2</w:t>
      </w:r>
      <w:r>
        <w:rPr>
          <w:rStyle w:val="28"/>
          <w:rFonts w:hint="eastAsia"/>
        </w:rPr>
        <w:t>资料保存</w:t>
      </w:r>
      <w:r>
        <w:tab/>
      </w:r>
      <w:r>
        <w:fldChar w:fldCharType="begin"/>
      </w:r>
      <w:r>
        <w:instrText xml:space="preserve"> PAGEREF _Toc532331868 \h </w:instrText>
      </w:r>
      <w:r>
        <w:fldChar w:fldCharType="separate"/>
      </w:r>
      <w:r>
        <w:t>36</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"_Toc532331869" </w:instrText>
      </w:r>
      <w:r>
        <w:fldChar w:fldCharType="separate"/>
      </w:r>
      <w:r>
        <w:rPr>
          <w:rStyle w:val="28"/>
        </w:rPr>
        <w:t>2</w:t>
      </w:r>
      <w:r>
        <w:rPr>
          <w:rStyle w:val="28"/>
          <w:rFonts w:hint="eastAsia"/>
          <w:lang w:val="en-US" w:eastAsia="zh-CN"/>
        </w:rPr>
        <w:t>2</w:t>
      </w:r>
      <w:r>
        <w:rPr>
          <w:rStyle w:val="28"/>
          <w:rFonts w:hint="eastAsia"/>
        </w:rPr>
        <w:t>、参考文献</w:t>
      </w:r>
      <w:r>
        <w:tab/>
      </w:r>
      <w:r>
        <w:fldChar w:fldCharType="begin"/>
      </w:r>
      <w:r>
        <w:instrText xml:space="preserve"> PAGEREF _Toc532331869 \h </w:instrText>
      </w:r>
      <w:r>
        <w:fldChar w:fldCharType="separate"/>
      </w:r>
      <w:r>
        <w:t>36</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"_Toc532331870" </w:instrText>
      </w:r>
      <w:r>
        <w:fldChar w:fldCharType="separate"/>
      </w:r>
      <w:r>
        <w:rPr>
          <w:rStyle w:val="28"/>
        </w:rPr>
        <w:t>2</w:t>
      </w:r>
      <w:r>
        <w:rPr>
          <w:rStyle w:val="28"/>
          <w:rFonts w:hint="eastAsia"/>
          <w:lang w:val="en-US" w:eastAsia="zh-CN"/>
        </w:rPr>
        <w:t>3</w:t>
      </w:r>
      <w:r>
        <w:rPr>
          <w:rStyle w:val="28"/>
          <w:rFonts w:hint="eastAsia"/>
        </w:rPr>
        <w:t>、临床</w:t>
      </w:r>
      <w:r>
        <w:rPr>
          <w:rStyle w:val="28"/>
          <w:rFonts w:hint="eastAsia"/>
          <w:lang w:eastAsia="zh-CN"/>
        </w:rPr>
        <w:t>试验/研究</w:t>
      </w:r>
      <w:r>
        <w:rPr>
          <w:rStyle w:val="28"/>
          <w:rFonts w:hint="eastAsia"/>
        </w:rPr>
        <w:t>流程图</w:t>
      </w:r>
      <w:r>
        <w:tab/>
      </w:r>
      <w:r>
        <w:fldChar w:fldCharType="begin"/>
      </w:r>
      <w:r>
        <w:instrText xml:space="preserve"> PAGEREF _Toc532331870 \h </w:instrText>
      </w:r>
      <w:r>
        <w:fldChar w:fldCharType="separate"/>
      </w:r>
      <w:r>
        <w:t>40</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"_Toc532331871" </w:instrText>
      </w:r>
      <w:r>
        <w:fldChar w:fldCharType="separate"/>
      </w:r>
      <w:r>
        <w:rPr>
          <w:rStyle w:val="28"/>
          <w:rFonts w:hint="eastAsia"/>
          <w:lang w:val="zh-TW" w:eastAsia="zh-TW"/>
        </w:rPr>
        <w:t>附录</w:t>
      </w:r>
      <w:r>
        <w:rPr>
          <w:rStyle w:val="28"/>
        </w:rPr>
        <w:t>1</w:t>
      </w:r>
      <w:r>
        <w:rPr>
          <w:rStyle w:val="28"/>
          <w:rFonts w:hint="eastAsia"/>
          <w:lang w:val="zh-TW" w:eastAsia="zh-TW"/>
        </w:rPr>
        <w:t>：避孕措施、育龄女性的定义和避孕要求</w:t>
      </w:r>
      <w:r>
        <w:tab/>
      </w:r>
      <w:r>
        <w:fldChar w:fldCharType="begin"/>
      </w:r>
      <w:r>
        <w:instrText xml:space="preserve"> PAGEREF _Toc532331871 \h </w:instrText>
      </w:r>
      <w:r>
        <w:fldChar w:fldCharType="separate"/>
      </w:r>
      <w:r>
        <w:t>41</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"_Toc532331872" </w:instrText>
      </w:r>
      <w:r>
        <w:fldChar w:fldCharType="separate"/>
      </w:r>
      <w:r>
        <w:rPr>
          <w:rStyle w:val="28"/>
          <w:rFonts w:hint="eastAsia"/>
          <w:lang w:val="zh-TW" w:eastAsia="zh-TW"/>
        </w:rPr>
        <w:t>附录</w:t>
      </w:r>
      <w:r>
        <w:rPr>
          <w:rStyle w:val="28"/>
        </w:rPr>
        <w:t>2</w:t>
      </w:r>
      <w:r>
        <w:rPr>
          <w:rStyle w:val="28"/>
          <w:rFonts w:hint="eastAsia"/>
          <w:lang w:val="zh-TW" w:eastAsia="zh-TW"/>
        </w:rPr>
        <w:t>：临床和实验室不良事件的处理</w:t>
      </w:r>
      <w:r>
        <w:tab/>
      </w:r>
      <w:r>
        <w:fldChar w:fldCharType="begin"/>
      </w:r>
      <w:r>
        <w:instrText xml:space="preserve"> PAGEREF _Toc532331872 \h </w:instrText>
      </w:r>
      <w:r>
        <w:fldChar w:fldCharType="separate"/>
      </w:r>
      <w:r>
        <w:t>42</w:t>
      </w:r>
      <w:r>
        <w:fldChar w:fldCharType="end"/>
      </w:r>
      <w:r>
        <w:fldChar w:fldCharType="end"/>
      </w:r>
    </w:p>
    <w:p>
      <w:pPr>
        <w:pStyle w:val="16"/>
        <w:tabs>
          <w:tab w:val="right" w:leader="dot" w:pos="8400"/>
        </w:tabs>
        <w:spacing w:line="276" w:lineRule="auto"/>
        <w:rPr>
          <w:rFonts w:asciiTheme="minorHAnsi" w:hAnsiTheme="minorHAnsi" w:eastAsiaTheme="minorEastAsia" w:cstheme="minorBidi"/>
          <w:szCs w:val="22"/>
        </w:rPr>
      </w:pPr>
      <w:r>
        <w:fldChar w:fldCharType="begin"/>
      </w:r>
      <w:r>
        <w:instrText xml:space="preserve"> HYPERLINK \l "_Toc532331873" </w:instrText>
      </w:r>
      <w:r>
        <w:fldChar w:fldCharType="separate"/>
      </w:r>
      <w:r>
        <w:rPr>
          <w:rStyle w:val="28"/>
          <w:rFonts w:hint="eastAsia"/>
          <w:lang w:val="zh-TW" w:eastAsia="zh-TW"/>
        </w:rPr>
        <w:t>附录</w:t>
      </w:r>
      <w:r>
        <w:rPr>
          <w:rStyle w:val="28"/>
          <w:rFonts w:eastAsia="PMingLiU"/>
          <w:lang w:val="zh-TW" w:eastAsia="zh-TW"/>
        </w:rPr>
        <w:t>3</w:t>
      </w:r>
      <w:r>
        <w:rPr>
          <w:rStyle w:val="28"/>
          <w:rFonts w:hint="eastAsia"/>
          <w:lang w:val="zh-TW" w:eastAsia="zh-TW"/>
        </w:rPr>
        <w:t>：</w:t>
      </w:r>
      <w:r>
        <w:rPr>
          <w:rStyle w:val="28"/>
          <w:rFonts w:hint="eastAsia"/>
          <w:shd w:val="clear" w:color="auto" w:fill="FFFFFF"/>
        </w:rPr>
        <w:t>样品采集、运输与储存规范</w:t>
      </w:r>
      <w:r>
        <w:tab/>
      </w:r>
      <w:r>
        <w:fldChar w:fldCharType="begin"/>
      </w:r>
      <w:r>
        <w:instrText xml:space="preserve"> PAGEREF _Toc532331873 \h </w:instrText>
      </w:r>
      <w:r>
        <w:fldChar w:fldCharType="separate"/>
      </w:r>
      <w:r>
        <w:t>43</w:t>
      </w:r>
      <w:r>
        <w:fldChar w:fldCharType="end"/>
      </w:r>
      <w:r>
        <w:fldChar w:fldCharType="end"/>
      </w:r>
    </w:p>
    <w:p>
      <w:pPr>
        <w:pStyle w:val="16"/>
        <w:tabs>
          <w:tab w:val="right" w:leader="dot" w:pos="9344"/>
        </w:tabs>
        <w:spacing w:line="276" w:lineRule="auto"/>
        <w:rPr>
          <w:rFonts w:asciiTheme="minorHAnsi" w:hAnsiTheme="minorHAnsi" w:eastAsiaTheme="minorEastAsia" w:cstheme="minorBidi"/>
          <w:szCs w:val="22"/>
        </w:rPr>
      </w:pPr>
    </w:p>
    <w:p>
      <w:pPr>
        <w:pStyle w:val="16"/>
        <w:tabs>
          <w:tab w:val="right" w:leader="dot" w:pos="8306"/>
        </w:tabs>
        <w:spacing w:line="276" w:lineRule="auto"/>
      </w:pPr>
      <w:r>
        <w:rPr>
          <w:sz w:val="28"/>
          <w:szCs w:val="24"/>
        </w:rPr>
        <w:fldChar w:fldCharType="end"/>
      </w:r>
    </w:p>
    <w:p/>
    <w:p>
      <w:pPr>
        <w:pStyle w:val="2"/>
        <w:jc w:val="center"/>
        <w:rPr>
          <w:b/>
        </w:rPr>
        <w:sectPr>
          <w:footerReference r:id="rId8" w:type="first"/>
          <w:pgSz w:w="11906" w:h="16838"/>
          <w:pgMar w:top="1440" w:right="1800" w:bottom="1440" w:left="1800" w:header="851" w:footer="992" w:gutter="0"/>
          <w:pgNumType w:start="1"/>
          <w:cols w:space="720" w:num="1"/>
          <w:titlePg/>
          <w:docGrid w:type="linesAndChars" w:linePitch="312" w:charSpace="0"/>
        </w:sectPr>
      </w:pPr>
    </w:p>
    <w:p>
      <w:pPr>
        <w:pStyle w:val="2"/>
        <w:jc w:val="center"/>
        <w:rPr>
          <w:b/>
        </w:rPr>
      </w:pPr>
      <w:bookmarkStart w:id="41" w:name="_Toc439860719"/>
      <w:bookmarkStart w:id="42" w:name="_Toc532331769"/>
      <w:r>
        <w:rPr>
          <w:rFonts w:hint="eastAsia"/>
          <w:b/>
        </w:rPr>
        <w:t>方案摘要</w:t>
      </w:r>
      <w:bookmarkEnd w:id="41"/>
      <w:bookmarkEnd w:id="42"/>
    </w:p>
    <w:tbl>
      <w:tblPr>
        <w:tblStyle w:val="2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研究题目</w:t>
            </w:r>
          </w:p>
        </w:tc>
        <w:tc>
          <w:tcPr>
            <w:tcW w:w="6410" w:type="dxa"/>
            <w:vAlign w:val="bottom"/>
          </w:tcPr>
          <w:p>
            <w:pPr>
              <w:spacing w:line="276" w:lineRule="auto"/>
              <w:ind w:right="42" w:rightChars="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lang w:eastAsia="zh-CN"/>
              </w:rPr>
              <w:t>试验/研究</w:t>
            </w:r>
            <w:r>
              <w:rPr>
                <w:rFonts w:hint="eastAsia"/>
                <w:b/>
                <w:sz w:val="24"/>
                <w:szCs w:val="24"/>
              </w:rPr>
              <w:t>目的</w:t>
            </w:r>
          </w:p>
        </w:tc>
        <w:tc>
          <w:tcPr>
            <w:tcW w:w="6410" w:type="dxa"/>
          </w:tcPr>
          <w:p>
            <w:pPr>
              <w:adjustRightInd w:val="0"/>
              <w:snapToGrid w:val="0"/>
              <w:spacing w:line="276"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lang w:eastAsia="zh-CN"/>
              </w:rPr>
              <w:t>试验/研究</w:t>
            </w:r>
            <w:r>
              <w:rPr>
                <w:rFonts w:hint="eastAsia"/>
                <w:b/>
                <w:sz w:val="24"/>
                <w:szCs w:val="24"/>
              </w:rPr>
              <w:t>设计</w:t>
            </w:r>
          </w:p>
        </w:tc>
        <w:tc>
          <w:tcPr>
            <w:tcW w:w="6410" w:type="dxa"/>
            <w:vAlign w:val="center"/>
          </w:tcPr>
          <w:p>
            <w:pPr>
              <w:spacing w:line="276" w:lineRule="auto"/>
              <w:ind w:right="42" w:rightChars="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autoSpaceDE w:val="0"/>
              <w:autoSpaceDN w:val="0"/>
              <w:spacing w:line="276" w:lineRule="auto"/>
              <w:ind w:left="42" w:leftChars="20" w:right="42" w:rightChars="20"/>
              <w:jc w:val="center"/>
              <w:rPr>
                <w:b/>
                <w:sz w:val="24"/>
                <w:szCs w:val="24"/>
              </w:rPr>
            </w:pPr>
            <w:r>
              <w:rPr>
                <w:rFonts w:hint="eastAsia"/>
                <w:b/>
                <w:sz w:val="24"/>
                <w:szCs w:val="24"/>
              </w:rPr>
              <w:t>样本含量</w:t>
            </w:r>
          </w:p>
        </w:tc>
        <w:tc>
          <w:tcPr>
            <w:tcW w:w="6410" w:type="dxa"/>
            <w:vAlign w:val="center"/>
          </w:tcPr>
          <w:p>
            <w:pPr>
              <w:spacing w:line="276" w:lineRule="auto"/>
              <w:rPr>
                <w:sz w:val="24"/>
                <w:szCs w:val="24"/>
              </w:rPr>
            </w:pPr>
            <w:r>
              <w:rPr>
                <w:rFonts w:hint="eastAsia"/>
                <w:sz w:val="24"/>
                <w:shd w:val="clear" w:color="auto" w:fill="FFFFFF"/>
                <w:lang w:eastAsia="zh-CN"/>
              </w:rPr>
              <w:t>试验/研究</w:t>
            </w:r>
            <w:r>
              <w:rPr>
                <w:rFonts w:hint="eastAsia"/>
                <w:sz w:val="24"/>
                <w:shd w:val="clear" w:color="auto" w:fill="FFFFFF"/>
              </w:rPr>
              <w:t>组</w:t>
            </w:r>
            <w:r>
              <w:rPr>
                <w:rFonts w:hint="eastAsia"/>
                <w:sz w:val="24"/>
                <w:shd w:val="clear" w:color="auto" w:fill="FFFFFF"/>
                <w:lang w:val="en-US" w:eastAsia="zh-CN"/>
              </w:rPr>
              <w:t>xx</w:t>
            </w:r>
            <w:r>
              <w:rPr>
                <w:rFonts w:hint="eastAsia"/>
                <w:sz w:val="24"/>
                <w:shd w:val="clear" w:color="auto" w:fill="FFFFFF"/>
              </w:rPr>
              <w:t>例，对照组</w:t>
            </w:r>
            <w:r>
              <w:rPr>
                <w:rFonts w:hint="eastAsia"/>
                <w:sz w:val="24"/>
                <w:shd w:val="clear" w:color="auto" w:fill="FFFFFF"/>
                <w:lang w:val="en-US" w:eastAsia="zh-CN"/>
              </w:rPr>
              <w:t>xx</w:t>
            </w:r>
            <w:r>
              <w:rPr>
                <w:rFonts w:hint="eastAsia"/>
                <w:sz w:val="24"/>
                <w:shd w:val="clear" w:color="auto" w:fill="FFFFFF"/>
              </w:rPr>
              <w:t>例，共计</w:t>
            </w:r>
            <w:r>
              <w:rPr>
                <w:rFonts w:hint="eastAsia"/>
                <w:sz w:val="24"/>
                <w:shd w:val="clear" w:color="auto" w:fill="FFFFFF"/>
                <w:lang w:val="en-US" w:eastAsia="zh-CN"/>
              </w:rPr>
              <w:t>xx</w:t>
            </w:r>
            <w:r>
              <w:rPr>
                <w:rFonts w:hint="eastAsia"/>
                <w:sz w:val="24"/>
                <w:shd w:val="clear" w:color="auto" w:fill="FFFFFF"/>
              </w:rPr>
              <w:t>例</w:t>
            </w: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autoSpaceDE w:val="0"/>
              <w:autoSpaceDN w:val="0"/>
              <w:spacing w:line="276" w:lineRule="auto"/>
              <w:ind w:left="42" w:leftChars="20" w:right="42" w:rightChars="20"/>
              <w:jc w:val="center"/>
              <w:rPr>
                <w:rFonts w:hint="eastAsia" w:eastAsia="宋体"/>
                <w:b/>
                <w:sz w:val="24"/>
                <w:szCs w:val="24"/>
                <w:lang w:val="en-US" w:eastAsia="zh-CN"/>
              </w:rPr>
            </w:pPr>
            <w:r>
              <w:rPr>
                <w:rFonts w:hint="eastAsia"/>
                <w:b/>
                <w:sz w:val="24"/>
                <w:szCs w:val="24"/>
                <w:lang w:val="en-US" w:eastAsia="zh-CN"/>
              </w:rPr>
              <w:t>诊断标准</w:t>
            </w:r>
          </w:p>
        </w:tc>
        <w:tc>
          <w:tcPr>
            <w:tcW w:w="6410" w:type="dxa"/>
            <w:vAlign w:val="center"/>
          </w:tcPr>
          <w:p>
            <w:pPr>
              <w:spacing w:line="276" w:lineRule="auto"/>
              <w:rPr>
                <w:rFonts w:hint="eastAsia"/>
                <w:sz w:val="24"/>
                <w:shd w:val="clear" w:color="auto" w:fill="FFFFFF"/>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入组标准</w:t>
            </w:r>
          </w:p>
        </w:tc>
        <w:tc>
          <w:tcPr>
            <w:tcW w:w="6410" w:type="dxa"/>
          </w:tcPr>
          <w:p>
            <w:pPr>
              <w:spacing w:line="276" w:lineRule="auto"/>
              <w:ind w:right="42" w:rightChars="20"/>
              <w:rPr>
                <w:rFonts w:hint="eastAsia" w:eastAsia="宋体"/>
                <w:sz w:val="24"/>
                <w:szCs w:val="24"/>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排除标准</w:t>
            </w:r>
          </w:p>
        </w:tc>
        <w:tc>
          <w:tcPr>
            <w:tcW w:w="6410" w:type="dxa"/>
            <w:vAlign w:val="center"/>
          </w:tcPr>
          <w:p>
            <w:pPr>
              <w:autoSpaceDE w:val="0"/>
              <w:autoSpaceDN w:val="0"/>
              <w:spacing w:line="276" w:lineRule="auto"/>
              <w:ind w:right="42" w:rightChars="20"/>
              <w:rPr>
                <w:rFonts w:hint="eastAsia" w:eastAsia="宋体"/>
                <w:sz w:val="24"/>
                <w:szCs w:val="24"/>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治疗方案及</w:t>
            </w:r>
          </w:p>
          <w:p>
            <w:pPr>
              <w:spacing w:line="276" w:lineRule="auto"/>
              <w:ind w:left="42" w:leftChars="20" w:right="42" w:rightChars="20"/>
              <w:jc w:val="center"/>
              <w:rPr>
                <w:b/>
                <w:sz w:val="24"/>
                <w:szCs w:val="24"/>
              </w:rPr>
            </w:pPr>
            <w:r>
              <w:rPr>
                <w:rFonts w:hint="eastAsia"/>
                <w:b/>
                <w:sz w:val="24"/>
                <w:szCs w:val="24"/>
              </w:rPr>
              <w:t>疗程</w:t>
            </w:r>
          </w:p>
        </w:tc>
        <w:tc>
          <w:tcPr>
            <w:tcW w:w="6410" w:type="dxa"/>
          </w:tcPr>
          <w:p>
            <w:pPr>
              <w:autoSpaceDE w:val="0"/>
              <w:autoSpaceDN w:val="0"/>
              <w:spacing w:line="276" w:lineRule="auto"/>
              <w:ind w:right="42" w:rightChars="20"/>
              <w:rPr>
                <w:sz w:val="24"/>
                <w:szCs w:val="24"/>
              </w:rPr>
            </w:pPr>
            <w:r>
              <w:rPr>
                <w:rFonts w:hint="eastAsia"/>
                <w:sz w:val="24"/>
                <w:szCs w:val="24"/>
                <w:lang w:eastAsia="zh-CN"/>
              </w:rPr>
              <w:t>试验/研究</w:t>
            </w:r>
            <w:r>
              <w:rPr>
                <w:rFonts w:hint="eastAsia"/>
                <w:sz w:val="24"/>
                <w:szCs w:val="24"/>
              </w:rPr>
              <w:t>组：；</w:t>
            </w:r>
          </w:p>
          <w:p>
            <w:pPr>
              <w:autoSpaceDE w:val="0"/>
              <w:autoSpaceDN w:val="0"/>
              <w:spacing w:line="276" w:lineRule="auto"/>
              <w:ind w:right="42" w:rightChars="20"/>
              <w:rPr>
                <w:sz w:val="24"/>
                <w:szCs w:val="24"/>
              </w:rPr>
            </w:pPr>
            <w:r>
              <w:rPr>
                <w:rFonts w:hint="eastAsia"/>
                <w:sz w:val="24"/>
                <w:szCs w:val="24"/>
              </w:rPr>
              <w:t>对照组：。</w:t>
            </w:r>
          </w:p>
          <w:p>
            <w:pPr>
              <w:spacing w:line="276" w:lineRule="auto"/>
              <w:rPr>
                <w:sz w:val="24"/>
                <w:szCs w:val="24"/>
              </w:rPr>
            </w:pPr>
            <w:r>
              <w:rPr>
                <w:rFonts w:hint="eastAsia"/>
                <w:sz w:val="24"/>
                <w:szCs w:val="24"/>
              </w:rPr>
              <w:t>疗程：。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rFonts w:hint="default" w:eastAsia="宋体"/>
                <w:b/>
                <w:sz w:val="24"/>
                <w:szCs w:val="24"/>
                <w:lang w:val="en-US" w:eastAsia="zh-CN"/>
              </w:rPr>
            </w:pPr>
            <w:r>
              <w:rPr>
                <w:rFonts w:hint="eastAsia"/>
                <w:b/>
                <w:sz w:val="24"/>
                <w:szCs w:val="24"/>
                <w:lang w:val="en-US" w:eastAsia="zh-CN"/>
              </w:rPr>
              <w:t>研究周期</w:t>
            </w:r>
          </w:p>
        </w:tc>
        <w:tc>
          <w:tcPr>
            <w:tcW w:w="6410" w:type="dxa"/>
          </w:tcPr>
          <w:p>
            <w:pPr>
              <w:pStyle w:val="65"/>
              <w:spacing w:before="95" w:line="219" w:lineRule="auto"/>
              <w:ind w:left="83"/>
              <w:rPr>
                <w:rFonts w:hint="eastAsia"/>
                <w:b/>
                <w:bCs/>
                <w:i/>
                <w:iCs/>
                <w:color w:val="0000FF"/>
                <w:sz w:val="24"/>
                <w:szCs w:val="24"/>
                <w:lang w:val="en-US" w:eastAsia="zh-CN"/>
              </w:rPr>
            </w:pPr>
            <w:r>
              <w:rPr>
                <w:rFonts w:hint="eastAsia"/>
                <w:b/>
                <w:bCs/>
                <w:i/>
                <w:iCs/>
                <w:color w:val="0000FF"/>
                <w:sz w:val="24"/>
                <w:szCs w:val="24"/>
                <w:lang w:val="en-US" w:eastAsia="zh-CN"/>
              </w:rPr>
              <w:t>按需编写</w:t>
            </w:r>
          </w:p>
          <w:p>
            <w:pPr>
              <w:pStyle w:val="65"/>
              <w:spacing w:before="93" w:line="220" w:lineRule="auto"/>
            </w:pPr>
            <w:r>
              <w:rPr>
                <w:spacing w:val="-2"/>
              </w:rPr>
              <w:t>（</w:t>
            </w:r>
            <w:r>
              <w:rPr>
                <w:rFonts w:ascii="Times New Roman" w:hAnsi="Times New Roman" w:eastAsia="Times New Roman" w:cs="Times New Roman"/>
                <w:spacing w:val="-2"/>
              </w:rPr>
              <w:t>1</w:t>
            </w:r>
            <w:r>
              <w:rPr>
                <w:spacing w:val="-2"/>
              </w:rPr>
              <w:t>）治疗期：</w:t>
            </w:r>
            <w:r>
              <w:rPr>
                <w:rFonts w:hint="eastAsia" w:ascii="Times New Roman" w:hAnsi="Times New Roman" w:cs="Times New Roman"/>
                <w:spacing w:val="-2"/>
                <w:lang w:val="en-US" w:eastAsia="zh-CN"/>
              </w:rPr>
              <w:t>X</w:t>
            </w:r>
            <w:r>
              <w:rPr>
                <w:spacing w:val="-2"/>
              </w:rPr>
              <w:t>周；</w:t>
            </w:r>
          </w:p>
          <w:p>
            <w:pPr>
              <w:spacing w:line="276" w:lineRule="auto"/>
              <w:rPr>
                <w:rFonts w:hint="eastAsia"/>
                <w:sz w:val="24"/>
                <w:szCs w:val="24"/>
              </w:rPr>
            </w:pPr>
            <w:r>
              <w:rPr>
                <w:spacing w:val="10"/>
              </w:rPr>
              <w:t>（</w:t>
            </w:r>
            <w:r>
              <w:rPr>
                <w:rFonts w:ascii="Times New Roman" w:hAnsi="Times New Roman" w:eastAsia="Times New Roman" w:cs="Times New Roman"/>
                <w:spacing w:val="10"/>
              </w:rPr>
              <w:t>2</w:t>
            </w:r>
            <w:r>
              <w:rPr>
                <w:spacing w:val="10"/>
              </w:rPr>
              <w:t>）访视点：</w:t>
            </w:r>
            <w:r>
              <w:rPr>
                <w:rFonts w:hint="eastAsia" w:ascii="Times New Roman" w:hAnsi="Times New Roman" w:cs="Times New Roman"/>
                <w:spacing w:val="10"/>
                <w:lang w:val="en-US" w:eastAsia="zh-CN"/>
              </w:rPr>
              <w:t>X</w:t>
            </w:r>
            <w:r>
              <w:rPr>
                <w:spacing w:val="10"/>
              </w:rPr>
              <w:t>周(</w:t>
            </w:r>
            <w:r>
              <w:rPr>
                <w:rFonts w:ascii="Times New Roman" w:hAnsi="Times New Roman" w:eastAsia="Times New Roman" w:cs="Times New Roman"/>
                <w:spacing w:val="10"/>
              </w:rPr>
              <w:t>±</w:t>
            </w:r>
            <w:r>
              <w:rPr>
                <w:rFonts w:hint="eastAsia" w:ascii="Times New Roman" w:hAnsi="Times New Roman" w:cs="Times New Roman"/>
                <w:spacing w:val="10"/>
                <w:lang w:val="en-US" w:eastAsia="zh-CN"/>
              </w:rPr>
              <w:t>X</w:t>
            </w:r>
            <w:r>
              <w:rPr>
                <w:rFonts w:ascii="Times New Roman" w:hAnsi="Times New Roman" w:eastAsia="Times New Roman" w:cs="Times New Roman"/>
                <w:spacing w:val="10"/>
              </w:rPr>
              <w:t>d</w:t>
            </w:r>
            <w:r>
              <w:rPr>
                <w:spacing w:val="10"/>
              </w:rPr>
              <w:t>）、</w:t>
            </w:r>
            <w:r>
              <w:rPr>
                <w:rFonts w:hint="eastAsia" w:ascii="Times New Roman" w:hAnsi="Times New Roman" w:cs="Times New Roman"/>
                <w:spacing w:val="10"/>
                <w:lang w:val="en-US" w:eastAsia="zh-CN"/>
              </w:rPr>
              <w:t>X</w:t>
            </w:r>
            <w:r>
              <w:rPr>
                <w:spacing w:val="10"/>
              </w:rPr>
              <w:t>周(</w:t>
            </w:r>
            <w:r>
              <w:rPr>
                <w:rFonts w:ascii="Times New Roman" w:hAnsi="Times New Roman" w:eastAsia="Times New Roman" w:cs="Times New Roman"/>
                <w:spacing w:val="10"/>
              </w:rPr>
              <w:t>±</w:t>
            </w:r>
            <w:r>
              <w:rPr>
                <w:rFonts w:hint="eastAsia" w:ascii="Times New Roman" w:hAnsi="Times New Roman" w:cs="Times New Roman"/>
                <w:spacing w:val="10"/>
                <w:lang w:val="en-US" w:eastAsia="zh-CN"/>
              </w:rPr>
              <w:t>X</w:t>
            </w:r>
            <w:r>
              <w:rPr>
                <w:rFonts w:ascii="Times New Roman" w:hAnsi="Times New Roman" w:eastAsia="Times New Roman" w:cs="Times New Roman"/>
                <w:spacing w:val="10"/>
              </w:rPr>
              <w:t>d</w:t>
            </w:r>
            <w:r>
              <w:rPr>
                <w:spacing w:val="10"/>
              </w:rPr>
              <w:t>）、</w:t>
            </w:r>
            <w:r>
              <w:rPr>
                <w:rFonts w:hint="eastAsia" w:ascii="Times New Roman" w:hAnsi="Times New Roman" w:cs="Times New Roman"/>
                <w:spacing w:val="10"/>
                <w:lang w:val="en-US" w:eastAsia="zh-CN"/>
              </w:rPr>
              <w:t>X</w:t>
            </w:r>
            <w:r>
              <w:rPr>
                <w:spacing w:val="10"/>
              </w:rPr>
              <w:t>周(</w:t>
            </w:r>
            <w:r>
              <w:rPr>
                <w:rFonts w:ascii="Times New Roman" w:hAnsi="Times New Roman" w:eastAsia="Times New Roman" w:cs="Times New Roman"/>
                <w:spacing w:val="10"/>
              </w:rPr>
              <w:t>±</w:t>
            </w:r>
            <w:r>
              <w:rPr>
                <w:rFonts w:hint="eastAsia" w:ascii="Times New Roman" w:hAnsi="Times New Roman" w:cs="Times New Roman"/>
                <w:spacing w:val="9"/>
                <w:lang w:val="en-US" w:eastAsia="zh-CN"/>
              </w:rPr>
              <w:t>X</w:t>
            </w:r>
            <w:r>
              <w:rPr>
                <w:rFonts w:ascii="Times New Roman" w:hAnsi="Times New Roman" w:eastAsia="Times New Roman" w:cs="Times New Roman"/>
                <w:spacing w:val="9"/>
              </w:rPr>
              <w:t>d</w:t>
            </w:r>
            <w:r>
              <w:rPr>
                <w:spacing w:val="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230" w:type="dxa"/>
            <w:shd w:val="clear" w:color="auto" w:fill="B4C6E7"/>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5"/>
              <w:spacing w:before="78" w:line="219" w:lineRule="auto"/>
              <w:ind w:left="260" w:leftChars="0"/>
              <w:rPr>
                <w:rFonts w:hint="default" w:eastAsia="宋体"/>
                <w:b/>
                <w:sz w:val="24"/>
                <w:szCs w:val="24"/>
                <w:lang w:val="en-US" w:eastAsia="zh-CN"/>
              </w:rPr>
            </w:pPr>
            <w:r>
              <w:rPr>
                <w:color w:val="0D0D0D"/>
                <w:spacing w:val="-2"/>
                <w14:textOutline w14:w="4358" w14:cap="sq" w14:cmpd="sng">
                  <w14:solidFill>
                    <w14:srgbClr w14:val="0D0D0D"/>
                  </w14:solidFill>
                  <w14:prstDash w14:val="solid"/>
                  <w14:bevel/>
                </w14:textOutline>
              </w:rPr>
              <w:t>合并用药</w:t>
            </w:r>
            <w:r>
              <w:rPr>
                <w:rFonts w:hint="eastAsia"/>
                <w:color w:val="0D0D0D"/>
                <w:spacing w:val="-2"/>
                <w:lang w:val="en-US" w:eastAsia="zh-CN"/>
                <w14:textOutline w14:w="4358" w14:cap="sq" w14:cmpd="sng">
                  <w14:solidFill>
                    <w14:srgbClr w14:val="0D0D0D"/>
                  </w14:solidFill>
                  <w14:prstDash w14:val="solid"/>
                  <w14:bevel/>
                </w14:textOutline>
              </w:rPr>
              <w:t>/治疗</w:t>
            </w:r>
          </w:p>
        </w:tc>
        <w:tc>
          <w:tcPr>
            <w:tcW w:w="6410" w:type="dxa"/>
            <w:vAlign w:val="top"/>
          </w:tcPr>
          <w:p>
            <w:pPr>
              <w:pStyle w:val="65"/>
              <w:spacing w:before="95" w:line="219" w:lineRule="auto"/>
              <w:ind w:left="83"/>
              <w:rPr>
                <w:rFonts w:hint="eastAsia"/>
                <w:b/>
                <w:bCs/>
                <w:i/>
                <w:iCs/>
                <w:color w:val="0000FF"/>
                <w:sz w:val="24"/>
                <w:szCs w:val="24"/>
                <w:lang w:val="en-US" w:eastAsia="zh-CN"/>
              </w:rPr>
            </w:pPr>
            <w:r>
              <w:rPr>
                <w:rFonts w:hint="eastAsia"/>
                <w:b/>
                <w:bCs/>
                <w:i/>
                <w:iCs/>
                <w:color w:val="0000FF"/>
                <w:sz w:val="24"/>
                <w:szCs w:val="24"/>
                <w:lang w:val="en-US" w:eastAsia="zh-CN"/>
              </w:rPr>
              <w:t>按需编写</w:t>
            </w:r>
          </w:p>
          <w:p>
            <w:pPr>
              <w:pStyle w:val="65"/>
              <w:spacing w:before="95" w:line="219" w:lineRule="auto"/>
              <w:ind w:left="83"/>
            </w:pPr>
            <w:r>
              <w:rPr>
                <w:spacing w:val="-2"/>
                <w14:textOutline w14:w="4358" w14:cap="sq" w14:cmpd="sng">
                  <w14:solidFill>
                    <w14:srgbClr w14:val="000000"/>
                  </w14:solidFill>
                  <w14:prstDash w14:val="solid"/>
                  <w14:bevel/>
                </w14:textOutline>
              </w:rPr>
              <w:t>允许的合并用药</w:t>
            </w:r>
            <w:r>
              <w:rPr>
                <w:rFonts w:hint="eastAsia"/>
                <w:color w:val="0D0D0D"/>
                <w:spacing w:val="-2"/>
                <w:lang w:val="en-US" w:eastAsia="zh-CN"/>
                <w14:textOutline w14:w="4358" w14:cap="sq" w14:cmpd="sng">
                  <w14:solidFill>
                    <w14:srgbClr w14:val="0D0D0D"/>
                  </w14:solidFill>
                  <w14:prstDash w14:val="solid"/>
                  <w14:bevel/>
                </w14:textOutline>
              </w:rPr>
              <w:t>/治疗</w:t>
            </w:r>
          </w:p>
          <w:p>
            <w:pPr>
              <w:pStyle w:val="65"/>
              <w:spacing w:before="136" w:line="326" w:lineRule="auto"/>
              <w:ind w:left="75" w:right="68" w:firstLine="479"/>
              <w:jc w:val="both"/>
            </w:pPr>
            <w:r>
              <w:rPr>
                <w:spacing w:val="4"/>
              </w:rPr>
              <w:t>对于合并疾病在不影响疗效及安全性评价的前提下，可以对 症用药，但需要在数据收集表中进行记录，以便总结</w:t>
            </w:r>
            <w:r>
              <w:rPr>
                <w:spacing w:val="3"/>
              </w:rPr>
              <w:t>时分析和报</w:t>
            </w:r>
          </w:p>
          <w:p>
            <w:pPr>
              <w:pStyle w:val="65"/>
              <w:spacing w:before="1" w:line="217" w:lineRule="auto"/>
              <w:ind w:left="81"/>
            </w:pPr>
            <w:r>
              <w:rPr>
                <w:spacing w:val="-8"/>
              </w:rPr>
              <w:t>告。</w:t>
            </w:r>
          </w:p>
          <w:p>
            <w:pPr>
              <w:pStyle w:val="65"/>
              <w:spacing w:before="141" w:line="219" w:lineRule="auto"/>
              <w:ind w:left="75"/>
            </w:pPr>
            <w:r>
              <w:rPr>
                <w:spacing w:val="-1"/>
                <w14:textOutline w14:w="4358" w14:cap="sq" w14:cmpd="sng">
                  <w14:solidFill>
                    <w14:srgbClr w14:val="000000"/>
                  </w14:solidFill>
                  <w14:prstDash w14:val="solid"/>
                  <w14:bevel/>
                </w14:textOutline>
              </w:rPr>
              <w:t>禁止的合并用药</w:t>
            </w:r>
            <w:r>
              <w:rPr>
                <w:rFonts w:hint="eastAsia"/>
                <w:color w:val="0D0D0D"/>
                <w:spacing w:val="-2"/>
                <w:lang w:val="en-US" w:eastAsia="zh-CN"/>
                <w14:textOutline w14:w="4358" w14:cap="sq" w14:cmpd="sng">
                  <w14:solidFill>
                    <w14:srgbClr w14:val="0D0D0D"/>
                  </w14:solidFill>
                  <w14:prstDash w14:val="solid"/>
                  <w14:bevel/>
                </w14:textOutline>
              </w:rPr>
              <w:t>/治疗</w:t>
            </w:r>
          </w:p>
          <w:p>
            <w:pPr>
              <w:pStyle w:val="65"/>
              <w:spacing w:before="137" w:line="425" w:lineRule="exact"/>
              <w:ind w:left="567"/>
            </w:pPr>
            <w:r>
              <w:rPr>
                <w:spacing w:val="-2"/>
                <w:position w:val="13"/>
              </w:rPr>
              <w:t>（</w:t>
            </w:r>
            <w:r>
              <w:rPr>
                <w:rFonts w:ascii="Times New Roman" w:hAnsi="Times New Roman" w:eastAsia="Times New Roman" w:cs="Times New Roman"/>
                <w:spacing w:val="-2"/>
                <w:position w:val="13"/>
              </w:rPr>
              <w:t>1</w:t>
            </w:r>
            <w:r>
              <w:rPr>
                <w:spacing w:val="-2"/>
                <w:position w:val="13"/>
              </w:rPr>
              <w:t>）说明书中规定的禁忌用药；</w:t>
            </w:r>
          </w:p>
          <w:p>
            <w:pPr>
              <w:pStyle w:val="65"/>
              <w:spacing w:line="220" w:lineRule="auto"/>
              <w:ind w:left="567" w:leftChars="0"/>
              <w:rPr>
                <w:rFonts w:hint="eastAsia"/>
                <w:sz w:val="24"/>
                <w:szCs w:val="24"/>
              </w:rPr>
            </w:pPr>
            <w:r>
              <w:rPr>
                <w:spacing w:val="-3"/>
              </w:rPr>
              <w:t>（</w:t>
            </w:r>
            <w:r>
              <w:rPr>
                <w:rFonts w:ascii="Times New Roman" w:hAnsi="Times New Roman" w:eastAsia="Times New Roman" w:cs="Times New Roman"/>
                <w:spacing w:val="-3"/>
              </w:rPr>
              <w:t>2</w:t>
            </w:r>
            <w:r>
              <w:rPr>
                <w:spacing w:val="-3"/>
              </w:rPr>
              <w:t>）其他遵医嘱。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安全性指标</w:t>
            </w:r>
          </w:p>
        </w:tc>
        <w:tc>
          <w:tcPr>
            <w:tcW w:w="6410" w:type="dxa"/>
          </w:tcPr>
          <w:p>
            <w:pPr>
              <w:spacing w:line="276" w:lineRule="auto"/>
              <w:ind w:right="42" w:rightChars="20"/>
              <w:rPr>
                <w:rFonts w:hint="eastAsia"/>
                <w:b/>
                <w:bCs/>
                <w:i/>
                <w:iCs/>
                <w:color w:val="0000FF"/>
                <w:sz w:val="24"/>
                <w:szCs w:val="24"/>
                <w:lang w:val="en-US" w:eastAsia="zh-CN"/>
              </w:rPr>
            </w:pPr>
            <w:r>
              <w:rPr>
                <w:rFonts w:hint="eastAsia"/>
                <w:b/>
                <w:bCs/>
                <w:i/>
                <w:iCs/>
                <w:color w:val="0000FF"/>
                <w:sz w:val="24"/>
                <w:szCs w:val="24"/>
                <w:lang w:val="en-US" w:eastAsia="zh-CN"/>
              </w:rPr>
              <w:t>按需编写</w:t>
            </w:r>
          </w:p>
          <w:p>
            <w:pPr>
              <w:spacing w:line="276" w:lineRule="auto"/>
              <w:ind w:right="42" w:rightChars="20"/>
              <w:rPr>
                <w:sz w:val="24"/>
                <w:szCs w:val="24"/>
              </w:rPr>
            </w:pPr>
            <w:r>
              <w:rPr>
                <w:rFonts w:hint="eastAsia"/>
                <w:sz w:val="24"/>
                <w:szCs w:val="24"/>
              </w:rPr>
              <w:t>（</w:t>
            </w:r>
            <w:r>
              <w:rPr>
                <w:sz w:val="24"/>
                <w:szCs w:val="24"/>
              </w:rPr>
              <w:t>1</w:t>
            </w:r>
            <w:r>
              <w:rPr>
                <w:rFonts w:hint="eastAsia"/>
                <w:sz w:val="24"/>
                <w:szCs w:val="24"/>
              </w:rPr>
              <w:t>）人口学资料；</w:t>
            </w:r>
          </w:p>
          <w:p>
            <w:pPr>
              <w:spacing w:line="276" w:lineRule="auto"/>
              <w:ind w:right="42" w:rightChars="20"/>
              <w:rPr>
                <w:sz w:val="24"/>
                <w:szCs w:val="24"/>
              </w:rPr>
            </w:pPr>
            <w:r>
              <w:rPr>
                <w:rFonts w:hint="eastAsia"/>
                <w:sz w:val="24"/>
                <w:szCs w:val="24"/>
              </w:rPr>
              <w:t>（</w:t>
            </w:r>
            <w:r>
              <w:rPr>
                <w:sz w:val="24"/>
                <w:szCs w:val="24"/>
              </w:rPr>
              <w:t>2</w:t>
            </w:r>
            <w:r>
              <w:rPr>
                <w:rFonts w:hint="eastAsia"/>
                <w:sz w:val="24"/>
                <w:szCs w:val="24"/>
              </w:rPr>
              <w:t>）一般体检项目：身高、体重；</w:t>
            </w:r>
          </w:p>
          <w:p>
            <w:pPr>
              <w:spacing w:line="276" w:lineRule="auto"/>
              <w:ind w:right="42" w:rightChars="20"/>
              <w:rPr>
                <w:sz w:val="24"/>
                <w:szCs w:val="24"/>
              </w:rPr>
            </w:pPr>
            <w:r>
              <w:rPr>
                <w:rFonts w:hint="eastAsia"/>
                <w:sz w:val="24"/>
                <w:szCs w:val="24"/>
              </w:rPr>
              <w:t>（</w:t>
            </w:r>
            <w:r>
              <w:rPr>
                <w:sz w:val="24"/>
                <w:szCs w:val="24"/>
              </w:rPr>
              <w:t>3</w:t>
            </w:r>
            <w:r>
              <w:rPr>
                <w:rFonts w:hint="eastAsia"/>
                <w:sz w:val="24"/>
                <w:szCs w:val="24"/>
              </w:rPr>
              <w:t>）体格检查：皮肤、眼耳鼻喉、颈部</w:t>
            </w:r>
            <w:r>
              <w:rPr>
                <w:sz w:val="24"/>
                <w:szCs w:val="24"/>
              </w:rPr>
              <w:t>/</w:t>
            </w:r>
            <w:r>
              <w:rPr>
                <w:rFonts w:hint="eastAsia"/>
                <w:sz w:val="24"/>
                <w:szCs w:val="24"/>
              </w:rPr>
              <w:t>甲状腺、胸部</w:t>
            </w:r>
            <w:r>
              <w:rPr>
                <w:sz w:val="24"/>
                <w:szCs w:val="24"/>
              </w:rPr>
              <w:t>/</w:t>
            </w:r>
            <w:r>
              <w:rPr>
                <w:rFonts w:hint="eastAsia"/>
                <w:sz w:val="24"/>
                <w:szCs w:val="24"/>
              </w:rPr>
              <w:t>肺、心血管系统，腹部</w:t>
            </w:r>
            <w:r>
              <w:rPr>
                <w:sz w:val="24"/>
                <w:szCs w:val="24"/>
              </w:rPr>
              <w:t>/</w:t>
            </w:r>
            <w:r>
              <w:rPr>
                <w:rFonts w:hint="eastAsia"/>
                <w:sz w:val="24"/>
                <w:szCs w:val="24"/>
              </w:rPr>
              <w:t>胃肠道系统、神经系统、淋巴与骨骼肌肉；</w:t>
            </w:r>
          </w:p>
          <w:p>
            <w:pPr>
              <w:spacing w:line="276" w:lineRule="auto"/>
              <w:ind w:right="42" w:rightChars="20"/>
              <w:rPr>
                <w:sz w:val="24"/>
                <w:szCs w:val="24"/>
              </w:rPr>
            </w:pPr>
            <w:r>
              <w:rPr>
                <w:rFonts w:hint="eastAsia"/>
                <w:sz w:val="24"/>
                <w:szCs w:val="24"/>
              </w:rPr>
              <w:t>（</w:t>
            </w:r>
            <w:r>
              <w:rPr>
                <w:sz w:val="24"/>
                <w:szCs w:val="24"/>
              </w:rPr>
              <w:t>4</w:t>
            </w:r>
            <w:r>
              <w:rPr>
                <w:rFonts w:hint="eastAsia"/>
                <w:sz w:val="24"/>
                <w:szCs w:val="24"/>
              </w:rPr>
              <w:t>）生命体征：脉搏、呼吸、耳温、血压；检测前受试者至少休息</w:t>
            </w:r>
            <w:r>
              <w:rPr>
                <w:sz w:val="24"/>
                <w:szCs w:val="24"/>
              </w:rPr>
              <w:t>5min</w:t>
            </w:r>
            <w:r>
              <w:rPr>
                <w:rFonts w:hint="eastAsia"/>
                <w:sz w:val="24"/>
                <w:szCs w:val="24"/>
              </w:rPr>
              <w:t>并用坐位测量；</w:t>
            </w:r>
          </w:p>
          <w:p>
            <w:pPr>
              <w:spacing w:line="276" w:lineRule="auto"/>
              <w:ind w:right="42" w:rightChars="20"/>
              <w:rPr>
                <w:sz w:val="24"/>
                <w:szCs w:val="24"/>
              </w:rPr>
            </w:pPr>
            <w:r>
              <w:rPr>
                <w:rFonts w:hint="eastAsia"/>
                <w:sz w:val="24"/>
                <w:szCs w:val="24"/>
              </w:rPr>
              <w:t>（</w:t>
            </w:r>
            <w:r>
              <w:rPr>
                <w:sz w:val="24"/>
                <w:szCs w:val="24"/>
              </w:rPr>
              <w:t>5</w:t>
            </w:r>
            <w:r>
              <w:rPr>
                <w:rFonts w:hint="eastAsia"/>
                <w:sz w:val="24"/>
                <w:szCs w:val="24"/>
              </w:rPr>
              <w:t>）实验室检查：血常规、尿常规、血生化</w:t>
            </w:r>
            <w:r>
              <w:rPr>
                <w:rFonts w:hint="eastAsia"/>
                <w:sz w:val="24"/>
                <w:szCs w:val="24"/>
                <w:lang w:val="en-US" w:eastAsia="zh-CN"/>
              </w:rPr>
              <w:t>......</w:t>
            </w:r>
            <w:r>
              <w:rPr>
                <w:rFonts w:hint="eastAsia"/>
                <w:sz w:val="24"/>
                <w:szCs w:val="24"/>
              </w:rPr>
              <w:t>；</w:t>
            </w:r>
          </w:p>
          <w:p>
            <w:pPr>
              <w:spacing w:line="276" w:lineRule="auto"/>
              <w:ind w:right="42" w:rightChars="20"/>
              <w:rPr>
                <w:sz w:val="24"/>
                <w:szCs w:val="24"/>
              </w:rPr>
            </w:pPr>
            <w:r>
              <w:rPr>
                <w:rFonts w:hint="eastAsia"/>
                <w:sz w:val="24"/>
                <w:szCs w:val="24"/>
              </w:rPr>
              <w:t>（</w:t>
            </w:r>
            <w:r>
              <w:rPr>
                <w:sz w:val="24"/>
                <w:szCs w:val="24"/>
              </w:rPr>
              <w:t>6</w:t>
            </w:r>
            <w:r>
              <w:rPr>
                <w:rFonts w:hint="eastAsia"/>
                <w:sz w:val="24"/>
                <w:szCs w:val="24"/>
              </w:rPr>
              <w:t>）</w:t>
            </w:r>
            <w:r>
              <w:rPr>
                <w:rFonts w:hint="eastAsia"/>
                <w:sz w:val="24"/>
                <w:szCs w:val="24"/>
                <w:lang w:val="en-US" w:eastAsia="zh-CN"/>
              </w:rPr>
              <w:t>...</w:t>
            </w:r>
            <w:r>
              <w:rPr>
                <w:rFonts w:hint="eastAsia"/>
                <w:sz w:val="24"/>
                <w:szCs w:val="24"/>
              </w:rPr>
              <w:t>；</w:t>
            </w:r>
          </w:p>
          <w:p>
            <w:pPr>
              <w:spacing w:line="276" w:lineRule="auto"/>
              <w:ind w:right="42" w:rightChars="20"/>
              <w:rPr>
                <w:sz w:val="24"/>
                <w:szCs w:val="24"/>
              </w:rPr>
            </w:pPr>
            <w:r>
              <w:rPr>
                <w:rFonts w:hint="eastAsia"/>
                <w:sz w:val="24"/>
                <w:szCs w:val="24"/>
              </w:rPr>
              <w:t>（</w:t>
            </w:r>
            <w:r>
              <w:rPr>
                <w:sz w:val="24"/>
                <w:szCs w:val="24"/>
              </w:rPr>
              <w:t>7</w:t>
            </w:r>
            <w:r>
              <w:rPr>
                <w:rFonts w:hint="eastAsia"/>
                <w:sz w:val="24"/>
                <w:szCs w:val="24"/>
              </w:rPr>
              <w:t>）尿妊娠检测（仅针对育龄妇女于</w:t>
            </w:r>
            <w:r>
              <w:rPr>
                <w:rFonts w:hint="eastAsia"/>
                <w:sz w:val="24"/>
                <w:szCs w:val="24"/>
                <w:lang w:eastAsia="zh-CN"/>
              </w:rPr>
              <w:t>试验/研究</w:t>
            </w:r>
            <w:r>
              <w:rPr>
                <w:rFonts w:hint="eastAsia"/>
                <w:sz w:val="24"/>
                <w:szCs w:val="24"/>
              </w:rPr>
              <w:t>前检测）；</w:t>
            </w:r>
          </w:p>
          <w:p>
            <w:pPr>
              <w:spacing w:line="276" w:lineRule="auto"/>
              <w:ind w:right="42" w:rightChars="20"/>
              <w:rPr>
                <w:sz w:val="24"/>
                <w:szCs w:val="24"/>
              </w:rPr>
            </w:pPr>
            <w:r>
              <w:rPr>
                <w:rFonts w:hint="eastAsia"/>
                <w:sz w:val="24"/>
                <w:szCs w:val="24"/>
              </w:rPr>
              <w:t>（</w:t>
            </w:r>
            <w:r>
              <w:rPr>
                <w:sz w:val="24"/>
                <w:szCs w:val="24"/>
              </w:rPr>
              <w:t>8</w:t>
            </w:r>
            <w:r>
              <w:rPr>
                <w:rFonts w:hint="eastAsia"/>
                <w:sz w:val="24"/>
                <w:szCs w:val="24"/>
              </w:rPr>
              <w:t>）不良事件观测（详细内容与要求见不良事件观测）。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影像学检查</w:t>
            </w:r>
          </w:p>
        </w:tc>
        <w:tc>
          <w:tcPr>
            <w:tcW w:w="6410" w:type="dxa"/>
            <w:vAlign w:val="center"/>
          </w:tcPr>
          <w:p>
            <w:pPr>
              <w:spacing w:line="276" w:lineRule="auto"/>
              <w:ind w:left="42" w:leftChars="20" w:right="42" w:rightChars="20"/>
              <w:rPr>
                <w:sz w:val="24"/>
                <w:szCs w:val="24"/>
              </w:rPr>
            </w:pPr>
            <w:r>
              <w:rPr>
                <w:rFonts w:hint="eastAsia"/>
                <w:sz w:val="24"/>
                <w:szCs w:val="24"/>
              </w:rPr>
              <w:t>（</w:t>
            </w:r>
            <w:r>
              <w:rPr>
                <w:sz w:val="24"/>
                <w:szCs w:val="24"/>
              </w:rPr>
              <w:t>1</w:t>
            </w:r>
            <w:r>
              <w:rPr>
                <w:rFonts w:hint="eastAsia"/>
                <w:sz w:val="24"/>
                <w:szCs w:val="24"/>
              </w:rPr>
              <w:t>）</w:t>
            </w: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主要疗效指标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次要疗效指标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color w:val="FF0000"/>
                <w:sz w:val="24"/>
                <w:szCs w:val="24"/>
              </w:rPr>
            </w:pPr>
            <w:r>
              <w:rPr>
                <w:rFonts w:hint="eastAsia"/>
                <w:b/>
                <w:sz w:val="24"/>
                <w:szCs w:val="24"/>
              </w:rPr>
              <w:t>特异性指标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kern w:val="0"/>
                <w:sz w:val="24"/>
                <w:szCs w:val="24"/>
                <w:lang w:eastAsia="zh-TW"/>
              </w:rPr>
              <w:t>统计分析</w:t>
            </w:r>
          </w:p>
        </w:tc>
        <w:tc>
          <w:tcPr>
            <w:tcW w:w="6410" w:type="dxa"/>
            <w:vAlign w:val="center"/>
          </w:tcPr>
          <w:p>
            <w:pPr>
              <w:tabs>
                <w:tab w:val="center" w:pos="3111"/>
              </w:tabs>
              <w:spacing w:line="276" w:lineRule="auto"/>
              <w:jc w:val="left"/>
              <w:rPr>
                <w:bCs/>
                <w:sz w:val="24"/>
                <w:szCs w:val="24"/>
              </w:rPr>
            </w:pPr>
            <w:r>
              <w:rPr>
                <w:rFonts w:hint="eastAsia"/>
                <w:b/>
                <w:bCs/>
                <w:i/>
                <w:iCs/>
                <w:color w:val="0000FF"/>
                <w:sz w:val="24"/>
                <w:szCs w:val="24"/>
                <w:lang w:val="en-US" w:eastAsia="zh-CN"/>
              </w:rPr>
              <w:t>按需编写</w:t>
            </w:r>
            <w:r>
              <w:rPr>
                <w:rFonts w:hint="eastAsia"/>
                <w:sz w:val="24"/>
                <w:szCs w:val="24"/>
              </w:rPr>
              <w:t>。</w:t>
            </w:r>
            <w:r>
              <w:rPr>
                <w:rFonts w:hint="eastAsia"/>
                <w:bCs/>
                <w:sz w:val="24"/>
                <w:szCs w:val="24"/>
              </w:rPr>
              <w:t>数据管理采用</w:t>
            </w:r>
            <w:r>
              <w:rPr>
                <w:bCs/>
                <w:sz w:val="24"/>
                <w:szCs w:val="24"/>
              </w:rPr>
              <w:t xml:space="preserve"> EPI 3.0 </w:t>
            </w:r>
            <w:r>
              <w:rPr>
                <w:rFonts w:hint="eastAsia"/>
                <w:bCs/>
                <w:sz w:val="24"/>
                <w:szCs w:val="24"/>
              </w:rPr>
              <w:t>软件；统计分析采用</w:t>
            </w:r>
            <w:r>
              <w:rPr>
                <w:bCs/>
                <w:sz w:val="24"/>
                <w:szCs w:val="24"/>
              </w:rPr>
              <w:t xml:space="preserve"> SAS </w:t>
            </w:r>
            <w:r>
              <w:rPr>
                <w:rFonts w:hint="eastAsia"/>
                <w:bCs/>
                <w:sz w:val="24"/>
                <w:szCs w:val="24"/>
              </w:rPr>
              <w:t>软件包。所有的统计检验均采用双侧检验，</w:t>
            </w:r>
            <w:r>
              <w:rPr>
                <w:bCs/>
                <w:sz w:val="24"/>
                <w:szCs w:val="24"/>
              </w:rPr>
              <w:t xml:space="preserve">P </w:t>
            </w:r>
            <w:r>
              <w:rPr>
                <w:rFonts w:hint="eastAsia"/>
                <w:bCs/>
                <w:sz w:val="24"/>
                <w:szCs w:val="24"/>
              </w:rPr>
              <w:t>值小于或等于</w:t>
            </w:r>
            <w:r>
              <w:rPr>
                <w:bCs/>
                <w:sz w:val="24"/>
                <w:szCs w:val="24"/>
              </w:rPr>
              <w:t xml:space="preserve"> 0.05 </w:t>
            </w:r>
            <w:r>
              <w:rPr>
                <w:rFonts w:hint="eastAsia"/>
                <w:bCs/>
                <w:sz w:val="24"/>
                <w:szCs w:val="24"/>
              </w:rPr>
              <w:t>将被认为所检验的差别有统计意义。</w:t>
            </w:r>
          </w:p>
          <w:p>
            <w:pPr>
              <w:tabs>
                <w:tab w:val="left" w:pos="7905"/>
              </w:tabs>
              <w:spacing w:line="276" w:lineRule="auto"/>
              <w:jc w:val="left"/>
              <w:rPr>
                <w:color w:val="000000"/>
                <w:kern w:val="0"/>
                <w:sz w:val="24"/>
                <w:szCs w:val="24"/>
              </w:rPr>
            </w:pPr>
            <w:r>
              <w:rPr>
                <w:rFonts w:hint="eastAsia"/>
                <w:color w:val="000000"/>
                <w:kern w:val="0"/>
                <w:sz w:val="24"/>
                <w:szCs w:val="24"/>
              </w:rPr>
              <w:t>不同治疗组各次就诊的计量资料将采用均数</w:t>
            </w:r>
            <w:r>
              <w:rPr>
                <w:color w:val="000000"/>
                <w:kern w:val="0"/>
                <w:sz w:val="24"/>
                <w:szCs w:val="24"/>
              </w:rPr>
              <w:t>±</w:t>
            </w:r>
            <w:r>
              <w:rPr>
                <w:rFonts w:hint="eastAsia"/>
                <w:color w:val="000000"/>
                <w:kern w:val="0"/>
                <w:sz w:val="24"/>
                <w:szCs w:val="24"/>
              </w:rPr>
              <w:t>标准差进行统计描述。与筛选期基础值进行比较，采用配对</w:t>
            </w:r>
            <w:r>
              <w:rPr>
                <w:color w:val="000000"/>
                <w:kern w:val="0"/>
                <w:sz w:val="24"/>
                <w:szCs w:val="24"/>
              </w:rPr>
              <w:t>t</w:t>
            </w:r>
            <w:r>
              <w:rPr>
                <w:rFonts w:hint="eastAsia"/>
                <w:color w:val="000000"/>
                <w:kern w:val="0"/>
                <w:sz w:val="24"/>
                <w:szCs w:val="24"/>
              </w:rPr>
              <w:t>检验比较组内前后差异。主要指标两组治疗前后的变化采用协方差分析（C</w:t>
            </w:r>
            <w:r>
              <w:rPr>
                <w:color w:val="000000"/>
                <w:kern w:val="0"/>
                <w:sz w:val="24"/>
                <w:szCs w:val="24"/>
              </w:rPr>
              <w:t>OANOVA</w:t>
            </w:r>
            <w:r>
              <w:rPr>
                <w:rFonts w:hint="eastAsia"/>
                <w:color w:val="000000"/>
                <w:kern w:val="0"/>
                <w:sz w:val="24"/>
                <w:szCs w:val="24"/>
              </w:rPr>
              <w:t>）进行比较。次要指标的计量资料组间比较采用成组t检验或秩和检验。</w:t>
            </w:r>
          </w:p>
          <w:p>
            <w:pPr>
              <w:spacing w:line="276" w:lineRule="auto"/>
              <w:ind w:right="42" w:rightChars="20"/>
              <w:jc w:val="left"/>
              <w:rPr>
                <w:sz w:val="24"/>
                <w:szCs w:val="24"/>
              </w:rPr>
            </w:pPr>
            <w:r>
              <w:rPr>
                <w:rFonts w:hint="eastAsia"/>
                <w:color w:val="000000"/>
                <w:kern w:val="0"/>
                <w:sz w:val="24"/>
                <w:szCs w:val="24"/>
              </w:rPr>
              <w:t>不同治疗组各次就诊的计数资料采用频数（构成比）进行统计描述</w:t>
            </w:r>
            <w:r>
              <w:rPr>
                <w:color w:val="000000"/>
                <w:kern w:val="0"/>
                <w:sz w:val="24"/>
                <w:szCs w:val="24"/>
              </w:rPr>
              <w:t>。</w:t>
            </w:r>
            <w:r>
              <w:rPr>
                <w:rFonts w:hint="eastAsia"/>
                <w:color w:val="000000"/>
                <w:kern w:val="0"/>
                <w:sz w:val="24"/>
                <w:szCs w:val="24"/>
              </w:rPr>
              <w:t>两组治疗前后的变化采用</w:t>
            </w:r>
            <w:r>
              <w:rPr>
                <w:color w:val="000000"/>
                <w:kern w:val="0"/>
                <w:sz w:val="24"/>
                <w:szCs w:val="24"/>
              </w:rPr>
              <w:t>χ</w:t>
            </w:r>
            <w:r>
              <w:rPr>
                <w:color w:val="000000"/>
                <w:kern w:val="0"/>
                <w:sz w:val="24"/>
                <w:szCs w:val="24"/>
                <w:vertAlign w:val="superscript"/>
              </w:rPr>
              <w:t>2</w:t>
            </w:r>
            <w:r>
              <w:rPr>
                <w:rFonts w:hint="eastAsia"/>
                <w:color w:val="000000"/>
                <w:kern w:val="0"/>
                <w:sz w:val="24"/>
                <w:szCs w:val="24"/>
              </w:rPr>
              <w:t>检验或精确概率检验。等级资料组间比较采用秩和检验。</w:t>
            </w:r>
          </w:p>
        </w:tc>
      </w:tr>
    </w:tbl>
    <w:p>
      <w:pPr>
        <w:widowControl/>
        <w:rPr>
          <w:b/>
        </w:rPr>
      </w:pPr>
    </w:p>
    <w:p>
      <w:pPr>
        <w:widowControl/>
        <w:jc w:val="left"/>
        <w:rPr>
          <w:b/>
        </w:rPr>
      </w:pPr>
      <w:r>
        <w:rPr>
          <w:b/>
        </w:rPr>
        <w:br w:type="page"/>
      </w:r>
    </w:p>
    <w:p>
      <w:pPr>
        <w:spacing w:line="360" w:lineRule="auto"/>
        <w:jc w:val="center"/>
        <w:outlineLvl w:val="0"/>
        <w:rPr>
          <w:rFonts w:hint="eastAsia"/>
          <w:b/>
          <w:bCs/>
          <w:sz w:val="28"/>
        </w:rPr>
        <w:sectPr>
          <w:footerReference r:id="rId9" w:type="first"/>
          <w:pgSz w:w="11906" w:h="16838"/>
          <w:pgMar w:top="1440" w:right="1800" w:bottom="1440" w:left="1800" w:header="850" w:footer="850" w:gutter="0"/>
          <w:cols w:space="720" w:num="1"/>
          <w:titlePg/>
          <w:docGrid w:type="linesAndChars" w:linePitch="312" w:charSpace="0"/>
        </w:sectPr>
      </w:pPr>
      <w:bookmarkStart w:id="43" w:name="_Toc413079178"/>
      <w:bookmarkStart w:id="44" w:name="_Toc411585510"/>
      <w:bookmarkStart w:id="45" w:name="_Toc532331770"/>
      <w:bookmarkStart w:id="46" w:name="_Toc411585597"/>
    </w:p>
    <w:p>
      <w:pPr>
        <w:spacing w:line="360" w:lineRule="auto"/>
        <w:jc w:val="center"/>
        <w:outlineLvl w:val="0"/>
        <w:rPr>
          <w:b/>
          <w:bCs/>
          <w:sz w:val="28"/>
        </w:rPr>
      </w:pPr>
      <w:r>
        <w:rPr>
          <w:rFonts w:hint="eastAsia"/>
          <w:b/>
          <w:bCs/>
          <w:sz w:val="28"/>
        </w:rPr>
        <w:t>缩略语表</w:t>
      </w:r>
      <w:bookmarkEnd w:id="43"/>
      <w:bookmarkEnd w:id="44"/>
      <w:bookmarkEnd w:id="45"/>
      <w:bookmarkEnd w:id="46"/>
      <w:r>
        <w:rPr>
          <w:rFonts w:hint="eastAsia"/>
          <w:b/>
          <w:bCs/>
          <w:color w:val="0000FF"/>
          <w:sz w:val="28"/>
          <w:lang w:eastAsia="zh-CN"/>
        </w:rPr>
        <w:t>（</w:t>
      </w:r>
      <w:r>
        <w:rPr>
          <w:rFonts w:hint="eastAsia"/>
          <w:b/>
          <w:bCs/>
          <w:i/>
          <w:iCs/>
          <w:color w:val="0000FF"/>
          <w:sz w:val="24"/>
          <w:szCs w:val="24"/>
          <w:lang w:val="en-US" w:eastAsia="zh-CN"/>
        </w:rPr>
        <w:t>按需编写</w:t>
      </w:r>
      <w:r>
        <w:rPr>
          <w:rFonts w:hint="eastAsia"/>
          <w:b/>
          <w:bCs/>
          <w:color w:val="0000FF"/>
          <w:sz w:val="28"/>
          <w:lang w:eastAsia="zh-CN"/>
        </w:rPr>
        <w:t>）</w:t>
      </w:r>
    </w:p>
    <w:tbl>
      <w:tblPr>
        <w:tblStyle w:val="24"/>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739"/>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AE</w:t>
            </w:r>
          </w:p>
        </w:tc>
        <w:tc>
          <w:tcPr>
            <w:tcW w:w="3739" w:type="dxa"/>
            <w:vAlign w:val="center"/>
          </w:tcPr>
          <w:p>
            <w:pPr>
              <w:widowControl/>
              <w:jc w:val="left"/>
              <w:rPr>
                <w:rFonts w:eastAsia="等线"/>
                <w:kern w:val="0"/>
                <w:sz w:val="24"/>
                <w:szCs w:val="24"/>
              </w:rPr>
            </w:pPr>
            <w:r>
              <w:rPr>
                <w:rFonts w:eastAsia="等线"/>
                <w:kern w:val="0"/>
                <w:sz w:val="24"/>
                <w:szCs w:val="24"/>
              </w:rPr>
              <w:t>Advers Event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AKP</w:t>
            </w:r>
          </w:p>
        </w:tc>
        <w:tc>
          <w:tcPr>
            <w:tcW w:w="3739" w:type="dxa"/>
            <w:vAlign w:val="center"/>
          </w:tcPr>
          <w:p>
            <w:pPr>
              <w:widowControl/>
              <w:jc w:val="left"/>
              <w:rPr>
                <w:rFonts w:eastAsia="等线"/>
                <w:kern w:val="0"/>
                <w:sz w:val="24"/>
                <w:szCs w:val="24"/>
              </w:rPr>
            </w:pPr>
            <w:r>
              <w:rPr>
                <w:rFonts w:eastAsia="等线"/>
                <w:kern w:val="0"/>
                <w:sz w:val="24"/>
                <w:szCs w:val="24"/>
              </w:rPr>
              <w:t>Alkaline Phosphatase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碱性磷酸酶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ALT</w:t>
            </w:r>
          </w:p>
        </w:tc>
        <w:tc>
          <w:tcPr>
            <w:tcW w:w="3739" w:type="dxa"/>
            <w:vAlign w:val="center"/>
          </w:tcPr>
          <w:p>
            <w:pPr>
              <w:widowControl/>
              <w:jc w:val="left"/>
              <w:rPr>
                <w:rFonts w:eastAsia="等线"/>
                <w:kern w:val="0"/>
                <w:sz w:val="24"/>
                <w:szCs w:val="24"/>
              </w:rPr>
            </w:pPr>
            <w:r>
              <w:rPr>
                <w:rFonts w:eastAsia="等线"/>
                <w:kern w:val="0"/>
                <w:sz w:val="24"/>
                <w:szCs w:val="24"/>
              </w:rPr>
              <w:t>Alanine Aminotransterase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丙氨酸氨基转移酶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AST</w:t>
            </w:r>
          </w:p>
        </w:tc>
        <w:tc>
          <w:tcPr>
            <w:tcW w:w="3739" w:type="dxa"/>
            <w:vAlign w:val="center"/>
          </w:tcPr>
          <w:p>
            <w:pPr>
              <w:widowControl/>
              <w:jc w:val="left"/>
              <w:rPr>
                <w:rFonts w:eastAsia="等线"/>
                <w:kern w:val="0"/>
                <w:sz w:val="24"/>
                <w:szCs w:val="24"/>
              </w:rPr>
            </w:pPr>
            <w:r>
              <w:rPr>
                <w:rFonts w:eastAsia="等线"/>
                <w:kern w:val="0"/>
                <w:sz w:val="24"/>
                <w:szCs w:val="24"/>
              </w:rPr>
              <w:t>Aspartate Aminotransferase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天门冬氨酸氨基转移酶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BNP</w:t>
            </w:r>
          </w:p>
        </w:tc>
        <w:tc>
          <w:tcPr>
            <w:tcW w:w="3739" w:type="dxa"/>
            <w:vAlign w:val="center"/>
          </w:tcPr>
          <w:p>
            <w:pPr>
              <w:widowControl/>
              <w:jc w:val="left"/>
              <w:rPr>
                <w:rFonts w:eastAsia="等线"/>
                <w:kern w:val="0"/>
                <w:sz w:val="24"/>
                <w:szCs w:val="24"/>
              </w:rPr>
            </w:pPr>
            <w:r>
              <w:rPr>
                <w:rFonts w:eastAsia="等线"/>
                <w:kern w:val="0"/>
                <w:sz w:val="24"/>
                <w:szCs w:val="24"/>
              </w:rPr>
              <w:t>B-type Natriuretic Peptide</w:t>
            </w:r>
          </w:p>
        </w:tc>
        <w:tc>
          <w:tcPr>
            <w:tcW w:w="3796" w:type="dxa"/>
            <w:vAlign w:val="center"/>
          </w:tcPr>
          <w:p>
            <w:pPr>
              <w:widowControl/>
              <w:jc w:val="left"/>
              <w:rPr>
                <w:rFonts w:eastAsia="等线"/>
                <w:color w:val="000000"/>
                <w:kern w:val="0"/>
                <w:sz w:val="24"/>
                <w:szCs w:val="24"/>
              </w:rPr>
            </w:pPr>
            <w:r>
              <w:rPr>
                <w:rFonts w:eastAsia="等线"/>
                <w:color w:val="000000"/>
                <w:kern w:val="0"/>
                <w:sz w:val="24"/>
                <w:szCs w:val="24"/>
              </w:rPr>
              <w:t>B</w:t>
            </w:r>
            <w:r>
              <w:rPr>
                <w:rFonts w:hint="eastAsia" w:ascii="宋体" w:hAnsi="宋体"/>
                <w:color w:val="000000"/>
                <w:kern w:val="0"/>
                <w:sz w:val="24"/>
                <w:szCs w:val="24"/>
              </w:rPr>
              <w:t>型利钠肽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bookmarkStart w:id="47" w:name="RANGE!A8"/>
            <w:bookmarkEnd w:id="47"/>
            <w:r>
              <w:rPr>
                <w:rFonts w:eastAsia="等线"/>
                <w:color w:val="000000"/>
                <w:kern w:val="0"/>
                <w:sz w:val="24"/>
                <w:szCs w:val="24"/>
              </w:rPr>
              <w:t>BUN</w:t>
            </w:r>
          </w:p>
        </w:tc>
        <w:tc>
          <w:tcPr>
            <w:tcW w:w="3739" w:type="dxa"/>
            <w:vAlign w:val="center"/>
          </w:tcPr>
          <w:p>
            <w:pPr>
              <w:widowControl/>
              <w:jc w:val="left"/>
              <w:rPr>
                <w:rFonts w:eastAsia="等线"/>
                <w:kern w:val="0"/>
                <w:sz w:val="24"/>
                <w:szCs w:val="24"/>
              </w:rPr>
            </w:pPr>
            <w:r>
              <w:rPr>
                <w:rFonts w:eastAsia="等线"/>
                <w:kern w:val="0"/>
                <w:sz w:val="24"/>
                <w:szCs w:val="24"/>
              </w:rPr>
              <w:t>Urea nitrogen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尿素氮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CK</w:t>
            </w:r>
          </w:p>
        </w:tc>
        <w:tc>
          <w:tcPr>
            <w:tcW w:w="3739" w:type="dxa"/>
            <w:vAlign w:val="center"/>
          </w:tcPr>
          <w:p>
            <w:pPr>
              <w:widowControl/>
              <w:jc w:val="left"/>
              <w:rPr>
                <w:rFonts w:eastAsia="等线"/>
                <w:kern w:val="0"/>
                <w:sz w:val="24"/>
                <w:szCs w:val="24"/>
              </w:rPr>
            </w:pPr>
            <w:r>
              <w:rPr>
                <w:rFonts w:eastAsia="等线"/>
                <w:kern w:val="0"/>
                <w:sz w:val="24"/>
                <w:szCs w:val="24"/>
              </w:rPr>
              <w:t>Creatine Kinase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肌酸激酶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bookmarkStart w:id="48" w:name="RANGE!A10"/>
            <w:bookmarkEnd w:id="48"/>
            <w:r>
              <w:rPr>
                <w:rFonts w:eastAsia="等线"/>
                <w:color w:val="000000"/>
                <w:kern w:val="0"/>
                <w:sz w:val="24"/>
                <w:szCs w:val="24"/>
              </w:rPr>
              <w:t>COPD</w:t>
            </w:r>
          </w:p>
        </w:tc>
        <w:tc>
          <w:tcPr>
            <w:tcW w:w="3739" w:type="dxa"/>
            <w:vAlign w:val="center"/>
          </w:tcPr>
          <w:p>
            <w:pPr>
              <w:widowControl/>
              <w:jc w:val="left"/>
              <w:rPr>
                <w:rFonts w:eastAsia="等线"/>
                <w:kern w:val="0"/>
                <w:sz w:val="24"/>
                <w:szCs w:val="24"/>
              </w:rPr>
            </w:pPr>
            <w:r>
              <w:rPr>
                <w:rFonts w:eastAsia="等线"/>
                <w:kern w:val="0"/>
                <w:sz w:val="24"/>
                <w:szCs w:val="24"/>
              </w:rPr>
              <w:t>Chronic Obstructive Pneumonia</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慢性阻塞性肺病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Cr</w:t>
            </w:r>
          </w:p>
        </w:tc>
        <w:tc>
          <w:tcPr>
            <w:tcW w:w="3739" w:type="dxa"/>
            <w:vAlign w:val="center"/>
          </w:tcPr>
          <w:p>
            <w:pPr>
              <w:widowControl/>
              <w:jc w:val="left"/>
              <w:rPr>
                <w:rFonts w:eastAsia="等线"/>
                <w:kern w:val="0"/>
                <w:sz w:val="24"/>
                <w:szCs w:val="24"/>
              </w:rPr>
            </w:pPr>
            <w:r>
              <w:rPr>
                <w:rFonts w:eastAsia="等线"/>
                <w:kern w:val="0"/>
                <w:sz w:val="24"/>
                <w:szCs w:val="24"/>
              </w:rPr>
              <w:t>Creatinine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肌酐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ECG</w:t>
            </w:r>
          </w:p>
        </w:tc>
        <w:tc>
          <w:tcPr>
            <w:tcW w:w="3739" w:type="dxa"/>
            <w:vAlign w:val="center"/>
          </w:tcPr>
          <w:p>
            <w:pPr>
              <w:widowControl/>
              <w:jc w:val="left"/>
              <w:rPr>
                <w:rFonts w:eastAsia="等线"/>
                <w:kern w:val="0"/>
                <w:sz w:val="24"/>
                <w:szCs w:val="24"/>
              </w:rPr>
            </w:pPr>
            <w:r>
              <w:rPr>
                <w:rFonts w:eastAsia="等线"/>
                <w:kern w:val="0"/>
                <w:sz w:val="24"/>
                <w:szCs w:val="24"/>
              </w:rPr>
              <w:t>Electrocardgram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eCRF</w:t>
            </w:r>
          </w:p>
        </w:tc>
        <w:tc>
          <w:tcPr>
            <w:tcW w:w="3739" w:type="dxa"/>
            <w:vAlign w:val="center"/>
          </w:tcPr>
          <w:p>
            <w:pPr>
              <w:widowControl/>
              <w:jc w:val="left"/>
              <w:rPr>
                <w:rFonts w:eastAsia="等线"/>
                <w:kern w:val="0"/>
                <w:sz w:val="24"/>
                <w:szCs w:val="24"/>
              </w:rPr>
            </w:pPr>
            <w:r>
              <w:rPr>
                <w:rFonts w:eastAsia="等线"/>
                <w:kern w:val="0"/>
                <w:sz w:val="24"/>
                <w:szCs w:val="24"/>
              </w:rPr>
              <w:t>Electronic Case Report Form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电子病例报告表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EDC</w:t>
            </w:r>
          </w:p>
        </w:tc>
        <w:tc>
          <w:tcPr>
            <w:tcW w:w="3739" w:type="dxa"/>
            <w:vAlign w:val="center"/>
          </w:tcPr>
          <w:p>
            <w:pPr>
              <w:widowControl/>
              <w:jc w:val="left"/>
              <w:rPr>
                <w:rFonts w:eastAsia="等线"/>
                <w:kern w:val="0"/>
                <w:sz w:val="24"/>
                <w:szCs w:val="24"/>
              </w:rPr>
            </w:pPr>
            <w:r>
              <w:rPr>
                <w:rFonts w:eastAsia="等线"/>
                <w:kern w:val="0"/>
                <w:sz w:val="24"/>
                <w:szCs w:val="24"/>
              </w:rPr>
              <w:t>Electronic Data Capture System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电子数据捕获系统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FAS</w:t>
            </w:r>
          </w:p>
        </w:tc>
        <w:tc>
          <w:tcPr>
            <w:tcW w:w="3739" w:type="dxa"/>
            <w:vAlign w:val="center"/>
          </w:tcPr>
          <w:p>
            <w:pPr>
              <w:widowControl/>
              <w:jc w:val="left"/>
              <w:rPr>
                <w:rFonts w:eastAsia="等线"/>
                <w:kern w:val="0"/>
                <w:sz w:val="24"/>
                <w:szCs w:val="24"/>
              </w:rPr>
            </w:pPr>
            <w:r>
              <w:rPr>
                <w:rFonts w:eastAsia="等线"/>
                <w:kern w:val="0"/>
                <w:sz w:val="24"/>
                <w:szCs w:val="24"/>
              </w:rPr>
              <w:t>Full Analysis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全分析数据集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FPG</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fasting plasma glucose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空腹血糖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GCP</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Good Clinical Practice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药物临床</w:t>
            </w:r>
            <w:r>
              <w:rPr>
                <w:rFonts w:hint="eastAsia" w:ascii="宋体" w:hAnsi="宋体"/>
                <w:color w:val="000000"/>
                <w:kern w:val="0"/>
                <w:sz w:val="24"/>
                <w:szCs w:val="24"/>
                <w:lang w:eastAsia="zh-CN"/>
              </w:rPr>
              <w:t>试验/研究</w:t>
            </w:r>
            <w:r>
              <w:rPr>
                <w:rFonts w:hint="eastAsia" w:ascii="宋体" w:hAnsi="宋体"/>
                <w:color w:val="000000"/>
                <w:kern w:val="0"/>
                <w:sz w:val="24"/>
                <w:szCs w:val="24"/>
              </w:rPr>
              <w:t>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GGT</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γ-glutamyl transpeptadase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谷氨酰转肽酶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Hb</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Hemoglobin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HDL-C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High-density lipoprotein cholesterol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高密度脂蛋白胆固醇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ICF</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Informed Consent Forms</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IEC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Independent Ethics Committee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独立伦理委员会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LDL-C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Low Density Lipoprotein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低密度脂蛋白胆固醇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NOAEL</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No Observed Adverse Effect Level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可见有害作用水平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PLT</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Platelet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血小板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PPS</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Per-Protocol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符合方案数据集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PV</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Protocol Violation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方案违背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RBC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Red Blood Cell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红细胞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SAE</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Serious  Advers Event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严重不良事件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SOP</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Standard Operating Procedure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SS</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Safety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安全性数据集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TBIL</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Total bilirubin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总胆红素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Total Cholesterol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总胆固醇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TG</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Triglyceride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甘油三酯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hint="eastAsia" w:eastAsia="等线"/>
                <w:color w:val="000000"/>
                <w:kern w:val="0"/>
                <w:sz w:val="24"/>
                <w:szCs w:val="24"/>
              </w:rPr>
              <w:t>Tn</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Troponin</w:t>
            </w:r>
          </w:p>
        </w:tc>
        <w:tc>
          <w:tcPr>
            <w:tcW w:w="3796" w:type="dxa"/>
            <w:vAlign w:val="center"/>
          </w:tcPr>
          <w:p>
            <w:pPr>
              <w:widowControl/>
              <w:jc w:val="left"/>
              <w:rPr>
                <w:rFonts w:hint="eastAsia" w:ascii="宋体" w:hAnsi="宋体"/>
                <w:color w:val="000000"/>
                <w:kern w:val="0"/>
                <w:sz w:val="24"/>
                <w:szCs w:val="24"/>
              </w:rPr>
            </w:pPr>
            <w:r>
              <w:rPr>
                <w:rFonts w:hint="eastAsia" w:ascii="宋体" w:hAnsi="宋体"/>
                <w:color w:val="000000"/>
                <w:kern w:val="0"/>
                <w:sz w:val="24"/>
                <w:szCs w:val="24"/>
              </w:rPr>
              <w:t>肌钙蛋白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WBC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White Blood Cell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白细胞</w:t>
            </w:r>
          </w:p>
        </w:tc>
      </w:tr>
    </w:tbl>
    <w:p>
      <w:pPr>
        <w:widowControl/>
        <w:rPr>
          <w:b/>
        </w:rPr>
      </w:pPr>
      <w:r>
        <w:rPr>
          <w:b/>
        </w:rPr>
        <w:br w:type="page"/>
      </w:r>
      <w:bookmarkStart w:id="49" w:name="_Toc439860722"/>
    </w:p>
    <w:p>
      <w:pPr>
        <w:pStyle w:val="51"/>
        <w:jc w:val="center"/>
        <w:rPr>
          <w:rFonts w:hint="eastAsia" w:ascii="Times New Roman" w:hAnsi="Times New Roman"/>
          <w:lang w:val="zh-TW" w:eastAsia="zh-TW"/>
        </w:rPr>
        <w:sectPr>
          <w:pgSz w:w="11906" w:h="16838"/>
          <w:pgMar w:top="1440" w:right="1800" w:bottom="1440" w:left="1800" w:header="850" w:footer="1077" w:gutter="0"/>
          <w:cols w:space="720" w:num="1"/>
          <w:titlePg/>
          <w:docGrid w:type="linesAndChars" w:linePitch="312" w:charSpace="0"/>
        </w:sectPr>
      </w:pPr>
      <w:bookmarkStart w:id="50" w:name="_Toc532331847"/>
    </w:p>
    <w:p>
      <w:pPr>
        <w:pStyle w:val="51"/>
        <w:jc w:val="center"/>
        <w:rPr>
          <w:rFonts w:ascii="Times New Roman" w:hAnsi="Times New Roman"/>
          <w:lang w:val="zh-TW"/>
        </w:rPr>
      </w:pPr>
      <w:r>
        <w:rPr>
          <w:rFonts w:hint="eastAsia" w:ascii="Times New Roman" w:hAnsi="Times New Roman"/>
          <w:lang w:val="zh-TW" w:eastAsia="zh-TW"/>
        </w:rPr>
        <w:t>方案修订情况</w:t>
      </w:r>
      <w:bookmarkEnd w:id="50"/>
    </w:p>
    <w:tbl>
      <w:tblPr>
        <w:tblStyle w:val="24"/>
        <w:tblW w:w="8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1276"/>
        <w:gridCol w:w="2184"/>
        <w:gridCol w:w="3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blHeader/>
          <w:jc w:val="center"/>
        </w:trPr>
        <w:tc>
          <w:tcPr>
            <w:tcW w:w="17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8"/>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方案</w:t>
            </w:r>
            <w:r>
              <w:rPr>
                <w:rFonts w:ascii="Times New Roman" w:hAnsi="Times New Roman" w:cs="Times New Roman"/>
                <w:b/>
                <w:color w:val="auto"/>
              </w:rPr>
              <w:t>/</w:t>
            </w:r>
            <w:r>
              <w:rPr>
                <w:rFonts w:hint="eastAsia" w:ascii="Times New Roman" w:hAnsi="Times New Roman" w:cs="Times New Roman"/>
                <w:b/>
                <w:color w:val="auto"/>
                <w:lang w:val="zh-TW" w:eastAsia="zh-TW"/>
              </w:rPr>
              <w:t>修订案编号</w:t>
            </w: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8"/>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版本号</w:t>
            </w:r>
          </w:p>
        </w:tc>
        <w:tc>
          <w:tcPr>
            <w:tcW w:w="21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8"/>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制定日期（版本日期）</w:t>
            </w:r>
          </w:p>
        </w:tc>
        <w:tc>
          <w:tcPr>
            <w:tcW w:w="32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8"/>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修订内容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17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21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32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rFonts w:hint="default" w:eastAsia="宋体"/>
                <w:szCs w:val="21"/>
                <w:lang w:val="en-US" w:eastAsia="zh-CN"/>
              </w:rPr>
            </w:pPr>
            <w:r>
              <w:rPr>
                <w:rFonts w:hint="eastAsia"/>
                <w:i/>
                <w:iCs/>
                <w:color w:val="0000FF"/>
                <w:szCs w:val="21"/>
                <w:lang w:val="en-US" w:eastAsia="zh-CN"/>
              </w:rPr>
              <w:t>如有更新请在此处记录</w:t>
            </w:r>
          </w:p>
        </w:tc>
      </w:tr>
    </w:tbl>
    <w:p>
      <w:pPr>
        <w:widowControl/>
        <w:rPr>
          <w:b/>
        </w:rPr>
      </w:pPr>
    </w:p>
    <w:p>
      <w:pPr>
        <w:widowControl/>
        <w:rPr>
          <w:b/>
        </w:rPr>
      </w:pPr>
    </w:p>
    <w:p>
      <w:pPr>
        <w:widowControl/>
        <w:rPr>
          <w:b/>
        </w:rPr>
      </w:pPr>
    </w:p>
    <w:p>
      <w:pPr>
        <w:widowControl/>
        <w:jc w:val="center"/>
        <w:rPr>
          <w:rFonts w:hint="eastAsia"/>
          <w:b/>
          <w:sz w:val="32"/>
          <w:szCs w:val="32"/>
          <w:lang w:val="en-US" w:eastAsia="zh-CN"/>
        </w:rPr>
        <w:sectPr>
          <w:pgSz w:w="11906" w:h="16838"/>
          <w:pgMar w:top="1440" w:right="1800" w:bottom="1440" w:left="1800" w:header="850" w:footer="850" w:gutter="0"/>
          <w:cols w:space="720" w:num="1"/>
          <w:titlePg/>
          <w:docGrid w:type="linesAndChars" w:linePitch="312" w:charSpace="0"/>
        </w:sectPr>
      </w:pPr>
    </w:p>
    <w:p>
      <w:pPr>
        <w:widowControl/>
        <w:jc w:val="center"/>
        <w:rPr>
          <w:b/>
          <w:sz w:val="32"/>
          <w:szCs w:val="32"/>
        </w:rPr>
      </w:pPr>
      <w:r>
        <w:rPr>
          <w:rFonts w:hint="eastAsia"/>
          <w:b/>
          <w:sz w:val="32"/>
          <w:szCs w:val="32"/>
          <w:lang w:val="en-US" w:eastAsia="zh-CN"/>
        </w:rPr>
        <w:t>XXXX</w:t>
      </w:r>
      <w:r>
        <w:rPr>
          <w:rFonts w:hint="eastAsia"/>
          <w:b/>
          <w:sz w:val="32"/>
          <w:szCs w:val="32"/>
        </w:rPr>
        <w:t>研究</w:t>
      </w:r>
    </w:p>
    <w:p>
      <w:pPr>
        <w:widowControl/>
        <w:spacing w:line="360" w:lineRule="auto"/>
        <w:jc w:val="center"/>
        <w:rPr>
          <w:rFonts w:hint="default" w:eastAsia="宋体"/>
          <w:b/>
          <w:sz w:val="24"/>
          <w:szCs w:val="32"/>
          <w:lang w:val="en-US" w:eastAsia="zh-CN"/>
        </w:rPr>
      </w:pPr>
      <w:r>
        <w:rPr>
          <w:rFonts w:hint="eastAsia"/>
          <w:b/>
          <w:sz w:val="24"/>
          <w:szCs w:val="32"/>
          <w:lang w:val="en-US" w:eastAsia="zh-CN"/>
        </w:rPr>
        <w:t>XXXX</w:t>
      </w:r>
      <w:r>
        <w:rPr>
          <w:rFonts w:hint="eastAsia"/>
          <w:b/>
          <w:sz w:val="24"/>
          <w:szCs w:val="32"/>
        </w:rPr>
        <w:t>临床</w:t>
      </w:r>
      <w:r>
        <w:rPr>
          <w:rFonts w:hint="eastAsia"/>
          <w:b/>
          <w:sz w:val="24"/>
          <w:szCs w:val="32"/>
          <w:lang w:eastAsia="zh-CN"/>
        </w:rPr>
        <w:t>试验/</w:t>
      </w:r>
      <w:r>
        <w:rPr>
          <w:rFonts w:hint="eastAsia"/>
          <w:b/>
          <w:sz w:val="24"/>
          <w:szCs w:val="32"/>
          <w:lang w:val="en-US" w:eastAsia="zh-CN"/>
        </w:rPr>
        <w:t>研究</w:t>
      </w:r>
    </w:p>
    <w:p/>
    <w:bookmarkEnd w:id="49"/>
    <w:p>
      <w:pPr>
        <w:pStyle w:val="2"/>
        <w:spacing w:before="0" w:after="0" w:line="360" w:lineRule="auto"/>
        <w:rPr>
          <w:b/>
          <w:szCs w:val="24"/>
        </w:rPr>
      </w:pPr>
      <w:bookmarkStart w:id="51" w:name="_Toc532331771"/>
      <w:bookmarkStart w:id="52" w:name="_Toc439860723"/>
      <w:r>
        <w:rPr>
          <w:b/>
          <w:szCs w:val="24"/>
        </w:rPr>
        <w:t>1</w:t>
      </w:r>
      <w:r>
        <w:rPr>
          <w:rFonts w:hint="eastAsia"/>
          <w:b/>
          <w:szCs w:val="24"/>
        </w:rPr>
        <w:t>、</w:t>
      </w:r>
      <w:r>
        <w:rPr>
          <w:rFonts w:hint="eastAsia"/>
          <w:b/>
          <w:lang w:eastAsia="zh-CN"/>
        </w:rPr>
        <w:t>试验/研究</w:t>
      </w:r>
      <w:r>
        <w:rPr>
          <w:rFonts w:hint="eastAsia"/>
          <w:b/>
          <w:szCs w:val="24"/>
        </w:rPr>
        <w:t>简介</w:t>
      </w:r>
      <w:bookmarkEnd w:id="51"/>
      <w:r>
        <w:rPr>
          <w:rFonts w:hint="eastAsia"/>
          <w:b/>
          <w:bCs/>
          <w:i/>
          <w:iCs/>
          <w:color w:val="0000FF"/>
          <w:sz w:val="24"/>
          <w:szCs w:val="24"/>
          <w:lang w:val="en-US" w:eastAsia="zh-CN"/>
        </w:rPr>
        <w:t>（此部分内按需编写容）</w:t>
      </w:r>
    </w:p>
    <w:p>
      <w:pPr>
        <w:pStyle w:val="51"/>
        <w:rPr>
          <w:rFonts w:ascii="Times New Roman" w:hAnsi="Times New Roman"/>
        </w:rPr>
      </w:pPr>
      <w:bookmarkStart w:id="53" w:name="_Toc532331772"/>
      <w:r>
        <w:rPr>
          <w:rFonts w:ascii="Times New Roman" w:hAnsi="Times New Roman"/>
        </w:rPr>
        <w:t>1.1</w:t>
      </w:r>
      <w:r>
        <w:rPr>
          <w:rFonts w:hint="eastAsia" w:ascii="Times New Roman" w:hAnsi="Times New Roman"/>
        </w:rPr>
        <w:t>研究背景</w:t>
      </w:r>
      <w:bookmarkEnd w:id="53"/>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pStyle w:val="51"/>
        <w:rPr>
          <w:rFonts w:ascii="Times New Roman" w:hAnsi="Times New Roman"/>
        </w:rPr>
      </w:pPr>
      <w:bookmarkStart w:id="54" w:name="_Toc532331773"/>
      <w:r>
        <w:rPr>
          <w:rFonts w:ascii="Times New Roman" w:hAnsi="Times New Roman"/>
        </w:rPr>
        <w:t>1.2</w:t>
      </w:r>
      <w:r>
        <w:rPr>
          <w:rFonts w:hint="eastAsia" w:ascii="Times New Roman" w:hAnsi="Times New Roman"/>
        </w:rPr>
        <w:t>药理毒理学研究资料</w:t>
      </w:r>
      <w:bookmarkEnd w:id="54"/>
    </w:p>
    <w:p>
      <w:pPr>
        <w:pStyle w:val="49"/>
        <w:ind w:leftChars="200"/>
        <w:rPr>
          <w:lang w:val="zh-CN"/>
        </w:rPr>
      </w:pPr>
      <w:bookmarkStart w:id="55" w:name="_Toc532331774"/>
      <w:r>
        <w:rPr>
          <w:lang w:val="zh-CN"/>
        </w:rPr>
        <w:t>1.2.1</w:t>
      </w:r>
      <w:r>
        <w:rPr>
          <w:rFonts w:hint="eastAsia"/>
          <w:lang w:val="zh-CN"/>
        </w:rPr>
        <w:t>药效学研究</w:t>
      </w:r>
      <w:bookmarkEnd w:id="55"/>
    </w:p>
    <w:p>
      <w:pPr>
        <w:pStyle w:val="49"/>
        <w:ind w:leftChars="200"/>
        <w:rPr>
          <w:lang w:val="zh-CN"/>
        </w:rPr>
      </w:pPr>
      <w:bookmarkStart w:id="56" w:name="_Toc532331775"/>
    </w:p>
    <w:p>
      <w:pPr>
        <w:pStyle w:val="49"/>
        <w:ind w:leftChars="200"/>
        <w:rPr>
          <w:lang w:val="zh-CN"/>
        </w:rPr>
      </w:pPr>
      <w:r>
        <w:rPr>
          <w:lang w:val="zh-CN"/>
        </w:rPr>
        <w:t>1.2.2</w:t>
      </w:r>
      <w:r>
        <w:rPr>
          <w:rFonts w:hint="eastAsia"/>
          <w:lang w:val="zh-CN"/>
        </w:rPr>
        <w:t>急性毒性实验研究</w:t>
      </w:r>
      <w:bookmarkEnd w:id="56"/>
    </w:p>
    <w:p>
      <w:pPr>
        <w:spacing w:before="50" w:after="50" w:line="360" w:lineRule="auto"/>
        <w:ind w:leftChars="200" w:firstLine="420"/>
        <w:rPr>
          <w:color w:val="000000"/>
          <w:sz w:val="24"/>
          <w:szCs w:val="24"/>
          <w:lang w:val="zh-CN"/>
        </w:rPr>
      </w:pPr>
    </w:p>
    <w:p>
      <w:pPr>
        <w:pStyle w:val="49"/>
        <w:ind w:leftChars="200"/>
        <w:rPr>
          <w:rFonts w:hint="eastAsia"/>
          <w:lang w:val="zh-CN"/>
        </w:rPr>
      </w:pPr>
      <w:bookmarkStart w:id="57" w:name="_Toc532331776"/>
      <w:r>
        <w:rPr>
          <w:lang w:val="zh-CN"/>
        </w:rPr>
        <w:t>1.2.3</w:t>
      </w:r>
      <w:r>
        <w:rPr>
          <w:rFonts w:hint="eastAsia"/>
          <w:lang w:val="zh-CN"/>
        </w:rPr>
        <w:t>长期毒性实验</w:t>
      </w:r>
      <w:bookmarkEnd w:id="57"/>
    </w:p>
    <w:p>
      <w:pPr>
        <w:pStyle w:val="4"/>
        <w:rPr>
          <w:lang w:val="zh-CN"/>
        </w:rPr>
      </w:pPr>
    </w:p>
    <w:p>
      <w:pPr>
        <w:pStyle w:val="51"/>
        <w:rPr>
          <w:rFonts w:hint="eastAsia" w:ascii="Times New Roman" w:hAnsi="Times New Roman"/>
        </w:rPr>
      </w:pPr>
      <w:bookmarkStart w:id="58" w:name="_Toc532331777"/>
      <w:r>
        <w:rPr>
          <w:rFonts w:ascii="Times New Roman" w:hAnsi="Times New Roman"/>
        </w:rPr>
        <w:t>1.3</w:t>
      </w:r>
      <w:r>
        <w:rPr>
          <w:rFonts w:hint="eastAsia" w:ascii="Times New Roman" w:hAnsi="Times New Roman"/>
          <w:lang w:val="en-US" w:eastAsia="zh-CN"/>
        </w:rPr>
        <w:t xml:space="preserve"> </w:t>
      </w:r>
      <w:r>
        <w:rPr>
          <w:rFonts w:hint="default" w:ascii="Times New Roman" w:hAnsi="Times New Roman" w:cs="Times New Roman"/>
          <w:b/>
          <w:sz w:val="24"/>
          <w:szCs w:val="32"/>
          <w:lang w:val="en-US" w:eastAsia="zh-CN"/>
        </w:rPr>
        <w:t>XXXX</w:t>
      </w:r>
      <w:r>
        <w:rPr>
          <w:rFonts w:hint="default" w:ascii="Times New Roman" w:hAnsi="Times New Roman" w:cs="Times New Roman"/>
        </w:rPr>
        <w:t>临床</w:t>
      </w:r>
      <w:r>
        <w:rPr>
          <w:rFonts w:hint="default" w:ascii="Times New Roman" w:hAnsi="Times New Roman" w:cs="Times New Roman"/>
          <w:lang w:eastAsia="zh-CN"/>
        </w:rPr>
        <w:t>试验/研究</w:t>
      </w:r>
      <w:r>
        <w:rPr>
          <w:rFonts w:hint="default" w:ascii="Times New Roman" w:hAnsi="Times New Roman" w:cs="Times New Roman"/>
          <w:lang w:val="en-US" w:eastAsia="zh-CN"/>
        </w:rPr>
        <w:t>的</w:t>
      </w:r>
      <w:r>
        <w:rPr>
          <w:rFonts w:hint="eastAsia" w:ascii="Times New Roman" w:hAnsi="Times New Roman"/>
        </w:rPr>
        <w:t>有效性</w:t>
      </w:r>
      <w:r>
        <w:rPr>
          <w:rFonts w:ascii="Times New Roman" w:hAnsi="Times New Roman"/>
        </w:rPr>
        <w:t>/</w:t>
      </w:r>
      <w:r>
        <w:rPr>
          <w:rFonts w:hint="eastAsia" w:ascii="Times New Roman" w:hAnsi="Times New Roman"/>
        </w:rPr>
        <w:t>前期临床资料</w:t>
      </w:r>
      <w:bookmarkEnd w:id="58"/>
    </w:p>
    <w:p>
      <w:pPr>
        <w:pStyle w:val="3"/>
      </w:pPr>
    </w:p>
    <w:p>
      <w:pPr>
        <w:pStyle w:val="51"/>
        <w:rPr>
          <w:rFonts w:ascii="Times New Roman" w:hAnsi="Times New Roman"/>
        </w:rPr>
      </w:pPr>
      <w:bookmarkStart w:id="59" w:name="_Toc532331778"/>
      <w:r>
        <w:rPr>
          <w:rFonts w:ascii="Times New Roman" w:hAnsi="Times New Roman"/>
        </w:rPr>
        <w:t>1.4</w:t>
      </w:r>
      <w:r>
        <w:rPr>
          <w:rFonts w:hint="eastAsia" w:ascii="Times New Roman" w:hAnsi="Times New Roman"/>
          <w:lang w:val="en-US" w:eastAsia="zh-CN"/>
        </w:rPr>
        <w:t xml:space="preserve"> </w:t>
      </w:r>
      <w:r>
        <w:rPr>
          <w:rFonts w:hint="eastAsia"/>
          <w:b/>
          <w:sz w:val="24"/>
          <w:szCs w:val="32"/>
          <w:lang w:val="en-US" w:eastAsia="zh-CN"/>
        </w:rPr>
        <w:t>X</w:t>
      </w:r>
      <w:r>
        <w:rPr>
          <w:rFonts w:hint="default" w:ascii="Times New Roman" w:hAnsi="Times New Roman" w:cs="Times New Roman"/>
          <w:b/>
          <w:sz w:val="24"/>
          <w:szCs w:val="32"/>
          <w:lang w:val="en-US" w:eastAsia="zh-CN"/>
        </w:rPr>
        <w:t>XXXX</w:t>
      </w:r>
      <w:r>
        <w:rPr>
          <w:rFonts w:hint="eastAsia" w:ascii="Times New Roman" w:hAnsi="Times New Roman"/>
        </w:rPr>
        <w:t>既往</w:t>
      </w:r>
      <w:r>
        <w:rPr>
          <w:rFonts w:hint="eastAsia" w:ascii="Times New Roman" w:hAnsi="Times New Roman" w:cs="Times New Roman"/>
          <w:b/>
          <w:sz w:val="24"/>
          <w:szCs w:val="32"/>
          <w:lang w:val="en-US" w:eastAsia="zh-CN"/>
        </w:rPr>
        <w:t>在</w:t>
      </w:r>
      <w:r>
        <w:rPr>
          <w:rFonts w:hint="default" w:ascii="Times New Roman" w:hAnsi="Times New Roman" w:cs="Times New Roman"/>
          <w:b/>
          <w:sz w:val="24"/>
          <w:szCs w:val="32"/>
          <w:lang w:val="en-US" w:eastAsia="zh-CN"/>
        </w:rPr>
        <w:t>XXXX</w:t>
      </w:r>
      <w:r>
        <w:rPr>
          <w:rFonts w:hint="eastAsia"/>
          <w:b/>
          <w:sz w:val="24"/>
          <w:szCs w:val="32"/>
          <w:lang w:val="en-US" w:eastAsia="zh-CN"/>
        </w:rPr>
        <w:t>疾病</w:t>
      </w:r>
      <w:r>
        <w:rPr>
          <w:rFonts w:hint="eastAsia" w:ascii="Times New Roman" w:hAnsi="Times New Roman"/>
        </w:rPr>
        <w:t>领域研究情况</w:t>
      </w:r>
      <w:bookmarkEnd w:id="59"/>
    </w:p>
    <w:p>
      <w:pPr>
        <w:spacing w:line="360" w:lineRule="auto"/>
        <w:ind w:firstLine="420"/>
        <w:contextualSpacing/>
        <w:rPr>
          <w:sz w:val="24"/>
          <w:szCs w:val="24"/>
        </w:rPr>
      </w:pPr>
    </w:p>
    <w:p>
      <w:pPr>
        <w:pStyle w:val="51"/>
        <w:rPr>
          <w:rFonts w:ascii="Times New Roman" w:hAnsi="Times New Roman"/>
        </w:rPr>
      </w:pPr>
      <w:bookmarkStart w:id="60" w:name="_Toc532331779"/>
      <w:r>
        <w:rPr>
          <w:rFonts w:ascii="Times New Roman" w:hAnsi="Times New Roman"/>
        </w:rPr>
        <w:t>1.5</w:t>
      </w:r>
      <w:r>
        <w:rPr>
          <w:rFonts w:hint="eastAsia" w:ascii="Times New Roman" w:hAnsi="Times New Roman"/>
        </w:rPr>
        <w:t>总结</w:t>
      </w:r>
      <w:bookmarkEnd w:id="60"/>
    </w:p>
    <w:p>
      <w:pPr>
        <w:snapToGrid w:val="0"/>
        <w:spacing w:line="360" w:lineRule="auto"/>
        <w:ind w:firstLine="420"/>
        <w:rPr>
          <w:sz w:val="24"/>
          <w:szCs w:val="24"/>
        </w:rPr>
      </w:pPr>
    </w:p>
    <w:p>
      <w:pPr>
        <w:snapToGrid w:val="0"/>
        <w:spacing w:line="360" w:lineRule="auto"/>
        <w:ind w:firstLine="420"/>
        <w:rPr>
          <w:sz w:val="24"/>
          <w:szCs w:val="24"/>
        </w:rPr>
      </w:pPr>
    </w:p>
    <w:p>
      <w:pPr>
        <w:snapToGrid w:val="0"/>
        <w:spacing w:line="360" w:lineRule="auto"/>
        <w:ind w:firstLine="420"/>
        <w:rPr>
          <w:sz w:val="24"/>
          <w:szCs w:val="24"/>
        </w:rPr>
      </w:pPr>
    </w:p>
    <w:p>
      <w:pPr>
        <w:pStyle w:val="2"/>
        <w:spacing w:before="0" w:after="0" w:line="360" w:lineRule="auto"/>
        <w:rPr>
          <w:b/>
        </w:rPr>
      </w:pPr>
      <w:bookmarkStart w:id="61" w:name="_Toc532331780"/>
      <w:r>
        <w:rPr>
          <w:b/>
        </w:rPr>
        <w:t>2</w:t>
      </w:r>
      <w:r>
        <w:rPr>
          <w:rFonts w:hint="eastAsia"/>
          <w:b/>
        </w:rPr>
        <w:t>、</w:t>
      </w:r>
      <w:r>
        <w:rPr>
          <w:rFonts w:hint="eastAsia"/>
          <w:b/>
          <w:lang w:eastAsia="zh-CN"/>
        </w:rPr>
        <w:t>试验/研究</w:t>
      </w:r>
      <w:r>
        <w:rPr>
          <w:rFonts w:hint="eastAsia"/>
          <w:b/>
        </w:rPr>
        <w:t>目的</w:t>
      </w:r>
      <w:bookmarkEnd w:id="52"/>
      <w:bookmarkEnd w:id="61"/>
    </w:p>
    <w:p>
      <w:pPr>
        <w:adjustRightInd w:val="0"/>
        <w:spacing w:line="360" w:lineRule="auto"/>
        <w:ind w:firstLine="480" w:firstLineChars="200"/>
        <w:rPr>
          <w:rFonts w:ascii="宋体"/>
          <w:color w:val="000000"/>
          <w:sz w:val="24"/>
        </w:rPr>
      </w:pPr>
      <w:bookmarkStart w:id="62" w:name="_Toc439860724"/>
    </w:p>
    <w:p>
      <w:pPr>
        <w:adjustRightInd w:val="0"/>
        <w:spacing w:line="360" w:lineRule="auto"/>
        <w:ind w:firstLine="480" w:firstLineChars="200"/>
        <w:rPr>
          <w:rFonts w:ascii="宋体"/>
          <w:color w:val="000000"/>
          <w:sz w:val="24"/>
        </w:rPr>
      </w:pPr>
    </w:p>
    <w:p>
      <w:pPr>
        <w:pStyle w:val="2"/>
        <w:spacing w:before="0" w:after="0" w:line="360" w:lineRule="auto"/>
        <w:rPr>
          <w:b/>
        </w:rPr>
      </w:pPr>
      <w:bookmarkStart w:id="63" w:name="_Toc532331781"/>
      <w:r>
        <w:rPr>
          <w:b/>
        </w:rPr>
        <w:t>3</w:t>
      </w:r>
      <w:r>
        <w:rPr>
          <w:rFonts w:hint="eastAsia"/>
          <w:b/>
        </w:rPr>
        <w:t>、临床</w:t>
      </w:r>
      <w:r>
        <w:rPr>
          <w:rFonts w:hint="eastAsia"/>
          <w:b/>
          <w:lang w:eastAsia="zh-CN"/>
        </w:rPr>
        <w:t>试验/研究</w:t>
      </w:r>
      <w:r>
        <w:rPr>
          <w:rFonts w:hint="eastAsia"/>
          <w:b/>
        </w:rPr>
        <w:t>总体设计及方法</w:t>
      </w:r>
      <w:bookmarkEnd w:id="62"/>
      <w:bookmarkEnd w:id="63"/>
    </w:p>
    <w:p>
      <w:pPr>
        <w:spacing w:line="360" w:lineRule="auto"/>
        <w:rPr>
          <w:b/>
          <w:sz w:val="24"/>
          <w:szCs w:val="24"/>
        </w:rPr>
      </w:pPr>
      <w:r>
        <w:rPr>
          <w:b/>
          <w:sz w:val="24"/>
          <w:szCs w:val="24"/>
        </w:rPr>
        <w:t>3.1</w:t>
      </w:r>
      <w:r>
        <w:rPr>
          <w:rFonts w:hint="eastAsia"/>
          <w:b/>
          <w:sz w:val="24"/>
          <w:szCs w:val="24"/>
          <w:lang w:eastAsia="zh-CN"/>
        </w:rPr>
        <w:t>试验/研究</w:t>
      </w:r>
      <w:r>
        <w:rPr>
          <w:rFonts w:hint="eastAsia"/>
          <w:b/>
          <w:sz w:val="24"/>
          <w:szCs w:val="24"/>
        </w:rPr>
        <w:t>设计</w:t>
      </w:r>
    </w:p>
    <w:p>
      <w:pPr>
        <w:pStyle w:val="2"/>
        <w:spacing w:before="0" w:after="0" w:line="360" w:lineRule="auto"/>
        <w:ind w:firstLine="480" w:firstLineChars="200"/>
        <w:rPr>
          <w:sz w:val="24"/>
          <w:szCs w:val="24"/>
        </w:rPr>
      </w:pPr>
      <w:r>
        <w:rPr>
          <w:rFonts w:hint="eastAsia"/>
          <w:b/>
          <w:bCs/>
          <w:i/>
          <w:iCs/>
          <w:color w:val="0000FF"/>
          <w:sz w:val="24"/>
          <w:szCs w:val="24"/>
          <w:lang w:val="en-US" w:eastAsia="zh-CN"/>
        </w:rPr>
        <w:t>按需编写，例：</w:t>
      </w:r>
      <w:r>
        <w:rPr>
          <w:rFonts w:hint="eastAsia"/>
          <w:color w:val="0000FF"/>
          <w:sz w:val="24"/>
          <w:szCs w:val="24"/>
        </w:rPr>
        <w:t>随机、双盲、安慰剂平行对照、多中心临床</w:t>
      </w:r>
      <w:r>
        <w:rPr>
          <w:rFonts w:hint="eastAsia"/>
          <w:color w:val="0000FF"/>
          <w:sz w:val="24"/>
          <w:szCs w:val="24"/>
          <w:lang w:eastAsia="zh-CN"/>
        </w:rPr>
        <w:t>试验/研究</w:t>
      </w:r>
      <w:r>
        <w:rPr>
          <w:rFonts w:hint="eastAsia"/>
          <w:color w:val="0000FF"/>
          <w:sz w:val="24"/>
          <w:szCs w:val="24"/>
        </w:rPr>
        <w:t>，优效性设计。</w:t>
      </w:r>
    </w:p>
    <w:p>
      <w:pPr>
        <w:spacing w:line="360" w:lineRule="auto"/>
        <w:rPr>
          <w:b/>
          <w:sz w:val="24"/>
          <w:szCs w:val="24"/>
        </w:rPr>
      </w:pPr>
      <w:r>
        <w:rPr>
          <w:b/>
          <w:sz w:val="24"/>
          <w:szCs w:val="24"/>
        </w:rPr>
        <w:t>3.2</w:t>
      </w:r>
      <w:r>
        <w:rPr>
          <w:rFonts w:hint="eastAsia"/>
          <w:b/>
          <w:sz w:val="24"/>
          <w:szCs w:val="24"/>
        </w:rPr>
        <w:t>病例数量及分组</w:t>
      </w:r>
    </w:p>
    <w:p>
      <w:pPr>
        <w:pStyle w:val="2"/>
        <w:spacing w:before="0" w:after="0" w:line="360" w:lineRule="auto"/>
        <w:ind w:firstLine="480" w:firstLineChars="200"/>
        <w:rPr>
          <w:sz w:val="24"/>
          <w:shd w:val="clear" w:color="auto" w:fill="FFFFFF"/>
        </w:rPr>
      </w:pPr>
      <w:r>
        <w:rPr>
          <w:rFonts w:hint="eastAsia"/>
          <w:b/>
          <w:bCs/>
          <w:i/>
          <w:iCs/>
          <w:color w:val="0000FF"/>
          <w:sz w:val="24"/>
          <w:szCs w:val="24"/>
          <w:lang w:val="en-US" w:eastAsia="zh-CN"/>
        </w:rPr>
        <w:t>按需编写，例：</w:t>
      </w:r>
      <w:r>
        <w:rPr>
          <w:rFonts w:hint="eastAsia"/>
          <w:color w:val="0000FF"/>
          <w:sz w:val="24"/>
          <w:szCs w:val="24"/>
        </w:rPr>
        <w:t>参考</w:t>
      </w:r>
      <w:r>
        <w:rPr>
          <w:rFonts w:hint="eastAsia"/>
          <w:color w:val="0000FF"/>
          <w:sz w:val="24"/>
          <w:szCs w:val="24"/>
          <w:lang w:val="en-US" w:eastAsia="zh-CN"/>
        </w:rPr>
        <w:t>xxxx</w:t>
      </w:r>
      <w:r>
        <w:rPr>
          <w:rFonts w:hint="eastAsia"/>
          <w:color w:val="0000FF"/>
          <w:sz w:val="24"/>
          <w:szCs w:val="24"/>
        </w:rPr>
        <w:t>既往临床研究文献，拟</w:t>
      </w:r>
      <w:r>
        <w:rPr>
          <w:rFonts w:hint="eastAsia"/>
          <w:color w:val="0000FF"/>
          <w:sz w:val="24"/>
          <w:szCs w:val="24"/>
          <w:lang w:val="en-US" w:eastAsia="zh-CN"/>
        </w:rPr>
        <w:t>......</w:t>
      </w:r>
      <w:r>
        <w:rPr>
          <w:rFonts w:hint="eastAsia"/>
          <w:color w:val="0000FF"/>
          <w:sz w:val="24"/>
          <w:szCs w:val="24"/>
        </w:rPr>
        <w:t>设</w:t>
      </w:r>
      <w:r>
        <w:rPr>
          <w:color w:val="0000FF"/>
          <w:sz w:val="24"/>
          <w:szCs w:val="24"/>
        </w:rPr>
        <w:t>α=0.025</w:t>
      </w:r>
      <w:r>
        <w:rPr>
          <w:rFonts w:hint="eastAsia"/>
          <w:color w:val="0000FF"/>
          <w:sz w:val="24"/>
          <w:szCs w:val="24"/>
        </w:rPr>
        <w:t>（单侧），</w:t>
      </w:r>
      <w:r>
        <w:rPr>
          <w:color w:val="0000FF"/>
          <w:sz w:val="24"/>
          <w:szCs w:val="24"/>
        </w:rPr>
        <w:t>β=0.2</w:t>
      </w:r>
      <w:r>
        <w:rPr>
          <w:rFonts w:hint="eastAsia"/>
          <w:color w:val="0000FF"/>
          <w:sz w:val="24"/>
          <w:szCs w:val="24"/>
        </w:rPr>
        <w:t>，</w:t>
      </w:r>
      <w:r>
        <w:rPr>
          <w:rFonts w:hint="eastAsia"/>
          <w:color w:val="0000FF"/>
          <w:sz w:val="24"/>
          <w:szCs w:val="24"/>
          <w:lang w:eastAsia="zh-CN"/>
        </w:rPr>
        <w:t>试验/研究</w:t>
      </w:r>
      <w:r>
        <w:rPr>
          <w:rFonts w:hint="eastAsia"/>
          <w:color w:val="0000FF"/>
          <w:sz w:val="24"/>
          <w:szCs w:val="24"/>
        </w:rPr>
        <w:t>组：对照组</w:t>
      </w:r>
      <w:r>
        <w:rPr>
          <w:color w:val="0000FF"/>
          <w:sz w:val="24"/>
          <w:szCs w:val="24"/>
        </w:rPr>
        <w:t>=</w:t>
      </w:r>
      <w:r>
        <w:rPr>
          <w:rFonts w:hint="eastAsia"/>
          <w:color w:val="0000FF"/>
          <w:sz w:val="24"/>
          <w:szCs w:val="24"/>
          <w:lang w:val="en-US" w:eastAsia="zh-CN"/>
        </w:rPr>
        <w:t>....</w:t>
      </w:r>
      <w:r>
        <w:rPr>
          <w:rFonts w:hint="eastAsia"/>
          <w:color w:val="0000FF"/>
          <w:sz w:val="24"/>
          <w:szCs w:val="24"/>
        </w:rPr>
        <w:t>，采用优效性检验。</w:t>
      </w:r>
      <w:r>
        <w:rPr>
          <w:rFonts w:hint="eastAsia"/>
          <w:color w:val="0000FF"/>
          <w:sz w:val="24"/>
          <w:shd w:val="clear" w:color="auto" w:fill="FFFFFF"/>
        </w:rPr>
        <w:t>以此计算样本量，</w:t>
      </w:r>
      <w:r>
        <w:rPr>
          <w:rFonts w:hint="eastAsia"/>
          <w:color w:val="0000FF"/>
          <w:sz w:val="24"/>
          <w:shd w:val="clear" w:color="auto" w:fill="FFFFFF"/>
          <w:lang w:eastAsia="zh-CN"/>
        </w:rPr>
        <w:t>试验/研究</w:t>
      </w:r>
      <w:r>
        <w:rPr>
          <w:rFonts w:hint="eastAsia"/>
          <w:color w:val="0000FF"/>
          <w:sz w:val="24"/>
          <w:shd w:val="clear" w:color="auto" w:fill="FFFFFF"/>
        </w:rPr>
        <w:t>组为</w:t>
      </w:r>
      <w:r>
        <w:rPr>
          <w:rFonts w:hint="eastAsia"/>
          <w:color w:val="0000FF"/>
          <w:sz w:val="24"/>
          <w:shd w:val="clear" w:color="auto" w:fill="FFFFFF"/>
          <w:lang w:val="en-US" w:eastAsia="zh-CN"/>
        </w:rPr>
        <w:t>.....</w:t>
      </w:r>
      <w:r>
        <w:rPr>
          <w:rFonts w:hint="eastAsia"/>
          <w:color w:val="0000FF"/>
          <w:sz w:val="24"/>
          <w:shd w:val="clear" w:color="auto" w:fill="FFFFFF"/>
        </w:rPr>
        <w:t>例，对照组为</w:t>
      </w:r>
      <w:r>
        <w:rPr>
          <w:rFonts w:hint="eastAsia"/>
          <w:color w:val="0000FF"/>
          <w:sz w:val="24"/>
          <w:shd w:val="clear" w:color="auto" w:fill="FFFFFF"/>
          <w:lang w:val="en-US" w:eastAsia="zh-CN"/>
        </w:rPr>
        <w:t>....</w:t>
      </w:r>
      <w:r>
        <w:rPr>
          <w:rFonts w:hint="eastAsia"/>
          <w:color w:val="0000FF"/>
          <w:sz w:val="24"/>
          <w:shd w:val="clear" w:color="auto" w:fill="FFFFFF"/>
        </w:rPr>
        <w:t>例，考虑</w:t>
      </w:r>
      <w:r>
        <w:rPr>
          <w:color w:val="0000FF"/>
          <w:sz w:val="24"/>
          <w:shd w:val="clear" w:color="auto" w:fill="FFFFFF"/>
        </w:rPr>
        <w:t>20%</w:t>
      </w:r>
      <w:r>
        <w:rPr>
          <w:rFonts w:hint="eastAsia"/>
          <w:color w:val="0000FF"/>
          <w:sz w:val="24"/>
          <w:shd w:val="clear" w:color="auto" w:fill="FFFFFF"/>
        </w:rPr>
        <w:t>的脱落率，最终样本量为</w:t>
      </w:r>
      <w:r>
        <w:rPr>
          <w:rFonts w:hint="eastAsia"/>
          <w:color w:val="0000FF"/>
          <w:sz w:val="24"/>
          <w:shd w:val="clear" w:color="auto" w:fill="FFFFFF"/>
          <w:lang w:eastAsia="zh-CN"/>
        </w:rPr>
        <w:t>试验/研究</w:t>
      </w:r>
      <w:r>
        <w:rPr>
          <w:rFonts w:hint="eastAsia"/>
          <w:color w:val="0000FF"/>
          <w:sz w:val="24"/>
          <w:shd w:val="clear" w:color="auto" w:fill="FFFFFF"/>
        </w:rPr>
        <w:t>组</w:t>
      </w:r>
      <w:r>
        <w:rPr>
          <w:rFonts w:hint="eastAsia"/>
          <w:color w:val="0000FF"/>
          <w:sz w:val="24"/>
          <w:shd w:val="clear" w:color="auto" w:fill="FFFFFF"/>
          <w:lang w:val="en-US" w:eastAsia="zh-CN"/>
        </w:rPr>
        <w:t>...</w:t>
      </w:r>
      <w:r>
        <w:rPr>
          <w:rFonts w:hint="eastAsia"/>
          <w:color w:val="0000FF"/>
          <w:sz w:val="24"/>
          <w:shd w:val="clear" w:color="auto" w:fill="FFFFFF"/>
        </w:rPr>
        <w:t>例，对照组</w:t>
      </w:r>
      <w:r>
        <w:rPr>
          <w:rFonts w:hint="eastAsia"/>
          <w:color w:val="0000FF"/>
          <w:sz w:val="24"/>
          <w:shd w:val="clear" w:color="auto" w:fill="FFFFFF"/>
          <w:lang w:val="en-US" w:eastAsia="zh-CN"/>
        </w:rPr>
        <w:t>...</w:t>
      </w:r>
      <w:r>
        <w:rPr>
          <w:rFonts w:hint="eastAsia"/>
          <w:color w:val="0000FF"/>
          <w:sz w:val="24"/>
          <w:shd w:val="clear" w:color="auto" w:fill="FFFFFF"/>
        </w:rPr>
        <w:t>例，共计</w:t>
      </w:r>
      <w:r>
        <w:rPr>
          <w:rFonts w:hint="eastAsia"/>
          <w:color w:val="0000FF"/>
          <w:sz w:val="24"/>
          <w:shd w:val="clear" w:color="auto" w:fill="FFFFFF"/>
          <w:lang w:val="en-US" w:eastAsia="zh-CN"/>
        </w:rPr>
        <w:t>....</w:t>
      </w:r>
      <w:r>
        <w:rPr>
          <w:rFonts w:hint="eastAsia"/>
          <w:color w:val="0000FF"/>
          <w:sz w:val="24"/>
          <w:shd w:val="clear" w:color="auto" w:fill="FFFFFF"/>
        </w:rPr>
        <w:t>例。</w:t>
      </w:r>
    </w:p>
    <w:p>
      <w:pPr>
        <w:spacing w:line="360" w:lineRule="auto"/>
        <w:rPr>
          <w:b/>
          <w:sz w:val="24"/>
          <w:szCs w:val="24"/>
        </w:rPr>
      </w:pPr>
      <w:r>
        <w:rPr>
          <w:b/>
          <w:sz w:val="24"/>
          <w:szCs w:val="24"/>
        </w:rPr>
        <w:t>3.3</w:t>
      </w:r>
      <w:r>
        <w:rPr>
          <w:rFonts w:hint="eastAsia"/>
          <w:b/>
          <w:sz w:val="24"/>
          <w:szCs w:val="24"/>
        </w:rPr>
        <w:t>随机方法</w:t>
      </w:r>
    </w:p>
    <w:p>
      <w:pPr>
        <w:pStyle w:val="2"/>
        <w:spacing w:before="0" w:after="0" w:line="360" w:lineRule="auto"/>
        <w:ind w:firstLine="480" w:firstLineChars="200"/>
        <w:rPr>
          <w:color w:val="0000FF"/>
          <w:sz w:val="24"/>
          <w:szCs w:val="24"/>
        </w:rPr>
      </w:pPr>
      <w:r>
        <w:rPr>
          <w:rFonts w:hint="eastAsia"/>
          <w:b/>
          <w:bCs/>
          <w:i/>
          <w:iCs/>
          <w:color w:val="0000FF"/>
          <w:sz w:val="24"/>
          <w:szCs w:val="24"/>
          <w:lang w:val="en-US" w:eastAsia="zh-CN"/>
        </w:rPr>
        <w:t>按需选择随机方法，例：</w:t>
      </w:r>
      <w:r>
        <w:rPr>
          <w:rFonts w:hint="eastAsia"/>
          <w:color w:val="0000FF"/>
          <w:sz w:val="24"/>
          <w:szCs w:val="24"/>
        </w:rPr>
        <w:t>统计专家根据</w:t>
      </w:r>
      <w:r>
        <w:rPr>
          <w:rFonts w:hint="eastAsia"/>
          <w:color w:val="0000FF"/>
          <w:sz w:val="24"/>
          <w:szCs w:val="24"/>
          <w:lang w:eastAsia="zh-CN"/>
        </w:rPr>
        <w:t>“</w:t>
      </w:r>
      <w:r>
        <w:rPr>
          <w:rFonts w:hint="eastAsia"/>
          <w:color w:val="0000FF"/>
          <w:sz w:val="24"/>
          <w:szCs w:val="24"/>
        </w:rPr>
        <w:t>临床研究随机化方案</w:t>
      </w:r>
      <w:r>
        <w:rPr>
          <w:rFonts w:hint="eastAsia"/>
          <w:color w:val="0000FF"/>
          <w:sz w:val="24"/>
          <w:szCs w:val="24"/>
          <w:lang w:eastAsia="zh-CN"/>
        </w:rPr>
        <w:t>”</w:t>
      </w:r>
      <w:r>
        <w:rPr>
          <w:rFonts w:hint="eastAsia"/>
          <w:color w:val="0000FF"/>
          <w:sz w:val="24"/>
          <w:szCs w:val="24"/>
        </w:rPr>
        <w:t>对</w:t>
      </w:r>
      <w:r>
        <w:rPr>
          <w:rFonts w:hint="eastAsia"/>
          <w:color w:val="0000FF"/>
          <w:sz w:val="24"/>
          <w:szCs w:val="24"/>
          <w:lang w:eastAsia="zh-CN"/>
        </w:rPr>
        <w:t>试验/研究</w:t>
      </w:r>
      <w:r>
        <w:rPr>
          <w:rFonts w:hint="eastAsia"/>
          <w:color w:val="0000FF"/>
          <w:sz w:val="24"/>
          <w:szCs w:val="24"/>
        </w:rPr>
        <w:t>用药进行随机编码。</w:t>
      </w:r>
      <w:r>
        <w:rPr>
          <w:rFonts w:hint="eastAsia"/>
          <w:color w:val="0000FF"/>
          <w:sz w:val="24"/>
          <w:szCs w:val="24"/>
          <w:lang w:eastAsia="zh-CN"/>
        </w:rPr>
        <w:t>试验/研究</w:t>
      </w:r>
      <w:r>
        <w:rPr>
          <w:rFonts w:hint="eastAsia"/>
          <w:color w:val="0000FF"/>
          <w:sz w:val="24"/>
          <w:szCs w:val="24"/>
        </w:rPr>
        <w:t>用药随机编码为受试者唯一识别码。受试者必须自始至终处于盲态。采用区组随机方法。</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）借助</w:t>
      </w:r>
      <w:r>
        <w:rPr>
          <w:color w:val="0000FF"/>
          <w:sz w:val="24"/>
          <w:szCs w:val="24"/>
        </w:rPr>
        <w:t>SAS9.4</w:t>
      </w:r>
      <w:r>
        <w:rPr>
          <w:rFonts w:hint="eastAsia"/>
          <w:color w:val="0000FF"/>
          <w:sz w:val="24"/>
          <w:szCs w:val="24"/>
        </w:rPr>
        <w:t>统计软件包</w:t>
      </w:r>
      <w:r>
        <w:rPr>
          <w:color w:val="0000FF"/>
          <w:sz w:val="24"/>
          <w:szCs w:val="24"/>
        </w:rPr>
        <w:t>PROC PLAN</w:t>
      </w:r>
      <w:r>
        <w:rPr>
          <w:rFonts w:hint="eastAsia"/>
          <w:color w:val="0000FF"/>
          <w:sz w:val="24"/>
          <w:szCs w:val="24"/>
        </w:rPr>
        <w:t>过程，采用区组随机的方法，产生受试者所接受处理（</w:t>
      </w:r>
      <w:r>
        <w:rPr>
          <w:rFonts w:hint="eastAsia"/>
          <w:color w:val="0000FF"/>
          <w:sz w:val="24"/>
          <w:szCs w:val="24"/>
          <w:lang w:eastAsia="zh-CN"/>
        </w:rPr>
        <w:t>试验/研究</w:t>
      </w:r>
      <w:r>
        <w:rPr>
          <w:rFonts w:hint="eastAsia"/>
          <w:color w:val="0000FF"/>
          <w:sz w:val="24"/>
          <w:szCs w:val="24"/>
        </w:rPr>
        <w:t>药和对照药）的随机安排，即列出随机编码表。</w:t>
      </w:r>
    </w:p>
    <w:p>
      <w:pPr>
        <w:pStyle w:val="2"/>
        <w:spacing w:before="0" w:after="0" w:line="360" w:lineRule="auto"/>
        <w:ind w:firstLine="480" w:firstLineChars="20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）病例数分配：各个中心所分配的受试者药物编号是随机的，本次</w:t>
      </w:r>
      <w:r>
        <w:rPr>
          <w:rFonts w:hint="eastAsia"/>
          <w:color w:val="0000FF"/>
          <w:sz w:val="24"/>
          <w:szCs w:val="24"/>
          <w:lang w:eastAsia="zh-CN"/>
        </w:rPr>
        <w:t>试验/研究</w:t>
      </w:r>
      <w:r>
        <w:rPr>
          <w:rFonts w:hint="eastAsia"/>
          <w:color w:val="0000FF"/>
          <w:sz w:val="24"/>
          <w:szCs w:val="24"/>
        </w:rPr>
        <w:t>共</w:t>
      </w:r>
      <w:r>
        <w:rPr>
          <w:rFonts w:hint="eastAsia"/>
          <w:b/>
          <w:bCs/>
          <w:i/>
          <w:iCs/>
          <w:color w:val="0000FF"/>
          <w:sz w:val="24"/>
          <w:szCs w:val="24"/>
          <w:lang w:val="en-US" w:eastAsia="zh-CN"/>
        </w:rPr>
        <w:t>按需编写</w:t>
      </w:r>
      <w:r>
        <w:rPr>
          <w:rFonts w:hint="eastAsia"/>
          <w:color w:val="0000FF"/>
          <w:sz w:val="24"/>
          <w:szCs w:val="24"/>
        </w:rPr>
        <w:t>，各中心按设定的规则，即组长单位为首，参加单位各中心按名称汉语拼音的首字母排序，用</w:t>
      </w:r>
      <w:r>
        <w:rPr>
          <w:color w:val="0000FF"/>
          <w:sz w:val="24"/>
          <w:szCs w:val="24"/>
        </w:rPr>
        <w:t>SAS</w:t>
      </w:r>
      <w:r>
        <w:rPr>
          <w:rFonts w:hint="eastAsia"/>
          <w:color w:val="0000FF"/>
          <w:sz w:val="24"/>
          <w:szCs w:val="24"/>
        </w:rPr>
        <w:t>软件包产生《中心编码随机数字表》，得到各中心的随机编码。各个中心在分配药物时按编号依次发放。</w:t>
      </w:r>
    </w:p>
    <w:p>
      <w:pPr>
        <w:spacing w:line="360" w:lineRule="auto"/>
        <w:rPr>
          <w:b/>
          <w:sz w:val="24"/>
          <w:szCs w:val="24"/>
        </w:rPr>
      </w:pPr>
      <w:r>
        <w:rPr>
          <w:b/>
          <w:sz w:val="24"/>
          <w:szCs w:val="24"/>
        </w:rPr>
        <w:t>3.4</w:t>
      </w:r>
      <w:r>
        <w:rPr>
          <w:rFonts w:hint="eastAsia"/>
          <w:b/>
          <w:sz w:val="24"/>
          <w:szCs w:val="24"/>
        </w:rPr>
        <w:t>对照药选择依据</w:t>
      </w:r>
    </w:p>
    <w:p>
      <w:pPr>
        <w:spacing w:line="360" w:lineRule="auto"/>
        <w:ind w:firstLine="420"/>
        <w:rPr>
          <w:sz w:val="24"/>
          <w:szCs w:val="24"/>
        </w:rPr>
      </w:pPr>
      <w:r>
        <w:rPr>
          <w:rFonts w:hint="eastAsia"/>
          <w:b/>
          <w:bCs/>
          <w:i/>
          <w:iCs/>
          <w:color w:val="0000FF"/>
          <w:sz w:val="24"/>
          <w:szCs w:val="24"/>
          <w:lang w:val="en-US" w:eastAsia="zh-CN"/>
        </w:rPr>
        <w:t>按需编写，例：</w:t>
      </w:r>
      <w:r>
        <w:rPr>
          <w:rFonts w:hint="eastAsia"/>
          <w:color w:val="0000FF"/>
          <w:sz w:val="24"/>
          <w:szCs w:val="24"/>
        </w:rPr>
        <w:t>本研究采用加载设计，能够保证受试者得到良好的基础治疗，因此为</w:t>
      </w:r>
      <w:r>
        <w:rPr>
          <w:rFonts w:hint="eastAsia"/>
          <w:color w:val="0000FF"/>
          <w:sz w:val="24"/>
          <w:szCs w:val="24"/>
          <w:lang w:val="en-US" w:eastAsia="zh-CN"/>
        </w:rPr>
        <w:t xml:space="preserve">          </w:t>
      </w:r>
      <w:r>
        <w:rPr>
          <w:rFonts w:hint="eastAsia"/>
          <w:color w:val="0000FF"/>
          <w:sz w:val="24"/>
          <w:szCs w:val="24"/>
        </w:rPr>
        <w:t>，拟采用安慰剂对照。</w:t>
      </w:r>
    </w:p>
    <w:p>
      <w:pPr>
        <w:spacing w:line="360" w:lineRule="auto"/>
        <w:rPr>
          <w:b/>
          <w:sz w:val="24"/>
          <w:szCs w:val="24"/>
        </w:rPr>
      </w:pPr>
      <w:r>
        <w:rPr>
          <w:b/>
          <w:sz w:val="24"/>
          <w:szCs w:val="24"/>
        </w:rPr>
        <w:t>3.5</w:t>
      </w:r>
      <w:r>
        <w:rPr>
          <w:rFonts w:hint="eastAsia"/>
          <w:b/>
          <w:sz w:val="24"/>
          <w:szCs w:val="24"/>
        </w:rPr>
        <w:t>盲法要求</w:t>
      </w:r>
    </w:p>
    <w:p>
      <w:pPr>
        <w:spacing w:line="360" w:lineRule="auto"/>
        <w:ind w:firstLine="480" w:firstLineChars="200"/>
        <w:rPr>
          <w:color w:val="0000FF"/>
          <w:sz w:val="24"/>
          <w:szCs w:val="24"/>
        </w:rPr>
      </w:pPr>
      <w:r>
        <w:rPr>
          <w:rFonts w:hint="eastAsia"/>
          <w:b/>
          <w:bCs/>
          <w:i/>
          <w:iCs/>
          <w:color w:val="0000FF"/>
          <w:sz w:val="24"/>
          <w:szCs w:val="24"/>
          <w:lang w:val="en-US" w:eastAsia="zh-CN"/>
        </w:rPr>
        <w:t>按需编写，例：</w:t>
      </w:r>
      <w:r>
        <w:rPr>
          <w:rFonts w:hint="eastAsia"/>
          <w:color w:val="0000FF"/>
          <w:sz w:val="24"/>
          <w:szCs w:val="24"/>
        </w:rPr>
        <w:t>（</w:t>
      </w:r>
      <w:r>
        <w:rPr>
          <w:color w:val="0000FF"/>
          <w:sz w:val="24"/>
          <w:szCs w:val="24"/>
        </w:rPr>
        <w:t>1</w:t>
      </w:r>
      <w:r>
        <w:rPr>
          <w:rFonts w:hint="eastAsia"/>
          <w:color w:val="0000FF"/>
          <w:sz w:val="24"/>
          <w:szCs w:val="24"/>
        </w:rPr>
        <w:t>）设盲方法：双盲对照</w:t>
      </w:r>
      <w:r>
        <w:rPr>
          <w:rFonts w:hint="eastAsia"/>
          <w:color w:val="0000FF"/>
          <w:sz w:val="24"/>
          <w:szCs w:val="24"/>
          <w:lang w:eastAsia="zh-CN"/>
        </w:rPr>
        <w:t>试验/研究</w:t>
      </w:r>
      <w:r>
        <w:rPr>
          <w:rFonts w:hint="eastAsia"/>
          <w:color w:val="0000FF"/>
          <w:sz w:val="24"/>
          <w:szCs w:val="24"/>
        </w:rPr>
        <w:t>对研究者及受试者设盲，设盲工作由临床研究负责单位负责人与申办方及统计人员共同完成，采用两级设盲法。一级设盲：即</w:t>
      </w:r>
      <w:r>
        <w:rPr>
          <w:rFonts w:hint="eastAsia"/>
          <w:color w:val="0000FF"/>
          <w:sz w:val="24"/>
          <w:szCs w:val="24"/>
          <w:lang w:eastAsia="zh-CN"/>
        </w:rPr>
        <w:t>试验/研究</w:t>
      </w:r>
      <w:r>
        <w:rPr>
          <w:rFonts w:hint="eastAsia"/>
          <w:color w:val="0000FF"/>
          <w:sz w:val="24"/>
          <w:szCs w:val="24"/>
        </w:rPr>
        <w:t>药物的设盲。对</w:t>
      </w:r>
      <w:r>
        <w:rPr>
          <w:rFonts w:hint="eastAsia"/>
          <w:color w:val="0000FF"/>
          <w:sz w:val="24"/>
          <w:szCs w:val="24"/>
          <w:lang w:eastAsia="zh-CN"/>
        </w:rPr>
        <w:t>试验/研究</w:t>
      </w:r>
      <w:r>
        <w:rPr>
          <w:rFonts w:hint="eastAsia"/>
          <w:color w:val="0000FF"/>
          <w:sz w:val="24"/>
          <w:szCs w:val="24"/>
        </w:rPr>
        <w:t>药和对照药进行统一包装，同时保证从外观上两组药物无差异。二级设盲：即</w:t>
      </w:r>
      <w:r>
        <w:rPr>
          <w:rFonts w:hint="eastAsia"/>
          <w:color w:val="0000FF"/>
          <w:sz w:val="24"/>
          <w:szCs w:val="24"/>
          <w:lang w:eastAsia="zh-CN"/>
        </w:rPr>
        <w:t>试验/研究</w:t>
      </w:r>
      <w:r>
        <w:rPr>
          <w:rFonts w:hint="eastAsia"/>
          <w:color w:val="0000FF"/>
          <w:sz w:val="24"/>
          <w:szCs w:val="24"/>
        </w:rPr>
        <w:t>药物包装盒的编号设盲。</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）盲底保存：设盲过程应有文字记录并由设盲所有人员签字，盲底在药物分装后必须当场密封，由临床研究负责单位的机构专职人员与申办方分两处保存；应急信件随</w:t>
      </w:r>
      <w:r>
        <w:rPr>
          <w:rFonts w:hint="eastAsia"/>
          <w:color w:val="0000FF"/>
          <w:sz w:val="24"/>
          <w:szCs w:val="24"/>
          <w:lang w:eastAsia="zh-CN"/>
        </w:rPr>
        <w:t>试验/研究</w:t>
      </w:r>
      <w:r>
        <w:rPr>
          <w:rFonts w:hint="eastAsia"/>
          <w:color w:val="0000FF"/>
          <w:sz w:val="24"/>
          <w:szCs w:val="24"/>
        </w:rPr>
        <w:t>药物发往各中心保存，由机构负责人妥善保存，直至</w:t>
      </w:r>
      <w:r>
        <w:rPr>
          <w:rFonts w:hint="eastAsia"/>
          <w:color w:val="0000FF"/>
          <w:sz w:val="24"/>
          <w:szCs w:val="24"/>
          <w:lang w:eastAsia="zh-CN"/>
        </w:rPr>
        <w:t>试验/研究</w:t>
      </w:r>
      <w:r>
        <w:rPr>
          <w:rFonts w:hint="eastAsia"/>
          <w:color w:val="0000FF"/>
          <w:sz w:val="24"/>
          <w:szCs w:val="24"/>
        </w:rPr>
        <w:t>结束，任何人不得私自保存盲底信件与应急信件，如随意拆阅盲底信件，可视为此次临床</w:t>
      </w:r>
      <w:r>
        <w:rPr>
          <w:rFonts w:hint="eastAsia"/>
          <w:color w:val="0000FF"/>
          <w:sz w:val="24"/>
          <w:szCs w:val="24"/>
          <w:lang w:eastAsia="zh-CN"/>
        </w:rPr>
        <w:t>试验/研究</w:t>
      </w:r>
      <w:r>
        <w:rPr>
          <w:rFonts w:hint="eastAsia"/>
          <w:color w:val="0000FF"/>
          <w:sz w:val="24"/>
          <w:szCs w:val="24"/>
        </w:rPr>
        <w:t>的失败，如无故拆阅应急信件，以脱落病例处理。</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）破盲规定：当患者发生严重的不良反应</w:t>
      </w:r>
      <w:r>
        <w:rPr>
          <w:color w:val="0000FF"/>
          <w:sz w:val="24"/>
          <w:szCs w:val="24"/>
        </w:rPr>
        <w:t>/</w:t>
      </w:r>
      <w:r>
        <w:rPr>
          <w:rFonts w:hint="eastAsia"/>
          <w:color w:val="0000FF"/>
          <w:sz w:val="24"/>
          <w:szCs w:val="24"/>
        </w:rPr>
        <w:t>事件需要判定组别进行治疗；当患者发生严重的并发症；症状恶化、必须采取紧急措施者；由于疗效的原因而退出的病例，不得破盲。</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）破盲规程：紧急情况下确需破盲，由研究者请示所在中心负责人，经中心负责人签字同意后可拆阅应急破盲信件，破盲后</w:t>
      </w:r>
      <w:r>
        <w:rPr>
          <w:color w:val="0000FF"/>
          <w:sz w:val="24"/>
          <w:szCs w:val="24"/>
        </w:rPr>
        <w:t>24</w:t>
      </w:r>
      <w:r>
        <w:rPr>
          <w:rFonts w:hint="eastAsia"/>
          <w:color w:val="0000FF"/>
          <w:sz w:val="24"/>
          <w:szCs w:val="24"/>
        </w:rPr>
        <w:t>小时内通知临床研究组长单位。</w:t>
      </w:r>
    </w:p>
    <w:p>
      <w:pPr>
        <w:pStyle w:val="2"/>
        <w:spacing w:before="0" w:after="0" w:line="360" w:lineRule="auto"/>
        <w:rPr>
          <w:b/>
        </w:rPr>
      </w:pPr>
      <w:bookmarkStart w:id="64" w:name="_Toc532331782"/>
      <w:bookmarkStart w:id="65" w:name="_Toc439860725"/>
      <w:r>
        <w:rPr>
          <w:b/>
        </w:rPr>
        <w:t>4</w:t>
      </w:r>
      <w:r>
        <w:rPr>
          <w:rFonts w:hint="eastAsia"/>
          <w:b/>
        </w:rPr>
        <w:t>、疾病诊断标准</w:t>
      </w:r>
      <w:bookmarkEnd w:id="64"/>
      <w:bookmarkEnd w:id="65"/>
    </w:p>
    <w:p>
      <w:pPr>
        <w:pStyle w:val="3"/>
        <w:spacing w:line="360" w:lineRule="auto"/>
        <w:rPr>
          <w:b/>
        </w:rPr>
      </w:pPr>
      <w:bookmarkStart w:id="66" w:name="_Toc532331783"/>
      <w:r>
        <w:rPr>
          <w:b/>
        </w:rPr>
        <w:t>4.1</w:t>
      </w:r>
      <w:r>
        <w:rPr>
          <w:rFonts w:hint="eastAsia"/>
          <w:sz w:val="24"/>
          <w:szCs w:val="24"/>
          <w:lang w:val="en-US" w:eastAsia="zh-CN"/>
        </w:rPr>
        <w:t>XXXX</w:t>
      </w:r>
      <w:r>
        <w:rPr>
          <w:rFonts w:hint="eastAsia"/>
          <w:b/>
        </w:rPr>
        <w:t>病</w:t>
      </w:r>
      <w:bookmarkEnd w:id="66"/>
    </w:p>
    <w:p>
      <w:pPr>
        <w:spacing w:line="360" w:lineRule="auto"/>
        <w:ind w:firstLine="420"/>
        <w:rPr>
          <w:sz w:val="24"/>
          <w:szCs w:val="24"/>
        </w:rPr>
      </w:pPr>
      <w:r>
        <w:rPr>
          <w:rFonts w:hint="eastAsia"/>
          <w:sz w:val="24"/>
          <w:szCs w:val="24"/>
        </w:rPr>
        <w:t>参照</w:t>
      </w:r>
      <w:r>
        <w:rPr>
          <w:rFonts w:hint="eastAsia"/>
          <w:sz w:val="24"/>
          <w:szCs w:val="24"/>
          <w:lang w:val="en-US" w:eastAsia="zh-CN"/>
        </w:rPr>
        <w:t>XXXX</w:t>
      </w:r>
      <w:r>
        <w:rPr>
          <w:rFonts w:hint="eastAsia"/>
          <w:sz w:val="24"/>
          <w:szCs w:val="24"/>
        </w:rPr>
        <w:t>年《</w:t>
      </w:r>
      <w:r>
        <w:rPr>
          <w:rFonts w:hint="eastAsia"/>
          <w:sz w:val="24"/>
          <w:szCs w:val="24"/>
          <w:lang w:val="en-US" w:eastAsia="zh-CN"/>
        </w:rPr>
        <w:t>XXXX</w:t>
      </w:r>
      <w:r>
        <w:rPr>
          <w:rFonts w:hint="eastAsia"/>
          <w:sz w:val="24"/>
          <w:szCs w:val="24"/>
        </w:rPr>
        <w:t>病诊断与治疗指南》制定。</w:t>
      </w:r>
    </w:p>
    <w:p>
      <w:pPr>
        <w:spacing w:line="360" w:lineRule="auto"/>
        <w:ind w:firstLine="420"/>
        <w:rPr>
          <w:sz w:val="24"/>
          <w:szCs w:val="24"/>
        </w:rPr>
      </w:pPr>
      <w:r>
        <w:rPr>
          <w:rFonts w:hint="eastAsia"/>
          <w:sz w:val="24"/>
          <w:szCs w:val="24"/>
        </w:rPr>
        <w:t>符合以下任一条即可诊断：</w:t>
      </w:r>
    </w:p>
    <w:p>
      <w:pPr>
        <w:spacing w:line="360" w:lineRule="auto"/>
        <w:ind w:firstLine="420"/>
        <w:rPr>
          <w:sz w:val="24"/>
          <w:szCs w:val="24"/>
        </w:rPr>
      </w:pPr>
      <w:r>
        <w:rPr>
          <w:rFonts w:hint="eastAsia"/>
          <w:sz w:val="24"/>
          <w:szCs w:val="24"/>
        </w:rPr>
        <w:t>（1）；</w:t>
      </w:r>
    </w:p>
    <w:p>
      <w:pPr>
        <w:spacing w:line="360" w:lineRule="auto"/>
        <w:ind w:firstLine="420"/>
        <w:rPr>
          <w:sz w:val="24"/>
          <w:szCs w:val="24"/>
        </w:rPr>
      </w:pPr>
      <w:r>
        <w:rPr>
          <w:rFonts w:hint="eastAsia"/>
          <w:sz w:val="24"/>
          <w:szCs w:val="24"/>
        </w:rPr>
        <w:t>（</w:t>
      </w:r>
      <w:r>
        <w:rPr>
          <w:sz w:val="24"/>
          <w:szCs w:val="24"/>
        </w:rPr>
        <w:t>2</w:t>
      </w:r>
      <w:r>
        <w:rPr>
          <w:rFonts w:hint="eastAsia"/>
          <w:sz w:val="24"/>
          <w:szCs w:val="24"/>
        </w:rPr>
        <w:t>）；</w:t>
      </w:r>
    </w:p>
    <w:p>
      <w:pPr>
        <w:spacing w:line="360" w:lineRule="auto"/>
        <w:ind w:firstLine="420"/>
        <w:rPr>
          <w:sz w:val="24"/>
          <w:szCs w:val="24"/>
        </w:rPr>
      </w:pPr>
      <w:r>
        <w:rPr>
          <w:rFonts w:hint="eastAsia"/>
          <w:sz w:val="24"/>
          <w:szCs w:val="24"/>
        </w:rPr>
        <w:t>（</w:t>
      </w:r>
      <w:r>
        <w:rPr>
          <w:sz w:val="24"/>
          <w:szCs w:val="24"/>
        </w:rPr>
        <w:t>3</w:t>
      </w:r>
      <w:r>
        <w:rPr>
          <w:rFonts w:hint="eastAsia"/>
          <w:sz w:val="24"/>
          <w:szCs w:val="24"/>
        </w:rPr>
        <w:t>）；</w:t>
      </w:r>
    </w:p>
    <w:p>
      <w:pPr>
        <w:spacing w:line="360" w:lineRule="auto"/>
        <w:ind w:firstLine="420"/>
        <w:rPr>
          <w:sz w:val="24"/>
          <w:szCs w:val="24"/>
        </w:rPr>
      </w:pPr>
      <w:r>
        <w:rPr>
          <w:rFonts w:hint="eastAsia"/>
          <w:sz w:val="24"/>
          <w:szCs w:val="24"/>
        </w:rPr>
        <w:t>（</w:t>
      </w:r>
      <w:r>
        <w:rPr>
          <w:sz w:val="24"/>
          <w:szCs w:val="24"/>
        </w:rPr>
        <w:t>4</w:t>
      </w:r>
      <w:r>
        <w:rPr>
          <w:rFonts w:hint="eastAsia"/>
          <w:sz w:val="24"/>
          <w:szCs w:val="24"/>
        </w:rPr>
        <w:t>）</w:t>
      </w:r>
      <w:r>
        <w:rPr>
          <w:rFonts w:hint="eastAsia"/>
          <w:color w:val="000000"/>
          <w:sz w:val="24"/>
          <w:szCs w:val="24"/>
        </w:rPr>
        <w:t>；</w:t>
      </w:r>
    </w:p>
    <w:p>
      <w:pPr>
        <w:spacing w:line="360" w:lineRule="auto"/>
        <w:ind w:firstLine="480" w:firstLineChars="200"/>
        <w:contextualSpacing/>
        <w:rPr>
          <w:color w:val="000000"/>
          <w:sz w:val="24"/>
          <w:szCs w:val="24"/>
        </w:rPr>
      </w:pPr>
      <w:r>
        <w:rPr>
          <w:rFonts w:hint="eastAsia"/>
          <w:color w:val="000000"/>
          <w:sz w:val="24"/>
          <w:szCs w:val="24"/>
        </w:rPr>
        <w:t>（5）；</w:t>
      </w:r>
    </w:p>
    <w:p>
      <w:pPr>
        <w:pStyle w:val="51"/>
        <w:rPr>
          <w:rFonts w:ascii="Times New Roman" w:hAnsi="Times New Roman"/>
        </w:rPr>
      </w:pPr>
      <w:bookmarkStart w:id="67" w:name="_Toc440444330"/>
      <w:bookmarkStart w:id="68" w:name="_Toc532331787"/>
      <w:r>
        <w:rPr>
          <w:rFonts w:ascii="Times New Roman" w:hAnsi="Times New Roman"/>
        </w:rPr>
        <w:t>4.</w:t>
      </w:r>
      <w:r>
        <w:rPr>
          <w:rFonts w:hint="eastAsia" w:ascii="Times New Roman" w:hAnsi="Times New Roman"/>
          <w:lang w:val="en-US" w:eastAsia="zh-CN"/>
        </w:rPr>
        <w:t>2</w:t>
      </w:r>
      <w:r>
        <w:rPr>
          <w:rFonts w:hint="eastAsia" w:ascii="Times New Roman" w:hAnsi="Times New Roman"/>
        </w:rPr>
        <w:t>中医辨证</w:t>
      </w:r>
      <w:bookmarkEnd w:id="67"/>
      <w:r>
        <w:rPr>
          <w:rFonts w:hint="eastAsia" w:ascii="Times New Roman" w:hAnsi="Times New Roman"/>
        </w:rPr>
        <w:t>及量化评分</w:t>
      </w:r>
      <w:bookmarkEnd w:id="68"/>
    </w:p>
    <w:p>
      <w:pPr>
        <w:pStyle w:val="49"/>
        <w:rPr>
          <w:rStyle w:val="48"/>
          <w:rFonts w:hAnsi="Times New Roman" w:cs="宋体"/>
          <w:color w:val="FF0000"/>
          <w:kern w:val="0"/>
        </w:rPr>
      </w:pPr>
      <w:bookmarkStart w:id="69" w:name="_Toc532331788"/>
      <w:bookmarkStart w:id="70" w:name="_Toc440444331"/>
      <w:r>
        <w:t>4.</w:t>
      </w:r>
      <w:r>
        <w:rPr>
          <w:rFonts w:hint="eastAsia"/>
          <w:lang w:val="en-US" w:eastAsia="zh-CN"/>
        </w:rPr>
        <w:t>2</w:t>
      </w:r>
      <w:r>
        <w:t>.1</w:t>
      </w:r>
      <w:r>
        <w:rPr>
          <w:rFonts w:hint="eastAsia"/>
        </w:rPr>
        <w:t>中医辨证标准</w:t>
      </w:r>
      <w:bookmarkEnd w:id="69"/>
      <w:bookmarkEnd w:id="70"/>
    </w:p>
    <w:p>
      <w:pPr>
        <w:spacing w:line="360" w:lineRule="auto"/>
        <w:ind w:firstLine="480" w:firstLineChars="200"/>
        <w:contextualSpacing/>
        <w:rPr>
          <w:color w:val="000000"/>
          <w:sz w:val="24"/>
          <w:szCs w:val="24"/>
        </w:rPr>
      </w:pPr>
      <w:r>
        <w:rPr>
          <w:rFonts w:hint="eastAsia"/>
          <w:color w:val="000000"/>
          <w:sz w:val="24"/>
          <w:szCs w:val="24"/>
        </w:rPr>
        <w:t>参照</w:t>
      </w:r>
      <w:r>
        <w:rPr>
          <w:rFonts w:hint="eastAsia"/>
          <w:sz w:val="24"/>
          <w:szCs w:val="24"/>
          <w:lang w:val="en-US" w:eastAsia="zh-CN"/>
        </w:rPr>
        <w:t>XXXX</w:t>
      </w:r>
      <w:r>
        <w:rPr>
          <w:rFonts w:hint="eastAsia"/>
          <w:color w:val="000000"/>
          <w:sz w:val="24"/>
          <w:szCs w:val="24"/>
        </w:rPr>
        <w:t>年《</w:t>
      </w:r>
      <w:r>
        <w:rPr>
          <w:rFonts w:hint="eastAsia"/>
          <w:sz w:val="24"/>
          <w:szCs w:val="24"/>
          <w:lang w:val="en-US" w:eastAsia="zh-CN"/>
        </w:rPr>
        <w:t xml:space="preserve">XXXX    </w:t>
      </w:r>
      <w:r>
        <w:rPr>
          <w:rFonts w:hint="eastAsia"/>
          <w:color w:val="000000"/>
          <w:sz w:val="24"/>
          <w:szCs w:val="24"/>
        </w:rPr>
        <w:t>》制定。</w:t>
      </w:r>
    </w:p>
    <w:p>
      <w:pPr>
        <w:spacing w:line="360" w:lineRule="auto"/>
        <w:ind w:firstLine="480" w:firstLineChars="200"/>
        <w:contextualSpacing/>
        <w:rPr>
          <w:color w:val="0000FF"/>
          <w:sz w:val="24"/>
          <w:szCs w:val="24"/>
        </w:rPr>
      </w:pPr>
      <w:r>
        <w:rPr>
          <w:rFonts w:hint="eastAsia"/>
          <w:b/>
          <w:bCs/>
          <w:i/>
          <w:iCs/>
          <w:color w:val="0000FF"/>
          <w:sz w:val="24"/>
          <w:szCs w:val="24"/>
          <w:lang w:val="en-US" w:eastAsia="zh-CN"/>
        </w:rPr>
        <w:t>例：</w:t>
      </w:r>
      <w:r>
        <w:rPr>
          <w:rFonts w:hint="eastAsia"/>
          <w:color w:val="0000FF"/>
          <w:sz w:val="24"/>
          <w:szCs w:val="24"/>
        </w:rPr>
        <w:t>气虚血瘀证：</w:t>
      </w:r>
    </w:p>
    <w:p>
      <w:pPr>
        <w:spacing w:line="360" w:lineRule="auto"/>
        <w:ind w:firstLine="480" w:firstLineChars="200"/>
        <w:contextualSpacing/>
        <w:rPr>
          <w:color w:val="0000FF"/>
          <w:sz w:val="24"/>
          <w:szCs w:val="24"/>
        </w:rPr>
      </w:pPr>
      <w:r>
        <w:rPr>
          <w:rFonts w:hint="eastAsia"/>
          <w:color w:val="0000FF"/>
          <w:sz w:val="24"/>
          <w:szCs w:val="24"/>
        </w:rPr>
        <w:t>主症：气短/喘息、乏力、心悸；</w:t>
      </w:r>
    </w:p>
    <w:p>
      <w:pPr>
        <w:spacing w:line="360" w:lineRule="auto"/>
        <w:ind w:firstLine="480" w:firstLineChars="200"/>
        <w:contextualSpacing/>
        <w:rPr>
          <w:color w:val="0000FF"/>
          <w:sz w:val="24"/>
          <w:szCs w:val="24"/>
        </w:rPr>
      </w:pPr>
      <w:r>
        <w:rPr>
          <w:rFonts w:hint="eastAsia"/>
          <w:color w:val="0000FF"/>
          <w:sz w:val="24"/>
          <w:szCs w:val="24"/>
        </w:rPr>
        <w:t>次症：倦怠懒言，活动易劳累；自汗；语声低微；面色/口唇紫暗；</w:t>
      </w:r>
    </w:p>
    <w:p>
      <w:pPr>
        <w:spacing w:line="360" w:lineRule="auto"/>
        <w:ind w:firstLine="480" w:firstLineChars="200"/>
        <w:contextualSpacing/>
        <w:rPr>
          <w:color w:val="0000FF"/>
          <w:sz w:val="24"/>
          <w:szCs w:val="24"/>
        </w:rPr>
      </w:pPr>
      <w:r>
        <w:rPr>
          <w:rFonts w:hint="eastAsia"/>
          <w:color w:val="0000FF"/>
          <w:sz w:val="24"/>
          <w:szCs w:val="24"/>
        </w:rPr>
        <w:t>舌脉：舌质暗（或有瘀斑、瘀点或舌下脉络迂曲青紫），苔薄白，脉沉、细、涩或虚无力。</w:t>
      </w:r>
    </w:p>
    <w:p>
      <w:pPr>
        <w:spacing w:line="360" w:lineRule="auto"/>
        <w:ind w:firstLine="480" w:firstLineChars="200"/>
        <w:contextualSpacing/>
        <w:rPr>
          <w:color w:val="0000FF"/>
          <w:sz w:val="24"/>
          <w:szCs w:val="24"/>
        </w:rPr>
      </w:pPr>
      <w:r>
        <w:rPr>
          <w:rFonts w:hint="eastAsia"/>
          <w:color w:val="0000FF"/>
          <w:sz w:val="24"/>
          <w:szCs w:val="24"/>
        </w:rPr>
        <w:t>具备主症2项，次症2项，结合舌脉，即可诊断。</w:t>
      </w:r>
    </w:p>
    <w:p>
      <w:pPr>
        <w:pStyle w:val="49"/>
        <w:rPr>
          <w:rFonts w:hint="eastAsia"/>
        </w:rPr>
      </w:pPr>
      <w:bookmarkStart w:id="71" w:name="_Toc532331789"/>
      <w:bookmarkStart w:id="72" w:name="_Toc440444332"/>
      <w:r>
        <w:t>4.</w:t>
      </w:r>
      <w:r>
        <w:rPr>
          <w:rFonts w:hint="eastAsia"/>
          <w:lang w:val="en-US" w:eastAsia="zh-CN"/>
        </w:rPr>
        <w:t>2</w:t>
      </w:r>
      <w:r>
        <w:t>.2</w:t>
      </w:r>
      <w:r>
        <w:rPr>
          <w:rFonts w:hint="eastAsia"/>
        </w:rPr>
        <w:t>中医证候评分表</w:t>
      </w:r>
      <w:bookmarkEnd w:id="71"/>
      <w:bookmarkEnd w:id="72"/>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pPr>
      <w:r>
        <w:rPr>
          <w:rFonts w:hint="eastAsia"/>
          <w:b/>
          <w:bCs/>
          <w:i/>
          <w:iCs/>
          <w:color w:val="0000FF"/>
          <w:sz w:val="24"/>
          <w:szCs w:val="24"/>
          <w:lang w:val="en-US" w:eastAsia="zh-CN"/>
        </w:rPr>
        <w:t>例：</w:t>
      </w:r>
    </w:p>
    <w:tbl>
      <w:tblPr>
        <w:tblStyle w:val="24"/>
        <w:tblW w:w="8419" w:type="dxa"/>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6572"/>
        <w:gridCol w:w="721"/>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shd w:val="clear" w:color="auto" w:fill="8CAADC"/>
          </w:tcPr>
          <w:p>
            <w:pPr>
              <w:spacing w:line="276" w:lineRule="auto"/>
              <w:rPr>
                <w:color w:val="000000"/>
                <w:sz w:val="22"/>
                <w:szCs w:val="22"/>
              </w:rPr>
            </w:pPr>
            <w:r>
              <w:rPr>
                <w:rFonts w:hint="eastAsia"/>
                <w:b/>
                <w:bCs/>
                <w:color w:val="000000"/>
                <w:sz w:val="22"/>
                <w:szCs w:val="22"/>
              </w:rPr>
              <w:t>主症</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气短/喘息</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rFonts w:hint="eastAsia"/>
                <w:color w:val="0000FF"/>
                <w:sz w:val="22"/>
                <w:szCs w:val="22"/>
              </w:rPr>
              <w:t>无</w:t>
            </w:r>
          </w:p>
          <w:p>
            <w:pPr>
              <w:spacing w:line="276" w:lineRule="auto"/>
              <w:rPr>
                <w:color w:val="0000FF"/>
                <w:sz w:val="22"/>
                <w:szCs w:val="22"/>
              </w:rPr>
            </w:pPr>
            <w:r>
              <w:rPr>
                <w:color w:val="0000FF"/>
                <w:sz w:val="22"/>
                <w:szCs w:val="22"/>
              </w:rPr>
              <w:t>一般活动后气短</w:t>
            </w:r>
            <w:r>
              <w:rPr>
                <w:rFonts w:hint="eastAsia"/>
                <w:color w:val="0000FF"/>
                <w:sz w:val="22"/>
                <w:szCs w:val="22"/>
              </w:rPr>
              <w:t>，</w:t>
            </w:r>
            <w:r>
              <w:rPr>
                <w:color w:val="0000FF"/>
                <w:sz w:val="22"/>
                <w:szCs w:val="22"/>
              </w:rPr>
              <w:t>喘息偶发</w:t>
            </w:r>
            <w:r>
              <w:rPr>
                <w:rFonts w:hint="eastAsia"/>
                <w:color w:val="0000FF"/>
                <w:sz w:val="22"/>
                <w:szCs w:val="22"/>
              </w:rPr>
              <w:t>，</w:t>
            </w:r>
            <w:r>
              <w:rPr>
                <w:color w:val="0000FF"/>
                <w:sz w:val="22"/>
                <w:szCs w:val="22"/>
              </w:rPr>
              <w:t>程度轻</w:t>
            </w:r>
            <w:r>
              <w:rPr>
                <w:rFonts w:hint="eastAsia"/>
                <w:color w:val="0000FF"/>
                <w:sz w:val="22"/>
                <w:szCs w:val="22"/>
              </w:rPr>
              <w:t>，</w:t>
            </w:r>
            <w:r>
              <w:rPr>
                <w:color w:val="0000FF"/>
                <w:sz w:val="22"/>
                <w:szCs w:val="22"/>
              </w:rPr>
              <w:t>不影响休息或活动</w:t>
            </w:r>
          </w:p>
          <w:p>
            <w:pPr>
              <w:spacing w:line="276" w:lineRule="auto"/>
              <w:rPr>
                <w:color w:val="0000FF"/>
                <w:sz w:val="22"/>
                <w:szCs w:val="22"/>
              </w:rPr>
            </w:pPr>
            <w:r>
              <w:rPr>
                <w:color w:val="0000FF"/>
                <w:sz w:val="22"/>
                <w:szCs w:val="22"/>
              </w:rPr>
              <w:t>稍活动后气短</w:t>
            </w:r>
            <w:r>
              <w:rPr>
                <w:rFonts w:hint="eastAsia"/>
                <w:color w:val="0000FF"/>
                <w:sz w:val="22"/>
                <w:szCs w:val="22"/>
              </w:rPr>
              <w:t>，</w:t>
            </w:r>
            <w:r>
              <w:rPr>
                <w:color w:val="0000FF"/>
                <w:sz w:val="22"/>
                <w:szCs w:val="22"/>
              </w:rPr>
              <w:t>喘息较频繁</w:t>
            </w:r>
            <w:r>
              <w:rPr>
                <w:rFonts w:hint="eastAsia"/>
                <w:color w:val="0000FF"/>
                <w:sz w:val="22"/>
                <w:szCs w:val="22"/>
              </w:rPr>
              <w:t>，</w:t>
            </w:r>
            <w:r>
              <w:rPr>
                <w:color w:val="0000FF"/>
                <w:sz w:val="22"/>
                <w:szCs w:val="22"/>
              </w:rPr>
              <w:t>但不影响睡眠</w:t>
            </w:r>
          </w:p>
          <w:p>
            <w:pPr>
              <w:spacing w:line="276" w:lineRule="auto"/>
              <w:rPr>
                <w:color w:val="0000FF"/>
                <w:sz w:val="22"/>
                <w:szCs w:val="22"/>
              </w:rPr>
            </w:pPr>
            <w:r>
              <w:rPr>
                <w:color w:val="0000FF"/>
                <w:sz w:val="22"/>
                <w:szCs w:val="22"/>
              </w:rPr>
              <w:t>平素不活动亦感气短喘促</w:t>
            </w:r>
            <w:r>
              <w:rPr>
                <w:rFonts w:hint="eastAsia"/>
                <w:color w:val="0000FF"/>
                <w:sz w:val="22"/>
                <w:szCs w:val="22"/>
              </w:rPr>
              <w:t>，</w:t>
            </w:r>
            <w:r>
              <w:rPr>
                <w:color w:val="0000FF"/>
                <w:sz w:val="22"/>
                <w:szCs w:val="22"/>
              </w:rPr>
              <w:t>喘息明显</w:t>
            </w:r>
            <w:r>
              <w:rPr>
                <w:rFonts w:hint="eastAsia"/>
                <w:color w:val="0000FF"/>
                <w:sz w:val="22"/>
                <w:szCs w:val="22"/>
              </w:rPr>
              <w:t>，</w:t>
            </w:r>
            <w:r>
              <w:rPr>
                <w:color w:val="0000FF"/>
                <w:sz w:val="22"/>
                <w:szCs w:val="22"/>
              </w:rPr>
              <w:t>不能平卧</w:t>
            </w:r>
            <w:r>
              <w:rPr>
                <w:rFonts w:hint="eastAsia"/>
                <w:color w:val="0000FF"/>
                <w:sz w:val="22"/>
                <w:szCs w:val="22"/>
              </w:rPr>
              <w:t>，</w:t>
            </w:r>
            <w:r>
              <w:rPr>
                <w:color w:val="0000FF"/>
                <w:sz w:val="22"/>
                <w:szCs w:val="22"/>
              </w:rPr>
              <w:t>影响睡眠或活动</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4</w:t>
            </w:r>
            <w:r>
              <w:rPr>
                <w:rFonts w:hint="eastAsia"/>
                <w:color w:val="0000FF"/>
                <w:sz w:val="22"/>
                <w:szCs w:val="22"/>
              </w:rPr>
              <w:t>分</w:t>
            </w:r>
          </w:p>
          <w:p>
            <w:pPr>
              <w:spacing w:line="276" w:lineRule="auto"/>
              <w:rPr>
                <w:color w:val="0000FF"/>
                <w:sz w:val="22"/>
                <w:szCs w:val="22"/>
              </w:rPr>
            </w:pPr>
            <w:r>
              <w:rPr>
                <w:color w:val="0000FF"/>
                <w:sz w:val="22"/>
                <w:szCs w:val="22"/>
              </w:rPr>
              <w:t>6</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乏力</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rFonts w:hint="eastAsia"/>
                <w:color w:val="0000FF"/>
                <w:sz w:val="22"/>
                <w:szCs w:val="22"/>
              </w:rPr>
              <w:t>无</w:t>
            </w:r>
          </w:p>
          <w:p>
            <w:pPr>
              <w:spacing w:line="276" w:lineRule="auto"/>
              <w:rPr>
                <w:color w:val="0000FF"/>
                <w:sz w:val="22"/>
                <w:szCs w:val="22"/>
              </w:rPr>
            </w:pPr>
            <w:r>
              <w:rPr>
                <w:color w:val="0000FF"/>
                <w:sz w:val="22"/>
                <w:szCs w:val="22"/>
              </w:rPr>
              <w:t>精神不振</w:t>
            </w:r>
            <w:r>
              <w:rPr>
                <w:rFonts w:hint="eastAsia"/>
                <w:color w:val="0000FF"/>
                <w:sz w:val="22"/>
                <w:szCs w:val="22"/>
              </w:rPr>
              <w:t>，</w:t>
            </w:r>
            <w:r>
              <w:rPr>
                <w:color w:val="0000FF"/>
                <w:sz w:val="22"/>
                <w:szCs w:val="22"/>
              </w:rPr>
              <w:t>气力较差</w:t>
            </w:r>
            <w:r>
              <w:rPr>
                <w:rFonts w:hint="eastAsia"/>
                <w:color w:val="0000FF"/>
                <w:sz w:val="22"/>
                <w:szCs w:val="22"/>
              </w:rPr>
              <w:t>，</w:t>
            </w:r>
            <w:r>
              <w:rPr>
                <w:color w:val="0000FF"/>
                <w:sz w:val="22"/>
                <w:szCs w:val="22"/>
              </w:rPr>
              <w:t>仍可坚持日常工作及活动</w:t>
            </w:r>
          </w:p>
          <w:p>
            <w:pPr>
              <w:spacing w:line="276" w:lineRule="auto"/>
              <w:rPr>
                <w:color w:val="0000FF"/>
                <w:sz w:val="22"/>
                <w:szCs w:val="22"/>
              </w:rPr>
            </w:pPr>
            <w:r>
              <w:rPr>
                <w:color w:val="0000FF"/>
                <w:sz w:val="22"/>
                <w:szCs w:val="22"/>
              </w:rPr>
              <w:t>精神疲乏</w:t>
            </w:r>
            <w:r>
              <w:rPr>
                <w:rFonts w:hint="eastAsia"/>
                <w:color w:val="0000FF"/>
                <w:sz w:val="22"/>
                <w:szCs w:val="22"/>
              </w:rPr>
              <w:t>，</w:t>
            </w:r>
            <w:r>
              <w:rPr>
                <w:color w:val="0000FF"/>
                <w:sz w:val="22"/>
                <w:szCs w:val="22"/>
              </w:rPr>
              <w:t>全身无力</w:t>
            </w:r>
            <w:r>
              <w:rPr>
                <w:rFonts w:hint="eastAsia"/>
                <w:color w:val="0000FF"/>
                <w:sz w:val="22"/>
                <w:szCs w:val="22"/>
              </w:rPr>
              <w:t>，</w:t>
            </w:r>
            <w:r>
              <w:rPr>
                <w:color w:val="0000FF"/>
                <w:sz w:val="22"/>
                <w:szCs w:val="22"/>
              </w:rPr>
              <w:t>勉强支持日常活动</w:t>
            </w:r>
          </w:p>
          <w:p>
            <w:pPr>
              <w:spacing w:line="276" w:lineRule="auto"/>
              <w:rPr>
                <w:color w:val="0000FF"/>
                <w:sz w:val="22"/>
                <w:szCs w:val="22"/>
              </w:rPr>
            </w:pPr>
            <w:r>
              <w:rPr>
                <w:color w:val="0000FF"/>
                <w:sz w:val="22"/>
                <w:szCs w:val="22"/>
              </w:rPr>
              <w:t>精神气力严重疲乏</w:t>
            </w:r>
            <w:r>
              <w:rPr>
                <w:rFonts w:hint="eastAsia"/>
                <w:color w:val="0000FF"/>
                <w:sz w:val="22"/>
                <w:szCs w:val="22"/>
              </w:rPr>
              <w:t>，</w:t>
            </w:r>
            <w:r>
              <w:rPr>
                <w:color w:val="0000FF"/>
                <w:sz w:val="22"/>
                <w:szCs w:val="22"/>
              </w:rPr>
              <w:t>难以坚持日常活动</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4</w:t>
            </w:r>
            <w:r>
              <w:rPr>
                <w:rFonts w:hint="eastAsia"/>
                <w:color w:val="0000FF"/>
                <w:sz w:val="22"/>
                <w:szCs w:val="22"/>
              </w:rPr>
              <w:t>分</w:t>
            </w:r>
          </w:p>
          <w:p>
            <w:pPr>
              <w:spacing w:line="276" w:lineRule="auto"/>
              <w:rPr>
                <w:color w:val="0000FF"/>
                <w:sz w:val="22"/>
                <w:szCs w:val="22"/>
              </w:rPr>
            </w:pPr>
            <w:r>
              <w:rPr>
                <w:color w:val="0000FF"/>
                <w:sz w:val="22"/>
                <w:szCs w:val="22"/>
              </w:rPr>
              <w:t>6</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心悸</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rFonts w:hint="eastAsia"/>
                <w:color w:val="0000FF"/>
                <w:sz w:val="22"/>
                <w:szCs w:val="22"/>
              </w:rPr>
              <w:t>无</w:t>
            </w:r>
          </w:p>
          <w:p>
            <w:pPr>
              <w:spacing w:line="276" w:lineRule="auto"/>
              <w:rPr>
                <w:color w:val="0000FF"/>
                <w:sz w:val="22"/>
                <w:szCs w:val="22"/>
              </w:rPr>
            </w:pPr>
            <w:r>
              <w:rPr>
                <w:rFonts w:hint="eastAsia"/>
                <w:color w:val="0000FF"/>
                <w:sz w:val="22"/>
                <w:szCs w:val="22"/>
              </w:rPr>
              <w:t>正常活动时稍感心悸，不影响日常生活工作</w:t>
            </w:r>
          </w:p>
          <w:p>
            <w:pPr>
              <w:spacing w:line="276" w:lineRule="auto"/>
              <w:rPr>
                <w:color w:val="0000FF"/>
                <w:sz w:val="22"/>
                <w:szCs w:val="22"/>
              </w:rPr>
            </w:pPr>
            <w:r>
              <w:rPr>
                <w:rFonts w:hint="eastAsia"/>
                <w:color w:val="0000FF"/>
                <w:sz w:val="22"/>
                <w:szCs w:val="22"/>
              </w:rPr>
              <w:t>正常活动时明显心悸，休息后可缓解，可勉强坚持日常活动</w:t>
            </w:r>
          </w:p>
          <w:p>
            <w:pPr>
              <w:spacing w:line="276" w:lineRule="auto"/>
              <w:rPr>
                <w:color w:val="0000FF"/>
                <w:sz w:val="22"/>
                <w:szCs w:val="22"/>
              </w:rPr>
            </w:pPr>
            <w:r>
              <w:rPr>
                <w:rFonts w:hint="eastAsia"/>
                <w:color w:val="0000FF"/>
                <w:sz w:val="22"/>
                <w:szCs w:val="22"/>
              </w:rPr>
              <w:t>休息时无症状，稍轻微活动即会引起心悸，不能进行日常活动</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4</w:t>
            </w:r>
            <w:r>
              <w:rPr>
                <w:rFonts w:hint="eastAsia"/>
                <w:color w:val="0000FF"/>
                <w:sz w:val="22"/>
                <w:szCs w:val="22"/>
              </w:rPr>
              <w:t>分</w:t>
            </w:r>
          </w:p>
          <w:p>
            <w:pPr>
              <w:spacing w:line="276" w:lineRule="auto"/>
              <w:rPr>
                <w:color w:val="0000FF"/>
                <w:sz w:val="22"/>
                <w:szCs w:val="22"/>
              </w:rPr>
            </w:pPr>
            <w:r>
              <w:rPr>
                <w:color w:val="0000FF"/>
                <w:sz w:val="22"/>
                <w:szCs w:val="22"/>
              </w:rPr>
              <w:t>6</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shd w:val="clear" w:color="auto" w:fill="8CAADC"/>
          </w:tcPr>
          <w:p>
            <w:pPr>
              <w:spacing w:line="276" w:lineRule="auto"/>
              <w:rPr>
                <w:color w:val="0000FF"/>
                <w:sz w:val="22"/>
                <w:szCs w:val="22"/>
              </w:rPr>
            </w:pPr>
            <w:r>
              <w:rPr>
                <w:rFonts w:hint="eastAsia"/>
                <w:b/>
                <w:bCs/>
                <w:color w:val="auto"/>
                <w:sz w:val="22"/>
                <w:szCs w:val="22"/>
              </w:rPr>
              <w:t>次症</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倦怠懒言，活动易劳累</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b/>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color w:val="0000FF"/>
                <w:sz w:val="22"/>
                <w:szCs w:val="22"/>
              </w:rPr>
              <w:t>无</w:t>
            </w:r>
          </w:p>
          <w:p>
            <w:pPr>
              <w:spacing w:line="276" w:lineRule="auto"/>
              <w:rPr>
                <w:color w:val="0000FF"/>
                <w:sz w:val="22"/>
                <w:szCs w:val="22"/>
              </w:rPr>
            </w:pPr>
            <w:r>
              <w:rPr>
                <w:color w:val="0000FF"/>
                <w:sz w:val="22"/>
                <w:szCs w:val="22"/>
              </w:rPr>
              <w:t>不喜多言</w:t>
            </w:r>
            <w:r>
              <w:rPr>
                <w:rFonts w:hint="eastAsia"/>
                <w:color w:val="0000FF"/>
                <w:sz w:val="22"/>
                <w:szCs w:val="22"/>
              </w:rPr>
              <w:t>，</w:t>
            </w:r>
            <w:r>
              <w:rPr>
                <w:color w:val="0000FF"/>
                <w:sz w:val="22"/>
                <w:szCs w:val="22"/>
              </w:rPr>
              <w:t>一般活动后感劳累</w:t>
            </w:r>
          </w:p>
          <w:p>
            <w:pPr>
              <w:spacing w:line="276" w:lineRule="auto"/>
              <w:rPr>
                <w:color w:val="0000FF"/>
                <w:sz w:val="22"/>
                <w:szCs w:val="22"/>
              </w:rPr>
            </w:pPr>
            <w:r>
              <w:rPr>
                <w:color w:val="0000FF"/>
                <w:sz w:val="22"/>
                <w:szCs w:val="22"/>
              </w:rPr>
              <w:t>懒于言语</w:t>
            </w:r>
            <w:r>
              <w:rPr>
                <w:rFonts w:hint="eastAsia"/>
                <w:color w:val="0000FF"/>
                <w:sz w:val="22"/>
                <w:szCs w:val="22"/>
              </w:rPr>
              <w:t>，稍活动后感劳累</w:t>
            </w:r>
          </w:p>
          <w:p>
            <w:pPr>
              <w:spacing w:line="276" w:lineRule="auto"/>
              <w:rPr>
                <w:color w:val="0000FF"/>
                <w:sz w:val="22"/>
                <w:szCs w:val="22"/>
              </w:rPr>
            </w:pPr>
            <w:r>
              <w:rPr>
                <w:color w:val="0000FF"/>
                <w:sz w:val="22"/>
                <w:szCs w:val="22"/>
              </w:rPr>
              <w:t>不欲言语</w:t>
            </w:r>
            <w:r>
              <w:rPr>
                <w:rFonts w:hint="eastAsia"/>
                <w:color w:val="0000FF"/>
                <w:sz w:val="22"/>
                <w:szCs w:val="22"/>
              </w:rPr>
              <w:t>，平素不活动亦感劳累</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1</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3</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自汗</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color w:val="0000FF"/>
                <w:sz w:val="22"/>
                <w:szCs w:val="22"/>
              </w:rPr>
              <w:t>无</w:t>
            </w:r>
          </w:p>
          <w:p>
            <w:pPr>
              <w:spacing w:line="276" w:lineRule="auto"/>
              <w:rPr>
                <w:color w:val="0000FF"/>
                <w:sz w:val="22"/>
                <w:szCs w:val="22"/>
              </w:rPr>
            </w:pPr>
            <w:r>
              <w:rPr>
                <w:color w:val="0000FF"/>
                <w:sz w:val="22"/>
                <w:szCs w:val="22"/>
              </w:rPr>
              <w:t>活动后微汗出</w:t>
            </w:r>
            <w:r>
              <w:rPr>
                <w:rFonts w:hint="eastAsia"/>
                <w:color w:val="0000FF"/>
                <w:sz w:val="22"/>
                <w:szCs w:val="22"/>
              </w:rPr>
              <w:t>，</w:t>
            </w:r>
            <w:r>
              <w:rPr>
                <w:color w:val="0000FF"/>
                <w:sz w:val="22"/>
                <w:szCs w:val="22"/>
              </w:rPr>
              <w:t>略有湿衣</w:t>
            </w:r>
          </w:p>
          <w:p>
            <w:pPr>
              <w:spacing w:line="276" w:lineRule="auto"/>
              <w:rPr>
                <w:color w:val="0000FF"/>
                <w:sz w:val="22"/>
                <w:szCs w:val="22"/>
              </w:rPr>
            </w:pPr>
            <w:r>
              <w:rPr>
                <w:color w:val="0000FF"/>
                <w:sz w:val="22"/>
                <w:szCs w:val="22"/>
              </w:rPr>
              <w:t>不活动皮肤微潮</w:t>
            </w:r>
            <w:r>
              <w:rPr>
                <w:rFonts w:hint="eastAsia"/>
                <w:color w:val="0000FF"/>
                <w:sz w:val="22"/>
                <w:szCs w:val="22"/>
              </w:rPr>
              <w:t>，</w:t>
            </w:r>
            <w:r>
              <w:rPr>
                <w:color w:val="0000FF"/>
                <w:sz w:val="22"/>
                <w:szCs w:val="22"/>
              </w:rPr>
              <w:t>稍动则更甚</w:t>
            </w:r>
          </w:p>
          <w:p>
            <w:pPr>
              <w:spacing w:line="276" w:lineRule="auto"/>
              <w:rPr>
                <w:color w:val="0000FF"/>
                <w:sz w:val="22"/>
                <w:szCs w:val="22"/>
              </w:rPr>
            </w:pPr>
            <w:r>
              <w:rPr>
                <w:color w:val="0000FF"/>
                <w:sz w:val="22"/>
                <w:szCs w:val="22"/>
              </w:rPr>
              <w:t>平素即汗出</w:t>
            </w:r>
            <w:r>
              <w:rPr>
                <w:rFonts w:hint="eastAsia"/>
                <w:color w:val="0000FF"/>
                <w:sz w:val="22"/>
                <w:szCs w:val="22"/>
              </w:rPr>
              <w:t>，</w:t>
            </w:r>
            <w:r>
              <w:rPr>
                <w:color w:val="0000FF"/>
                <w:sz w:val="22"/>
                <w:szCs w:val="22"/>
              </w:rPr>
              <w:t>动则汗如水渍状</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1</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3</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语声低微</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color w:val="0000FF"/>
                <w:sz w:val="22"/>
                <w:szCs w:val="22"/>
              </w:rPr>
              <w:t>无</w:t>
            </w:r>
          </w:p>
          <w:p>
            <w:pPr>
              <w:spacing w:line="276" w:lineRule="auto"/>
              <w:rPr>
                <w:color w:val="0000FF"/>
                <w:sz w:val="22"/>
                <w:szCs w:val="22"/>
              </w:rPr>
            </w:pPr>
            <w:r>
              <w:rPr>
                <w:rFonts w:hint="eastAsia"/>
                <w:color w:val="0000FF"/>
                <w:sz w:val="22"/>
                <w:szCs w:val="22"/>
              </w:rPr>
              <w:t>语声低</w:t>
            </w:r>
          </w:p>
          <w:p>
            <w:pPr>
              <w:spacing w:line="276" w:lineRule="auto"/>
              <w:rPr>
                <w:color w:val="0000FF"/>
                <w:sz w:val="22"/>
                <w:szCs w:val="22"/>
              </w:rPr>
            </w:pPr>
            <w:r>
              <w:rPr>
                <w:color w:val="0000FF"/>
                <w:sz w:val="22"/>
                <w:szCs w:val="22"/>
              </w:rPr>
              <w:t>语声弱</w:t>
            </w:r>
          </w:p>
          <w:p>
            <w:pPr>
              <w:spacing w:line="276" w:lineRule="auto"/>
              <w:rPr>
                <w:color w:val="0000FF"/>
                <w:sz w:val="22"/>
                <w:szCs w:val="22"/>
              </w:rPr>
            </w:pPr>
            <w:r>
              <w:rPr>
                <w:color w:val="0000FF"/>
                <w:sz w:val="22"/>
                <w:szCs w:val="22"/>
              </w:rPr>
              <w:t>语声明显低弱</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1</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3</w:t>
            </w:r>
            <w:r>
              <w:rPr>
                <w:rFonts w:hint="eastAsia"/>
                <w:color w:val="0000FF"/>
                <w:sz w:val="22"/>
                <w:szCs w:val="22"/>
              </w:rPr>
              <w:t>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419" w:type="dxa"/>
            <w:gridSpan w:val="3"/>
          </w:tcPr>
          <w:p>
            <w:pPr>
              <w:spacing w:line="276" w:lineRule="auto"/>
              <w:rPr>
                <w:color w:val="0000FF"/>
                <w:sz w:val="22"/>
                <w:szCs w:val="22"/>
              </w:rPr>
            </w:pPr>
            <w:r>
              <w:rPr>
                <w:rFonts w:hint="eastAsia"/>
                <w:b/>
                <w:color w:val="0000FF"/>
                <w:sz w:val="22"/>
                <w:szCs w:val="22"/>
              </w:rPr>
              <w:t>面色/口唇紫暗</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126" w:type="dxa"/>
          </w:tcPr>
          <w:p>
            <w:pPr>
              <w:spacing w:line="276" w:lineRule="auto"/>
              <w:rPr>
                <w:color w:val="0000FF"/>
                <w:sz w:val="22"/>
                <w:szCs w:val="22"/>
              </w:rPr>
            </w:pPr>
            <w:r>
              <w:rPr>
                <w:rFonts w:hint="eastAsia"/>
                <w:color w:val="0000FF"/>
                <w:sz w:val="22"/>
                <w:szCs w:val="22"/>
              </w:rPr>
              <w:t>正常：</w:t>
            </w:r>
          </w:p>
          <w:p>
            <w:pPr>
              <w:spacing w:line="276" w:lineRule="auto"/>
              <w:rPr>
                <w:color w:val="0000FF"/>
                <w:sz w:val="22"/>
                <w:szCs w:val="22"/>
              </w:rPr>
            </w:pPr>
            <w:r>
              <w:rPr>
                <w:rFonts w:hint="eastAsia"/>
                <w:color w:val="0000FF"/>
                <w:sz w:val="22"/>
                <w:szCs w:val="22"/>
              </w:rPr>
              <w:t>轻度：</w:t>
            </w:r>
          </w:p>
          <w:p>
            <w:pPr>
              <w:spacing w:line="276" w:lineRule="auto"/>
              <w:rPr>
                <w:color w:val="0000FF"/>
                <w:sz w:val="22"/>
                <w:szCs w:val="22"/>
              </w:rPr>
            </w:pPr>
            <w:r>
              <w:rPr>
                <w:rFonts w:hint="eastAsia"/>
                <w:color w:val="0000FF"/>
                <w:sz w:val="22"/>
                <w:szCs w:val="22"/>
              </w:rPr>
              <w:t>中度：</w:t>
            </w:r>
          </w:p>
          <w:p>
            <w:pPr>
              <w:spacing w:line="276" w:lineRule="auto"/>
              <w:rPr>
                <w:color w:val="0000FF"/>
                <w:sz w:val="22"/>
                <w:szCs w:val="22"/>
              </w:rPr>
            </w:pPr>
            <w:r>
              <w:rPr>
                <w:rFonts w:hint="eastAsia"/>
                <w:color w:val="0000FF"/>
                <w:sz w:val="22"/>
                <w:szCs w:val="22"/>
              </w:rPr>
              <w:t>重度：</w:t>
            </w:r>
          </w:p>
        </w:tc>
        <w:tc>
          <w:tcPr>
            <w:tcW w:w="6572" w:type="dxa"/>
          </w:tcPr>
          <w:p>
            <w:pPr>
              <w:spacing w:line="276" w:lineRule="auto"/>
              <w:rPr>
                <w:color w:val="0000FF"/>
                <w:sz w:val="22"/>
                <w:szCs w:val="22"/>
              </w:rPr>
            </w:pPr>
            <w:r>
              <w:rPr>
                <w:color w:val="0000FF"/>
                <w:sz w:val="22"/>
                <w:szCs w:val="22"/>
              </w:rPr>
              <w:t>无</w:t>
            </w:r>
          </w:p>
          <w:p>
            <w:pPr>
              <w:spacing w:line="276" w:lineRule="auto"/>
              <w:rPr>
                <w:color w:val="0000FF"/>
                <w:sz w:val="22"/>
                <w:szCs w:val="22"/>
              </w:rPr>
            </w:pPr>
            <w:r>
              <w:rPr>
                <w:rFonts w:hint="eastAsia"/>
                <w:color w:val="0000FF"/>
                <w:sz w:val="22"/>
                <w:szCs w:val="22"/>
              </w:rPr>
              <w:t>面色/口唇偏暗</w:t>
            </w:r>
          </w:p>
          <w:p>
            <w:pPr>
              <w:spacing w:line="276" w:lineRule="auto"/>
              <w:rPr>
                <w:color w:val="0000FF"/>
                <w:sz w:val="22"/>
                <w:szCs w:val="22"/>
              </w:rPr>
            </w:pPr>
            <w:r>
              <w:rPr>
                <w:rFonts w:hint="eastAsia"/>
                <w:color w:val="0000FF"/>
                <w:sz w:val="22"/>
                <w:szCs w:val="22"/>
              </w:rPr>
              <w:t>面色/口唇暗</w:t>
            </w:r>
          </w:p>
          <w:p>
            <w:pPr>
              <w:spacing w:line="276" w:lineRule="auto"/>
              <w:rPr>
                <w:color w:val="0000FF"/>
                <w:sz w:val="22"/>
                <w:szCs w:val="22"/>
              </w:rPr>
            </w:pPr>
            <w:r>
              <w:rPr>
                <w:rFonts w:hint="eastAsia"/>
                <w:color w:val="0000FF"/>
                <w:sz w:val="22"/>
                <w:szCs w:val="22"/>
              </w:rPr>
              <w:t>面色/口唇晦暗</w:t>
            </w:r>
          </w:p>
        </w:tc>
        <w:tc>
          <w:tcPr>
            <w:tcW w:w="721" w:type="dxa"/>
          </w:tcPr>
          <w:p>
            <w:pPr>
              <w:spacing w:line="276" w:lineRule="auto"/>
              <w:rPr>
                <w:color w:val="0000FF"/>
                <w:sz w:val="22"/>
                <w:szCs w:val="22"/>
              </w:rPr>
            </w:pPr>
            <w:r>
              <w:rPr>
                <w:color w:val="0000FF"/>
                <w:sz w:val="22"/>
                <w:szCs w:val="22"/>
              </w:rPr>
              <w:t>0</w:t>
            </w:r>
            <w:r>
              <w:rPr>
                <w:rFonts w:hint="eastAsia"/>
                <w:color w:val="0000FF"/>
                <w:sz w:val="22"/>
                <w:szCs w:val="22"/>
              </w:rPr>
              <w:t>分</w:t>
            </w:r>
          </w:p>
          <w:p>
            <w:pPr>
              <w:spacing w:line="276" w:lineRule="auto"/>
              <w:rPr>
                <w:color w:val="0000FF"/>
                <w:sz w:val="22"/>
                <w:szCs w:val="22"/>
              </w:rPr>
            </w:pPr>
            <w:r>
              <w:rPr>
                <w:color w:val="0000FF"/>
                <w:sz w:val="22"/>
                <w:szCs w:val="22"/>
              </w:rPr>
              <w:t>1</w:t>
            </w:r>
            <w:r>
              <w:rPr>
                <w:rFonts w:hint="eastAsia"/>
                <w:color w:val="0000FF"/>
                <w:sz w:val="22"/>
                <w:szCs w:val="22"/>
              </w:rPr>
              <w:t>分</w:t>
            </w:r>
          </w:p>
          <w:p>
            <w:pPr>
              <w:spacing w:line="276" w:lineRule="auto"/>
              <w:rPr>
                <w:color w:val="0000FF"/>
                <w:sz w:val="22"/>
                <w:szCs w:val="22"/>
              </w:rPr>
            </w:pPr>
            <w:r>
              <w:rPr>
                <w:color w:val="0000FF"/>
                <w:sz w:val="22"/>
                <w:szCs w:val="22"/>
              </w:rPr>
              <w:t>2</w:t>
            </w:r>
            <w:r>
              <w:rPr>
                <w:rFonts w:hint="eastAsia"/>
                <w:color w:val="0000FF"/>
                <w:sz w:val="22"/>
                <w:szCs w:val="22"/>
              </w:rPr>
              <w:t>分</w:t>
            </w:r>
          </w:p>
          <w:p>
            <w:pPr>
              <w:spacing w:line="276" w:lineRule="auto"/>
              <w:rPr>
                <w:color w:val="0000FF"/>
                <w:sz w:val="22"/>
                <w:szCs w:val="22"/>
              </w:rPr>
            </w:pPr>
            <w:r>
              <w:rPr>
                <w:color w:val="0000FF"/>
                <w:sz w:val="22"/>
                <w:szCs w:val="22"/>
              </w:rPr>
              <w:t>3</w:t>
            </w:r>
            <w:r>
              <w:rPr>
                <w:rFonts w:hint="eastAsia"/>
                <w:color w:val="0000FF"/>
                <w:sz w:val="22"/>
                <w:szCs w:val="22"/>
              </w:rPr>
              <w:t>分</w:t>
            </w:r>
          </w:p>
        </w:tc>
      </w:tr>
    </w:tbl>
    <w:p>
      <w:pPr>
        <w:widowControl/>
        <w:spacing w:line="360" w:lineRule="auto"/>
        <w:ind w:firstLine="420"/>
        <w:jc w:val="left"/>
        <w:rPr>
          <w:rStyle w:val="48"/>
          <w:rFonts w:hAnsi="Times New Roman" w:cs="宋体"/>
          <w:color w:val="auto"/>
          <w:kern w:val="0"/>
        </w:rPr>
      </w:pPr>
      <w:r>
        <w:rPr>
          <w:rStyle w:val="48"/>
          <w:rFonts w:hint="eastAsia" w:hAnsi="Times New Roman" w:cs="宋体"/>
          <w:color w:val="0000FF"/>
          <w:kern w:val="0"/>
        </w:rPr>
        <w:t>注：舌象脉象不记分。</w:t>
      </w:r>
    </w:p>
    <w:p>
      <w:pPr>
        <w:pStyle w:val="2"/>
        <w:spacing w:before="0" w:after="0" w:line="360" w:lineRule="auto"/>
        <w:rPr>
          <w:b/>
          <w:szCs w:val="24"/>
        </w:rPr>
      </w:pPr>
      <w:bookmarkStart w:id="73" w:name="_Toc532331790"/>
      <w:r>
        <w:rPr>
          <w:b/>
        </w:rPr>
        <w:t>5</w:t>
      </w:r>
      <w:r>
        <w:rPr>
          <w:rFonts w:hint="eastAsia"/>
          <w:b/>
        </w:rPr>
        <w:t>、</w:t>
      </w:r>
      <w:r>
        <w:rPr>
          <w:rFonts w:hint="eastAsia"/>
          <w:b/>
          <w:szCs w:val="24"/>
        </w:rPr>
        <w:t>研究人群</w:t>
      </w:r>
      <w:bookmarkEnd w:id="73"/>
    </w:p>
    <w:p>
      <w:pPr>
        <w:pStyle w:val="60"/>
      </w:pPr>
      <w:bookmarkStart w:id="74" w:name="_Toc532331791"/>
      <w:r>
        <w:t>5.1</w:t>
      </w:r>
      <w:r>
        <w:rPr>
          <w:rFonts w:hint="eastAsia"/>
        </w:rPr>
        <w:t>纳入病例标准</w:t>
      </w:r>
      <w:bookmarkEnd w:id="74"/>
    </w:p>
    <w:p>
      <w:pPr>
        <w:spacing w:line="360" w:lineRule="auto"/>
        <w:ind w:firstLine="420"/>
        <w:rPr>
          <w:rFonts w:hint="eastAsia" w:eastAsia="宋体"/>
          <w:sz w:val="24"/>
          <w:lang w:eastAsia="zh-CN"/>
        </w:rPr>
      </w:pPr>
      <w:r>
        <w:rPr>
          <w:rFonts w:hint="eastAsia"/>
          <w:sz w:val="24"/>
        </w:rPr>
        <w:t>以下任一项不满足者，不可参与本</w:t>
      </w:r>
      <w:r>
        <w:rPr>
          <w:rFonts w:hint="eastAsia"/>
          <w:sz w:val="24"/>
          <w:lang w:eastAsia="zh-CN"/>
        </w:rPr>
        <w:t>试验/研究</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sz w:val="24"/>
          <w:lang w:val="en-US" w:eastAsia="zh-CN"/>
        </w:rPr>
      </w:pPr>
      <w:r>
        <w:rPr>
          <w:rFonts w:hint="eastAsia"/>
          <w:b/>
          <w:bCs/>
          <w:i/>
          <w:iCs/>
          <w:color w:val="0000FF"/>
          <w:sz w:val="24"/>
          <w:szCs w:val="24"/>
          <w:lang w:val="en-US" w:eastAsia="zh-CN"/>
        </w:rPr>
        <w:t>例：</w:t>
      </w:r>
    </w:p>
    <w:p>
      <w:pPr>
        <w:pStyle w:val="47"/>
        <w:numPr>
          <w:ilvl w:val="0"/>
          <w:numId w:val="2"/>
        </w:numPr>
        <w:spacing w:line="360" w:lineRule="auto"/>
        <w:ind w:firstLineChars="0"/>
        <w:rPr>
          <w:color w:val="0000FF"/>
          <w:sz w:val="24"/>
          <w:szCs w:val="24"/>
        </w:rPr>
      </w:pPr>
      <w:r>
        <w:rPr>
          <w:rFonts w:hint="eastAsia"/>
          <w:color w:val="0000FF"/>
          <w:sz w:val="24"/>
          <w:szCs w:val="24"/>
        </w:rPr>
        <w:t>明确诊断</w:t>
      </w:r>
      <w:r>
        <w:rPr>
          <w:rFonts w:hint="eastAsia"/>
          <w:color w:val="0000FF"/>
          <w:sz w:val="24"/>
          <w:szCs w:val="24"/>
          <w:lang w:val="en-US" w:eastAsia="zh-CN"/>
        </w:rPr>
        <w:t>XXXX</w:t>
      </w:r>
      <w:r>
        <w:rPr>
          <w:rFonts w:hint="eastAsia"/>
          <w:color w:val="0000FF"/>
          <w:sz w:val="24"/>
          <w:szCs w:val="24"/>
        </w:rPr>
        <w:t>；</w:t>
      </w:r>
    </w:p>
    <w:p>
      <w:pPr>
        <w:pStyle w:val="47"/>
        <w:numPr>
          <w:ilvl w:val="0"/>
          <w:numId w:val="2"/>
        </w:numPr>
        <w:spacing w:line="360" w:lineRule="auto"/>
        <w:ind w:firstLineChars="0"/>
        <w:rPr>
          <w:color w:val="0000FF"/>
          <w:sz w:val="24"/>
          <w:szCs w:val="24"/>
        </w:rPr>
      </w:pPr>
      <w:r>
        <w:rPr>
          <w:rFonts w:hint="eastAsia"/>
          <w:color w:val="0000FF"/>
          <w:sz w:val="24"/>
          <w:szCs w:val="24"/>
        </w:rPr>
        <w:t>符合中医证候</w:t>
      </w:r>
      <w:r>
        <w:rPr>
          <w:rFonts w:hint="eastAsia"/>
          <w:color w:val="0000FF"/>
          <w:sz w:val="24"/>
          <w:szCs w:val="24"/>
          <w:lang w:val="en-US" w:eastAsia="zh-CN"/>
        </w:rPr>
        <w:t>XXXX</w:t>
      </w:r>
      <w:r>
        <w:rPr>
          <w:rFonts w:hint="eastAsia"/>
          <w:color w:val="0000FF"/>
          <w:sz w:val="24"/>
          <w:szCs w:val="24"/>
        </w:rPr>
        <w:t>证诊断标准；</w:t>
      </w:r>
    </w:p>
    <w:p>
      <w:pPr>
        <w:pStyle w:val="47"/>
        <w:numPr>
          <w:ilvl w:val="0"/>
          <w:numId w:val="2"/>
        </w:numPr>
        <w:spacing w:line="360" w:lineRule="auto"/>
        <w:ind w:firstLineChars="0"/>
        <w:rPr>
          <w:color w:val="0000FF"/>
          <w:sz w:val="24"/>
          <w:szCs w:val="24"/>
        </w:rPr>
      </w:pPr>
      <w:r>
        <w:rPr>
          <w:rFonts w:hint="eastAsia"/>
          <w:color w:val="0000FF"/>
          <w:sz w:val="24"/>
          <w:szCs w:val="24"/>
        </w:rPr>
        <w:t>年龄</w:t>
      </w:r>
      <w:r>
        <w:rPr>
          <w:color w:val="0000FF"/>
          <w:sz w:val="24"/>
          <w:szCs w:val="24"/>
        </w:rPr>
        <w:t>18~80</w:t>
      </w:r>
      <w:r>
        <w:rPr>
          <w:rFonts w:hint="eastAsia"/>
          <w:color w:val="0000FF"/>
          <w:sz w:val="24"/>
          <w:szCs w:val="24"/>
        </w:rPr>
        <w:t>周岁（包括</w:t>
      </w:r>
      <w:r>
        <w:rPr>
          <w:color w:val="0000FF"/>
          <w:sz w:val="24"/>
          <w:szCs w:val="24"/>
        </w:rPr>
        <w:t>18</w:t>
      </w:r>
      <w:r>
        <w:rPr>
          <w:rFonts w:hint="eastAsia"/>
          <w:color w:val="0000FF"/>
          <w:sz w:val="24"/>
          <w:szCs w:val="24"/>
        </w:rPr>
        <w:t>和</w:t>
      </w:r>
      <w:r>
        <w:rPr>
          <w:color w:val="0000FF"/>
          <w:sz w:val="24"/>
          <w:szCs w:val="24"/>
        </w:rPr>
        <w:t>80</w:t>
      </w:r>
      <w:r>
        <w:rPr>
          <w:rFonts w:hint="eastAsia"/>
          <w:color w:val="0000FF"/>
          <w:sz w:val="24"/>
          <w:szCs w:val="24"/>
        </w:rPr>
        <w:t>周岁），</w:t>
      </w:r>
      <w:r>
        <w:rPr>
          <w:color w:val="0000FF"/>
          <w:sz w:val="24"/>
          <w:szCs w:val="24"/>
        </w:rPr>
        <w:t>包括男性和女性受试者</w:t>
      </w:r>
      <w:r>
        <w:rPr>
          <w:rFonts w:hint="eastAsia"/>
          <w:color w:val="0000FF"/>
          <w:sz w:val="24"/>
          <w:szCs w:val="24"/>
        </w:rPr>
        <w:t>；</w:t>
      </w:r>
    </w:p>
    <w:p>
      <w:pPr>
        <w:pStyle w:val="47"/>
        <w:numPr>
          <w:ilvl w:val="0"/>
          <w:numId w:val="2"/>
        </w:numPr>
        <w:spacing w:line="360" w:lineRule="auto"/>
        <w:ind w:firstLineChars="0"/>
        <w:rPr>
          <w:color w:val="0000FF"/>
          <w:sz w:val="24"/>
          <w:szCs w:val="24"/>
        </w:rPr>
      </w:pPr>
      <w:r>
        <w:rPr>
          <w:rFonts w:hint="eastAsia"/>
          <w:color w:val="0000FF"/>
          <w:sz w:val="24"/>
          <w:szCs w:val="24"/>
          <w:lang w:val="en-US" w:eastAsia="zh-CN"/>
        </w:rPr>
        <w:t>......</w:t>
      </w:r>
    </w:p>
    <w:p>
      <w:pPr>
        <w:pStyle w:val="47"/>
        <w:numPr>
          <w:ilvl w:val="0"/>
          <w:numId w:val="2"/>
        </w:numPr>
        <w:spacing w:line="360" w:lineRule="auto"/>
        <w:ind w:firstLineChars="0"/>
        <w:rPr>
          <w:color w:val="0000FF"/>
          <w:sz w:val="24"/>
          <w:szCs w:val="24"/>
        </w:rPr>
      </w:pPr>
      <w:bookmarkStart w:id="75" w:name="_Hlk527461272"/>
      <w:r>
        <w:rPr>
          <w:rFonts w:hint="eastAsia"/>
          <w:color w:val="0000FF"/>
          <w:sz w:val="24"/>
          <w:szCs w:val="24"/>
        </w:rPr>
        <w:t>病程</w:t>
      </w:r>
      <w:r>
        <w:rPr>
          <w:color w:val="0000FF"/>
          <w:sz w:val="24"/>
          <w:szCs w:val="24"/>
        </w:rPr>
        <w:t>≥3</w:t>
      </w:r>
      <w:r>
        <w:rPr>
          <w:rFonts w:hint="eastAsia"/>
          <w:color w:val="0000FF"/>
          <w:sz w:val="24"/>
          <w:szCs w:val="24"/>
        </w:rPr>
        <w:t>个月，且近</w:t>
      </w:r>
      <w:r>
        <w:rPr>
          <w:color w:val="0000FF"/>
          <w:sz w:val="24"/>
          <w:szCs w:val="24"/>
        </w:rPr>
        <w:t>1</w:t>
      </w:r>
      <w:r>
        <w:rPr>
          <w:rFonts w:hint="eastAsia"/>
          <w:color w:val="0000FF"/>
          <w:sz w:val="24"/>
          <w:szCs w:val="24"/>
        </w:rPr>
        <w:t>月内病情稳定，</w:t>
      </w:r>
      <w:r>
        <w:rPr>
          <w:color w:val="0000FF"/>
          <w:sz w:val="24"/>
          <w:szCs w:val="24"/>
        </w:rPr>
        <w:t>规范化药物治疗1个月以上且剂量稳定</w:t>
      </w:r>
      <w:bookmarkEnd w:id="75"/>
      <w:r>
        <w:rPr>
          <w:rFonts w:hint="eastAsia"/>
          <w:color w:val="0000FF"/>
          <w:sz w:val="24"/>
          <w:szCs w:val="24"/>
        </w:rPr>
        <w:t>；</w:t>
      </w:r>
    </w:p>
    <w:p>
      <w:pPr>
        <w:pStyle w:val="47"/>
        <w:numPr>
          <w:ilvl w:val="0"/>
          <w:numId w:val="2"/>
        </w:numPr>
        <w:spacing w:line="360" w:lineRule="auto"/>
        <w:ind w:firstLineChars="0"/>
        <w:rPr>
          <w:color w:val="0000FF"/>
          <w:sz w:val="24"/>
          <w:szCs w:val="24"/>
        </w:rPr>
      </w:pPr>
      <w:r>
        <w:rPr>
          <w:rFonts w:hint="eastAsia"/>
          <w:color w:val="0000FF"/>
          <w:sz w:val="24"/>
          <w:szCs w:val="24"/>
        </w:rPr>
        <w:t>自愿参加，理解并签署知情同意书。</w:t>
      </w:r>
    </w:p>
    <w:p>
      <w:pPr>
        <w:pStyle w:val="60"/>
      </w:pPr>
      <w:bookmarkStart w:id="76" w:name="_Toc532331792"/>
      <w:r>
        <w:t>5.2</w:t>
      </w:r>
      <w:r>
        <w:rPr>
          <w:rFonts w:hint="eastAsia"/>
        </w:rPr>
        <w:t>排除病例标准</w:t>
      </w:r>
      <w:bookmarkEnd w:id="76"/>
    </w:p>
    <w:p>
      <w:pPr>
        <w:spacing w:line="360" w:lineRule="auto"/>
        <w:ind w:firstLine="420"/>
        <w:rPr>
          <w:rFonts w:hint="eastAsia" w:eastAsia="宋体"/>
          <w:sz w:val="24"/>
          <w:lang w:eastAsia="zh-CN"/>
        </w:rPr>
      </w:pPr>
      <w:r>
        <w:rPr>
          <w:rFonts w:hint="eastAsia"/>
          <w:sz w:val="24"/>
        </w:rPr>
        <w:t>具备以下任一项者，不可参与本</w:t>
      </w:r>
      <w:r>
        <w:rPr>
          <w:rFonts w:hint="eastAsia"/>
          <w:sz w:val="24"/>
          <w:lang w:eastAsia="zh-CN"/>
        </w:rPr>
        <w:t>试验/研究</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sz w:val="24"/>
          <w:lang w:val="en-US" w:eastAsia="zh-CN"/>
        </w:rPr>
      </w:pPr>
      <w:r>
        <w:rPr>
          <w:rFonts w:hint="eastAsia"/>
          <w:b/>
          <w:bCs/>
          <w:i/>
          <w:iCs/>
          <w:color w:val="0000FF"/>
          <w:sz w:val="24"/>
          <w:szCs w:val="24"/>
          <w:lang w:val="en-US" w:eastAsia="zh-CN"/>
        </w:rPr>
        <w:t>例：(排除的疾病要明确疾病名称，涉及具体指标的应该明确数值或者临床中对于疾病严重程度有明确的分级，如严重的肾功能不全，应写明具体的eGFR，血压应明确收缩压/舒张压数值）</w:t>
      </w:r>
    </w:p>
    <w:p>
      <w:pPr>
        <w:pStyle w:val="47"/>
        <w:numPr>
          <w:ilvl w:val="0"/>
          <w:numId w:val="3"/>
        </w:numPr>
        <w:spacing w:line="360" w:lineRule="auto"/>
        <w:ind w:firstLineChars="0"/>
        <w:rPr>
          <w:sz w:val="24"/>
          <w:szCs w:val="24"/>
        </w:rPr>
      </w:pPr>
      <w:r>
        <w:rPr>
          <w:sz w:val="24"/>
          <w:szCs w:val="24"/>
        </w:rPr>
        <w:t>近1个月内曾发生</w:t>
      </w:r>
      <w:r>
        <w:rPr>
          <w:rFonts w:hint="eastAsia"/>
          <w:color w:val="0000FF"/>
          <w:sz w:val="24"/>
          <w:szCs w:val="24"/>
          <w:lang w:val="en-US" w:eastAsia="zh-CN"/>
        </w:rPr>
        <w:t>......</w:t>
      </w:r>
      <w:r>
        <w:rPr>
          <w:rFonts w:hint="eastAsia"/>
          <w:sz w:val="24"/>
          <w:szCs w:val="24"/>
        </w:rPr>
        <w:t>；</w:t>
      </w:r>
    </w:p>
    <w:p>
      <w:pPr>
        <w:pStyle w:val="47"/>
        <w:numPr>
          <w:ilvl w:val="0"/>
          <w:numId w:val="3"/>
        </w:numPr>
        <w:spacing w:line="360" w:lineRule="auto"/>
        <w:ind w:firstLineChars="0"/>
        <w:rPr>
          <w:sz w:val="24"/>
          <w:szCs w:val="24"/>
        </w:rPr>
      </w:pPr>
      <w:r>
        <w:rPr>
          <w:sz w:val="24"/>
          <w:szCs w:val="24"/>
        </w:rPr>
        <w:t>近3</w:t>
      </w:r>
      <w:r>
        <w:rPr>
          <w:rFonts w:hint="eastAsia"/>
          <w:sz w:val="24"/>
          <w:szCs w:val="24"/>
        </w:rPr>
        <w:t>个月或</w:t>
      </w:r>
      <w:r>
        <w:rPr>
          <w:rFonts w:hint="eastAsia"/>
          <w:sz w:val="24"/>
          <w:szCs w:val="24"/>
          <w:lang w:eastAsia="zh-CN"/>
        </w:rPr>
        <w:t>试验/研究</w:t>
      </w:r>
      <w:r>
        <w:rPr>
          <w:rFonts w:hint="eastAsia"/>
          <w:sz w:val="24"/>
          <w:szCs w:val="24"/>
        </w:rPr>
        <w:t>期间</w:t>
      </w:r>
      <w:r>
        <w:rPr>
          <w:rFonts w:hint="eastAsia"/>
          <w:color w:val="0000FF"/>
          <w:sz w:val="24"/>
          <w:szCs w:val="24"/>
          <w:lang w:val="en-US" w:eastAsia="zh-CN"/>
        </w:rPr>
        <w:t>....</w:t>
      </w:r>
      <w:r>
        <w:rPr>
          <w:rFonts w:hint="eastAsia"/>
          <w:sz w:val="24"/>
          <w:szCs w:val="24"/>
        </w:rPr>
        <w:t>；</w:t>
      </w:r>
    </w:p>
    <w:p>
      <w:pPr>
        <w:pStyle w:val="47"/>
        <w:numPr>
          <w:ilvl w:val="0"/>
          <w:numId w:val="3"/>
        </w:numPr>
        <w:spacing w:line="360" w:lineRule="auto"/>
        <w:ind w:firstLineChars="0"/>
        <w:rPr>
          <w:color w:val="0000FF"/>
          <w:sz w:val="24"/>
          <w:szCs w:val="24"/>
        </w:rPr>
      </w:pPr>
      <w:r>
        <w:rPr>
          <w:rFonts w:hint="eastAsia"/>
          <w:color w:val="0000FF"/>
          <w:sz w:val="24"/>
          <w:szCs w:val="24"/>
        </w:rPr>
        <w:t>心源性休克、急性心肌炎，难以控制的恶性心律失常、肥厚梗阻性心肌病、严重瓣膜病需要手术治疗及肺动脉栓塞者等；</w:t>
      </w:r>
    </w:p>
    <w:p>
      <w:pPr>
        <w:pStyle w:val="47"/>
        <w:numPr>
          <w:ilvl w:val="0"/>
          <w:numId w:val="3"/>
        </w:numPr>
        <w:spacing w:line="360" w:lineRule="auto"/>
        <w:ind w:firstLineChars="0"/>
        <w:rPr>
          <w:color w:val="0000FF"/>
          <w:sz w:val="24"/>
          <w:szCs w:val="24"/>
        </w:rPr>
      </w:pPr>
      <w:r>
        <w:rPr>
          <w:rFonts w:hint="eastAsia"/>
          <w:color w:val="0000FF"/>
          <w:sz w:val="24"/>
          <w:szCs w:val="24"/>
        </w:rPr>
        <w:t>高血压未控制（药物控制后收缩压</w:t>
      </w:r>
      <w:r>
        <w:rPr>
          <w:color w:val="0000FF"/>
          <w:sz w:val="24"/>
          <w:szCs w:val="24"/>
        </w:rPr>
        <w:t>≥180mmHg</w:t>
      </w:r>
      <w:r>
        <w:rPr>
          <w:rFonts w:hint="eastAsia"/>
          <w:color w:val="0000FF"/>
          <w:sz w:val="24"/>
          <w:szCs w:val="24"/>
        </w:rPr>
        <w:t>，舒张压＞</w:t>
      </w:r>
      <w:r>
        <w:rPr>
          <w:color w:val="0000FF"/>
          <w:sz w:val="24"/>
          <w:szCs w:val="24"/>
        </w:rPr>
        <w:t>110mmHg</w:t>
      </w:r>
      <w:r>
        <w:rPr>
          <w:rFonts w:hint="eastAsia"/>
          <w:color w:val="0000FF"/>
          <w:sz w:val="24"/>
          <w:szCs w:val="24"/>
        </w:rPr>
        <w:t>）或有低血压（静息坐位血压）＜</w:t>
      </w:r>
      <w:r>
        <w:rPr>
          <w:color w:val="0000FF"/>
          <w:sz w:val="24"/>
          <w:szCs w:val="24"/>
        </w:rPr>
        <w:t>90/50mmHg</w:t>
      </w:r>
      <w:r>
        <w:rPr>
          <w:rFonts w:hint="eastAsia"/>
          <w:color w:val="0000FF"/>
          <w:sz w:val="24"/>
          <w:szCs w:val="24"/>
        </w:rPr>
        <w:t>；</w:t>
      </w:r>
    </w:p>
    <w:p>
      <w:pPr>
        <w:pStyle w:val="47"/>
        <w:numPr>
          <w:ilvl w:val="0"/>
          <w:numId w:val="3"/>
        </w:numPr>
        <w:spacing w:line="360" w:lineRule="auto"/>
        <w:ind w:firstLineChars="0"/>
        <w:rPr>
          <w:color w:val="0000FF"/>
          <w:sz w:val="24"/>
          <w:szCs w:val="24"/>
        </w:rPr>
      </w:pPr>
      <w:r>
        <w:rPr>
          <w:rFonts w:hint="eastAsia"/>
          <w:color w:val="0000FF"/>
          <w:sz w:val="24"/>
          <w:szCs w:val="24"/>
        </w:rPr>
        <w:t>合并严重肝肾功能损害的患者与活动性肝病的患者，和/或AST，ALT≥正常值上限3倍；</w:t>
      </w:r>
    </w:p>
    <w:p>
      <w:pPr>
        <w:pStyle w:val="47"/>
        <w:numPr>
          <w:ilvl w:val="0"/>
          <w:numId w:val="3"/>
        </w:numPr>
        <w:spacing w:line="360" w:lineRule="auto"/>
        <w:ind w:firstLineChars="0"/>
        <w:rPr>
          <w:color w:val="0000FF"/>
          <w:sz w:val="24"/>
          <w:szCs w:val="24"/>
        </w:rPr>
      </w:pPr>
      <w:r>
        <w:rPr>
          <w:rFonts w:hint="eastAsia"/>
          <w:color w:val="0000FF"/>
          <w:sz w:val="24"/>
          <w:szCs w:val="24"/>
        </w:rPr>
        <w:t>精神病患者、严重抑郁症患者、酒精依赖者或有药物滥用史者；</w:t>
      </w:r>
    </w:p>
    <w:p>
      <w:pPr>
        <w:pStyle w:val="47"/>
        <w:numPr>
          <w:ilvl w:val="0"/>
          <w:numId w:val="3"/>
        </w:numPr>
        <w:spacing w:line="360" w:lineRule="auto"/>
        <w:ind w:firstLineChars="0"/>
        <w:rPr>
          <w:color w:val="0000FF"/>
          <w:sz w:val="24"/>
          <w:szCs w:val="24"/>
        </w:rPr>
      </w:pPr>
      <w:r>
        <w:rPr>
          <w:rFonts w:hint="eastAsia"/>
          <w:color w:val="0000FF"/>
          <w:sz w:val="24"/>
          <w:szCs w:val="24"/>
        </w:rPr>
        <w:t>妊娠期、哺乳期妇女及服药期间或服药停止后</w:t>
      </w:r>
      <w:r>
        <w:rPr>
          <w:color w:val="0000FF"/>
          <w:sz w:val="24"/>
          <w:szCs w:val="24"/>
        </w:rPr>
        <w:t>3</w:t>
      </w:r>
      <w:r>
        <w:rPr>
          <w:rFonts w:hint="eastAsia"/>
          <w:color w:val="0000FF"/>
          <w:sz w:val="24"/>
          <w:szCs w:val="24"/>
        </w:rPr>
        <w:t>个月内准备生育者；</w:t>
      </w:r>
    </w:p>
    <w:p>
      <w:pPr>
        <w:pStyle w:val="47"/>
        <w:numPr>
          <w:ilvl w:val="0"/>
          <w:numId w:val="3"/>
        </w:numPr>
        <w:spacing w:line="360" w:lineRule="auto"/>
        <w:ind w:firstLineChars="0"/>
        <w:rPr>
          <w:color w:val="0000FF"/>
          <w:sz w:val="24"/>
          <w:szCs w:val="24"/>
        </w:rPr>
      </w:pPr>
      <w:r>
        <w:rPr>
          <w:rFonts w:hint="eastAsia"/>
          <w:color w:val="0000FF"/>
          <w:sz w:val="24"/>
          <w:szCs w:val="24"/>
        </w:rPr>
        <w:t>过敏体质或既往对多种药物过敏者，或对研究用药中的成分过敏者；</w:t>
      </w:r>
    </w:p>
    <w:p>
      <w:pPr>
        <w:pStyle w:val="47"/>
        <w:numPr>
          <w:ilvl w:val="0"/>
          <w:numId w:val="3"/>
        </w:numPr>
        <w:spacing w:line="360" w:lineRule="auto"/>
        <w:ind w:firstLineChars="0"/>
        <w:rPr>
          <w:color w:val="0000FF"/>
          <w:sz w:val="24"/>
          <w:szCs w:val="24"/>
        </w:rPr>
      </w:pPr>
      <w:r>
        <w:rPr>
          <w:rFonts w:hint="eastAsia"/>
          <w:color w:val="0000FF"/>
          <w:sz w:val="24"/>
          <w:szCs w:val="24"/>
        </w:rPr>
        <w:t>既往有肿瘤病史或现患肿瘤者，或病理检查证实有癌前病变；</w:t>
      </w:r>
    </w:p>
    <w:p>
      <w:pPr>
        <w:pStyle w:val="47"/>
        <w:numPr>
          <w:ilvl w:val="0"/>
          <w:numId w:val="3"/>
        </w:numPr>
        <w:spacing w:line="360" w:lineRule="auto"/>
        <w:ind w:firstLineChars="0"/>
        <w:rPr>
          <w:color w:val="0000FF"/>
          <w:sz w:val="24"/>
          <w:szCs w:val="24"/>
        </w:rPr>
      </w:pPr>
      <w:r>
        <w:rPr>
          <w:rFonts w:hint="eastAsia"/>
          <w:color w:val="0000FF"/>
          <w:sz w:val="24"/>
          <w:szCs w:val="24"/>
          <w:lang w:eastAsia="zh-CN"/>
        </w:rPr>
        <w:t>试验/研究</w:t>
      </w:r>
      <w:r>
        <w:rPr>
          <w:rFonts w:hint="eastAsia"/>
          <w:color w:val="0000FF"/>
          <w:sz w:val="24"/>
          <w:szCs w:val="24"/>
        </w:rPr>
        <w:t>前</w:t>
      </w:r>
      <w:r>
        <w:rPr>
          <w:color w:val="0000FF"/>
          <w:sz w:val="24"/>
          <w:szCs w:val="24"/>
        </w:rPr>
        <w:t>3</w:t>
      </w:r>
      <w:r>
        <w:rPr>
          <w:rFonts w:hint="eastAsia"/>
          <w:color w:val="0000FF"/>
          <w:sz w:val="24"/>
          <w:szCs w:val="24"/>
        </w:rPr>
        <w:t>个月参加过其他临床研究者，及其他研究者认为不宜参与本研究的患者。</w:t>
      </w:r>
    </w:p>
    <w:p>
      <w:pPr>
        <w:pStyle w:val="60"/>
      </w:pPr>
      <w:bookmarkStart w:id="77" w:name="_Toc532331793"/>
      <w:r>
        <w:t>5.3</w:t>
      </w:r>
      <w:r>
        <w:rPr>
          <w:rFonts w:hint="eastAsia"/>
        </w:rPr>
        <w:t>受试者退出</w:t>
      </w:r>
      <w:r>
        <w:rPr>
          <w:rFonts w:hint="eastAsia"/>
          <w:lang w:eastAsia="zh-CN"/>
        </w:rPr>
        <w:t>试验/研究</w:t>
      </w:r>
      <w:r>
        <w:rPr>
          <w:rFonts w:hint="eastAsia"/>
        </w:rPr>
        <w:t>的条件</w:t>
      </w:r>
      <w:bookmarkEnd w:id="77"/>
    </w:p>
    <w:p>
      <w:pPr>
        <w:spacing w:line="360" w:lineRule="auto"/>
        <w:ind w:firstLine="480" w:firstLineChars="200"/>
        <w:rPr>
          <w:color w:val="0000FF"/>
          <w:sz w:val="24"/>
          <w:szCs w:val="24"/>
        </w:rPr>
      </w:pPr>
      <w:r>
        <w:rPr>
          <w:rFonts w:hint="eastAsia"/>
          <w:b/>
          <w:bCs/>
          <w:i/>
          <w:iCs/>
          <w:color w:val="0000FF"/>
          <w:sz w:val="24"/>
          <w:szCs w:val="24"/>
          <w:lang w:val="en-US" w:eastAsia="zh-CN"/>
        </w:rPr>
        <w:t>例：</w:t>
      </w:r>
      <w:r>
        <w:rPr>
          <w:rFonts w:hint="eastAsia"/>
          <w:color w:val="0000FF"/>
          <w:sz w:val="24"/>
          <w:szCs w:val="24"/>
        </w:rPr>
        <w:t>当受试者退出</w:t>
      </w:r>
      <w:r>
        <w:rPr>
          <w:rFonts w:hint="eastAsia"/>
          <w:color w:val="0000FF"/>
          <w:sz w:val="24"/>
          <w:szCs w:val="24"/>
          <w:lang w:eastAsia="zh-CN"/>
        </w:rPr>
        <w:t>试验/研究</w:t>
      </w:r>
      <w:r>
        <w:rPr>
          <w:rFonts w:hint="eastAsia"/>
          <w:color w:val="0000FF"/>
          <w:sz w:val="24"/>
          <w:szCs w:val="24"/>
        </w:rPr>
        <w:t>后，研究者必须在</w:t>
      </w:r>
      <w:r>
        <w:rPr>
          <w:color w:val="0000FF"/>
          <w:sz w:val="24"/>
          <w:szCs w:val="24"/>
        </w:rPr>
        <w:t>eCRF</w:t>
      </w:r>
      <w:r>
        <w:rPr>
          <w:rFonts w:hint="eastAsia"/>
          <w:color w:val="0000FF"/>
          <w:sz w:val="24"/>
          <w:szCs w:val="24"/>
        </w:rPr>
        <w:t>中填写退出原因，并尽可能与受试者联系，完成所能完成的评估项目，并填写治疗末随访记录表，尽可能记录最后一次用药时间。对因不良事件而脱落，经随访最后判断与</w:t>
      </w:r>
      <w:r>
        <w:rPr>
          <w:rFonts w:hint="eastAsia"/>
          <w:color w:val="0000FF"/>
          <w:sz w:val="24"/>
          <w:szCs w:val="24"/>
          <w:lang w:eastAsia="zh-CN"/>
        </w:rPr>
        <w:t>试验/研究</w:t>
      </w:r>
      <w:r>
        <w:rPr>
          <w:rFonts w:hint="eastAsia"/>
          <w:color w:val="0000FF"/>
          <w:sz w:val="24"/>
          <w:szCs w:val="24"/>
        </w:rPr>
        <w:t>药物有关者，必须记录在</w:t>
      </w:r>
      <w:r>
        <w:rPr>
          <w:color w:val="0000FF"/>
          <w:sz w:val="24"/>
          <w:szCs w:val="24"/>
        </w:rPr>
        <w:t>eCRF</w:t>
      </w:r>
      <w:r>
        <w:rPr>
          <w:rFonts w:hint="eastAsia"/>
          <w:color w:val="0000FF"/>
          <w:sz w:val="24"/>
          <w:szCs w:val="24"/>
        </w:rPr>
        <w:t>中。</w:t>
      </w:r>
    </w:p>
    <w:p>
      <w:pPr>
        <w:pStyle w:val="49"/>
      </w:pPr>
      <w:bookmarkStart w:id="78" w:name="_Toc532331794"/>
      <w:r>
        <w:t>5.3.1</w:t>
      </w:r>
      <w:r>
        <w:rPr>
          <w:rFonts w:hint="eastAsia"/>
        </w:rPr>
        <w:t>研究者决定的退出</w:t>
      </w:r>
      <w:bookmarkEnd w:id="78"/>
    </w:p>
    <w:p>
      <w:pPr>
        <w:spacing w:line="360" w:lineRule="auto"/>
        <w:ind w:firstLine="420"/>
        <w:rPr>
          <w:sz w:val="24"/>
          <w:szCs w:val="24"/>
        </w:rPr>
      </w:pPr>
      <w:r>
        <w:rPr>
          <w:rFonts w:hint="eastAsia"/>
          <w:sz w:val="24"/>
          <w:szCs w:val="24"/>
        </w:rPr>
        <w:t>研究者决定该病例退出</w:t>
      </w:r>
      <w:r>
        <w:rPr>
          <w:rFonts w:hint="eastAsia"/>
          <w:sz w:val="24"/>
          <w:szCs w:val="24"/>
          <w:lang w:eastAsia="zh-CN"/>
        </w:rPr>
        <w:t>试验/研究</w:t>
      </w:r>
      <w:r>
        <w:rPr>
          <w:rFonts w:hint="eastAsia"/>
          <w:sz w:val="24"/>
          <w:szCs w:val="24"/>
        </w:rPr>
        <w:t>是指已经入选的受试者在</w:t>
      </w:r>
      <w:r>
        <w:rPr>
          <w:rFonts w:hint="eastAsia"/>
          <w:sz w:val="24"/>
          <w:szCs w:val="24"/>
          <w:lang w:eastAsia="zh-CN"/>
        </w:rPr>
        <w:t>试验/研究</w:t>
      </w:r>
      <w:r>
        <w:rPr>
          <w:rFonts w:hint="eastAsia"/>
          <w:sz w:val="24"/>
          <w:szCs w:val="24"/>
        </w:rPr>
        <w:t>过程中出现了不宜继续进行</w:t>
      </w:r>
      <w:r>
        <w:rPr>
          <w:rFonts w:hint="eastAsia"/>
          <w:sz w:val="24"/>
          <w:szCs w:val="24"/>
          <w:lang w:eastAsia="zh-CN"/>
        </w:rPr>
        <w:t>试验/研究</w:t>
      </w:r>
      <w:r>
        <w:rPr>
          <w:rFonts w:hint="eastAsia"/>
          <w:sz w:val="24"/>
          <w:szCs w:val="24"/>
        </w:rPr>
        <w:t>的情况。</w:t>
      </w:r>
    </w:p>
    <w:p>
      <w:pPr>
        <w:spacing w:line="360" w:lineRule="auto"/>
        <w:ind w:firstLine="420"/>
        <w:rPr>
          <w:color w:val="0000FF"/>
          <w:sz w:val="24"/>
          <w:szCs w:val="24"/>
        </w:rPr>
      </w:pPr>
      <w:r>
        <w:rPr>
          <w:rFonts w:hint="eastAsia"/>
          <w:b/>
          <w:bCs/>
          <w:i/>
          <w:iCs/>
          <w:color w:val="0000FF"/>
          <w:sz w:val="24"/>
          <w:szCs w:val="24"/>
          <w:lang w:val="en-US" w:eastAsia="zh-CN"/>
        </w:rPr>
        <w:t>例：</w:t>
      </w:r>
      <w:r>
        <w:rPr>
          <w:rFonts w:hint="eastAsia"/>
          <w:color w:val="0000FF"/>
          <w:sz w:val="24"/>
          <w:szCs w:val="24"/>
        </w:rPr>
        <w:t>（</w:t>
      </w:r>
      <w:r>
        <w:rPr>
          <w:color w:val="0000FF"/>
          <w:sz w:val="24"/>
          <w:szCs w:val="24"/>
        </w:rPr>
        <w:t>1</w:t>
      </w:r>
      <w:r>
        <w:rPr>
          <w:rFonts w:hint="eastAsia"/>
          <w:color w:val="0000FF"/>
          <w:sz w:val="24"/>
          <w:szCs w:val="24"/>
        </w:rPr>
        <w:t>）研究过程中受试者如出现病情加重，为了保护受试者，让该受试者完成安全性检查并退出</w:t>
      </w:r>
      <w:r>
        <w:rPr>
          <w:rFonts w:hint="eastAsia"/>
          <w:color w:val="0000FF"/>
          <w:sz w:val="24"/>
          <w:szCs w:val="24"/>
          <w:lang w:eastAsia="zh-CN"/>
        </w:rPr>
        <w:t>试验/研究</w:t>
      </w:r>
      <w:r>
        <w:rPr>
          <w:rFonts w:hint="eastAsia"/>
          <w:color w:val="0000FF"/>
          <w:sz w:val="24"/>
          <w:szCs w:val="24"/>
        </w:rPr>
        <w:t>，接受其他有效治疗；</w:t>
      </w:r>
    </w:p>
    <w:p>
      <w:pPr>
        <w:spacing w:line="360" w:lineRule="auto"/>
        <w:ind w:firstLine="42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）在临床</w:t>
      </w:r>
      <w:r>
        <w:rPr>
          <w:rFonts w:hint="eastAsia"/>
          <w:color w:val="0000FF"/>
          <w:sz w:val="24"/>
          <w:szCs w:val="24"/>
          <w:lang w:eastAsia="zh-CN"/>
        </w:rPr>
        <w:t>试验/研究</w:t>
      </w:r>
      <w:r>
        <w:rPr>
          <w:rFonts w:hint="eastAsia"/>
          <w:color w:val="0000FF"/>
          <w:sz w:val="24"/>
          <w:szCs w:val="24"/>
        </w:rPr>
        <w:t>中，受试者发生了某些合并症、并发症或特殊生理变化，不适宜继续接受</w:t>
      </w:r>
      <w:r>
        <w:rPr>
          <w:rFonts w:hint="eastAsia"/>
          <w:color w:val="0000FF"/>
          <w:sz w:val="24"/>
          <w:szCs w:val="24"/>
          <w:lang w:eastAsia="zh-CN"/>
        </w:rPr>
        <w:t>试验/研究</w:t>
      </w:r>
      <w:r>
        <w:rPr>
          <w:rFonts w:hint="eastAsia"/>
          <w:color w:val="0000FF"/>
          <w:sz w:val="24"/>
          <w:szCs w:val="24"/>
        </w:rPr>
        <w:t>者；</w:t>
      </w:r>
    </w:p>
    <w:p>
      <w:pPr>
        <w:spacing w:line="360" w:lineRule="auto"/>
        <w:ind w:firstLine="42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）使用了禁止合用的其它治疗或药物等，影响有效性和安全性判定者；</w:t>
      </w:r>
    </w:p>
    <w:p>
      <w:pPr>
        <w:spacing w:line="360" w:lineRule="auto"/>
        <w:ind w:firstLine="42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）发生不良事件及严重不良事件，不适宜继续接受</w:t>
      </w:r>
      <w:r>
        <w:rPr>
          <w:rFonts w:hint="eastAsia"/>
          <w:color w:val="0000FF"/>
          <w:sz w:val="24"/>
          <w:szCs w:val="24"/>
          <w:lang w:eastAsia="zh-CN"/>
        </w:rPr>
        <w:t>试验/研究</w:t>
      </w:r>
      <w:r>
        <w:rPr>
          <w:rFonts w:hint="eastAsia"/>
          <w:color w:val="0000FF"/>
          <w:sz w:val="24"/>
          <w:szCs w:val="24"/>
        </w:rPr>
        <w:t>的受试者；</w:t>
      </w:r>
    </w:p>
    <w:p>
      <w:pPr>
        <w:spacing w:line="360" w:lineRule="auto"/>
        <w:ind w:firstLine="42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）使用药物达不到规定量的</w:t>
      </w:r>
      <w:r>
        <w:rPr>
          <w:color w:val="0000FF"/>
          <w:sz w:val="24"/>
          <w:szCs w:val="24"/>
        </w:rPr>
        <w:t>80%</w:t>
      </w:r>
      <w:r>
        <w:rPr>
          <w:rFonts w:hint="eastAsia"/>
          <w:color w:val="0000FF"/>
          <w:sz w:val="24"/>
          <w:szCs w:val="24"/>
        </w:rPr>
        <w:t>或超过规定量的</w:t>
      </w:r>
      <w:r>
        <w:rPr>
          <w:color w:val="0000FF"/>
          <w:sz w:val="24"/>
          <w:szCs w:val="24"/>
        </w:rPr>
        <w:t>120%</w:t>
      </w:r>
      <w:r>
        <w:rPr>
          <w:rFonts w:hint="eastAsia"/>
          <w:color w:val="0000FF"/>
          <w:sz w:val="24"/>
          <w:szCs w:val="24"/>
        </w:rPr>
        <w:t>；</w:t>
      </w:r>
    </w:p>
    <w:p>
      <w:pPr>
        <w:spacing w:line="360" w:lineRule="auto"/>
        <w:ind w:firstLine="420"/>
        <w:rPr>
          <w:color w:val="0000FF"/>
          <w:sz w:val="24"/>
          <w:szCs w:val="24"/>
        </w:rPr>
      </w:pPr>
      <w:r>
        <w:rPr>
          <w:rFonts w:hint="eastAsia"/>
          <w:color w:val="0000FF"/>
          <w:sz w:val="24"/>
          <w:szCs w:val="24"/>
        </w:rPr>
        <w:t>（</w:t>
      </w:r>
      <w:r>
        <w:rPr>
          <w:color w:val="0000FF"/>
          <w:sz w:val="24"/>
          <w:szCs w:val="24"/>
        </w:rPr>
        <w:t>6</w:t>
      </w:r>
      <w:r>
        <w:rPr>
          <w:rFonts w:hint="eastAsia"/>
          <w:color w:val="0000FF"/>
          <w:sz w:val="24"/>
          <w:szCs w:val="24"/>
        </w:rPr>
        <w:t>）泄盲或紧急破盲者。</w:t>
      </w:r>
    </w:p>
    <w:p>
      <w:pPr>
        <w:pStyle w:val="49"/>
        <w:rPr>
          <w:rFonts w:hint="eastAsia" w:eastAsia="宋体"/>
          <w:lang w:eastAsia="zh-CN"/>
        </w:rPr>
      </w:pPr>
      <w:bookmarkStart w:id="79" w:name="_Toc532331795"/>
      <w:r>
        <w:t>5.3.2</w:t>
      </w:r>
      <w:r>
        <w:rPr>
          <w:rFonts w:hint="eastAsia"/>
        </w:rPr>
        <w:t>受试者自行退出</w:t>
      </w:r>
      <w:bookmarkEnd w:id="79"/>
      <w:r>
        <w:rPr>
          <w:rFonts w:hint="eastAsia"/>
          <w:lang w:eastAsia="zh-CN"/>
        </w:rPr>
        <w:t>试验/研究</w:t>
      </w:r>
    </w:p>
    <w:p>
      <w:pPr>
        <w:spacing w:line="360" w:lineRule="auto"/>
        <w:ind w:firstLine="420"/>
        <w:rPr>
          <w:sz w:val="24"/>
          <w:szCs w:val="24"/>
        </w:rPr>
      </w:pPr>
      <w:r>
        <w:rPr>
          <w:rFonts w:hint="eastAsia"/>
          <w:b/>
          <w:bCs/>
          <w:i/>
          <w:iCs/>
          <w:color w:val="0000FF"/>
          <w:sz w:val="24"/>
          <w:szCs w:val="24"/>
          <w:lang w:val="en-US" w:eastAsia="zh-CN"/>
        </w:rPr>
        <w:t>例：</w:t>
      </w:r>
      <w:r>
        <w:rPr>
          <w:rFonts w:hint="eastAsia"/>
          <w:sz w:val="24"/>
          <w:szCs w:val="24"/>
        </w:rPr>
        <w:t>根据知情同意书的规定，受试者有权中途退出</w:t>
      </w:r>
      <w:r>
        <w:rPr>
          <w:rFonts w:hint="eastAsia"/>
          <w:sz w:val="24"/>
          <w:szCs w:val="24"/>
          <w:lang w:eastAsia="zh-CN"/>
        </w:rPr>
        <w:t>试验/研究</w:t>
      </w:r>
      <w:r>
        <w:rPr>
          <w:rFonts w:hint="eastAsia"/>
          <w:sz w:val="24"/>
          <w:szCs w:val="24"/>
        </w:rPr>
        <w:t>；或受试者虽未明确提出退出</w:t>
      </w:r>
      <w:r>
        <w:rPr>
          <w:rFonts w:hint="eastAsia"/>
          <w:sz w:val="24"/>
          <w:szCs w:val="24"/>
          <w:lang w:eastAsia="zh-CN"/>
        </w:rPr>
        <w:t>试验/研究</w:t>
      </w:r>
      <w:r>
        <w:rPr>
          <w:rFonts w:hint="eastAsia"/>
          <w:sz w:val="24"/>
          <w:szCs w:val="24"/>
        </w:rPr>
        <w:t>，但不再接受用药及检测而失访，称为脱落。应尽可能了解其退出或脱落的原因，并加以记录。如：自觉疗效不佳；对某些不适感到难以耐受；有事不能继续接受临床研究；经济因素；或未说明原因而失访等。</w:t>
      </w:r>
    </w:p>
    <w:p>
      <w:pPr>
        <w:pStyle w:val="60"/>
      </w:pPr>
      <w:bookmarkStart w:id="80" w:name="_Toc532331796"/>
      <w:r>
        <w:t>5.4</w:t>
      </w:r>
      <w:r>
        <w:rPr>
          <w:rFonts w:hint="eastAsia"/>
        </w:rPr>
        <w:t>剔除病例标准</w:t>
      </w:r>
      <w:bookmarkEnd w:id="80"/>
    </w:p>
    <w:p>
      <w:pPr>
        <w:spacing w:line="360" w:lineRule="auto"/>
        <w:ind w:firstLine="420"/>
        <w:rPr>
          <w:sz w:val="24"/>
          <w:szCs w:val="24"/>
        </w:rPr>
      </w:pPr>
      <w:r>
        <w:rPr>
          <w:rFonts w:hint="eastAsia"/>
          <w:sz w:val="24"/>
          <w:szCs w:val="24"/>
        </w:rPr>
        <w:t>剔除病例不纳入最后分析</w:t>
      </w:r>
      <w:r>
        <w:rPr>
          <w:rFonts w:hint="eastAsia"/>
          <w:b/>
          <w:bCs/>
          <w:i/>
          <w:iCs/>
          <w:color w:val="0000FF"/>
          <w:sz w:val="24"/>
          <w:szCs w:val="24"/>
          <w:lang w:val="en-US" w:eastAsia="zh-CN"/>
        </w:rPr>
        <w:t>例：</w:t>
      </w:r>
    </w:p>
    <w:p>
      <w:pPr>
        <w:spacing w:line="360" w:lineRule="auto"/>
        <w:ind w:firstLine="42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）因误诊而被误纳入者；</w:t>
      </w:r>
    </w:p>
    <w:p>
      <w:pPr>
        <w:spacing w:line="360" w:lineRule="auto"/>
        <w:ind w:firstLine="42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）虽符合纳入标准而纳入后未曾用药者；</w:t>
      </w:r>
    </w:p>
    <w:p>
      <w:pPr>
        <w:spacing w:line="360" w:lineRule="auto"/>
        <w:ind w:firstLine="42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）非规定范围内联合用药，特别是合用对</w:t>
      </w:r>
      <w:r>
        <w:rPr>
          <w:rFonts w:hint="eastAsia"/>
          <w:color w:val="0000FF"/>
          <w:sz w:val="24"/>
          <w:szCs w:val="24"/>
          <w:lang w:eastAsia="zh-CN"/>
        </w:rPr>
        <w:t>试验/研究</w:t>
      </w:r>
      <w:r>
        <w:rPr>
          <w:rFonts w:hint="eastAsia"/>
          <w:color w:val="0000FF"/>
          <w:sz w:val="24"/>
          <w:szCs w:val="24"/>
        </w:rPr>
        <w:t>结果影响较大的药物，影响有效性和安全性判断者；</w:t>
      </w:r>
    </w:p>
    <w:p>
      <w:pPr>
        <w:spacing w:line="360" w:lineRule="auto"/>
        <w:ind w:firstLine="42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w:t>
      </w:r>
      <w:r>
        <w:rPr>
          <w:rFonts w:hint="eastAsia"/>
          <w:color w:val="0000FF"/>
          <w:sz w:val="24"/>
          <w:szCs w:val="24"/>
          <w:lang w:eastAsia="zh-CN"/>
        </w:rPr>
        <w:t>试验/研究</w:t>
      </w:r>
      <w:r>
        <w:rPr>
          <w:rFonts w:hint="eastAsia"/>
          <w:color w:val="0000FF"/>
          <w:sz w:val="24"/>
          <w:szCs w:val="24"/>
        </w:rPr>
        <w:t>期间参加其他临床</w:t>
      </w:r>
      <w:r>
        <w:rPr>
          <w:rFonts w:hint="eastAsia"/>
          <w:color w:val="0000FF"/>
          <w:sz w:val="24"/>
          <w:szCs w:val="24"/>
          <w:lang w:eastAsia="zh-CN"/>
        </w:rPr>
        <w:t>试验/研究</w:t>
      </w:r>
      <w:r>
        <w:rPr>
          <w:rFonts w:hint="eastAsia"/>
          <w:color w:val="0000FF"/>
          <w:sz w:val="24"/>
          <w:szCs w:val="24"/>
        </w:rPr>
        <w:t>者；</w:t>
      </w:r>
    </w:p>
    <w:p>
      <w:pPr>
        <w:spacing w:line="360" w:lineRule="auto"/>
        <w:ind w:firstLine="42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）纳入</w:t>
      </w:r>
      <w:r>
        <w:rPr>
          <w:rFonts w:hint="eastAsia"/>
          <w:color w:val="0000FF"/>
          <w:sz w:val="24"/>
          <w:szCs w:val="24"/>
          <w:lang w:eastAsia="zh-CN"/>
        </w:rPr>
        <w:t>试验/研究</w:t>
      </w:r>
      <w:r>
        <w:rPr>
          <w:rFonts w:hint="eastAsia"/>
          <w:color w:val="0000FF"/>
          <w:sz w:val="24"/>
          <w:szCs w:val="24"/>
        </w:rPr>
        <w:t>后无可评价记录者。</w:t>
      </w:r>
    </w:p>
    <w:p>
      <w:pPr>
        <w:pStyle w:val="60"/>
      </w:pPr>
      <w:bookmarkStart w:id="81" w:name="_Toc532331797"/>
      <w:r>
        <w:t>5.5</w:t>
      </w:r>
      <w:r>
        <w:rPr>
          <w:rFonts w:hint="eastAsia"/>
        </w:rPr>
        <w:t>全面中止</w:t>
      </w:r>
      <w:r>
        <w:rPr>
          <w:rFonts w:hint="eastAsia"/>
          <w:lang w:eastAsia="zh-CN"/>
        </w:rPr>
        <w:t>试验/研究</w:t>
      </w:r>
      <w:r>
        <w:rPr>
          <w:rFonts w:hint="eastAsia"/>
        </w:rPr>
        <w:t>的标准</w:t>
      </w:r>
      <w:bookmarkEnd w:id="81"/>
    </w:p>
    <w:p>
      <w:pPr>
        <w:spacing w:line="360" w:lineRule="auto"/>
        <w:ind w:firstLine="420"/>
        <w:rPr>
          <w:sz w:val="24"/>
          <w:szCs w:val="24"/>
        </w:rPr>
      </w:pPr>
      <w:r>
        <w:rPr>
          <w:rFonts w:hint="eastAsia"/>
          <w:sz w:val="24"/>
          <w:szCs w:val="24"/>
        </w:rPr>
        <w:t>研究进行中由于以下原因整个</w:t>
      </w:r>
      <w:r>
        <w:rPr>
          <w:rFonts w:hint="eastAsia"/>
          <w:sz w:val="24"/>
          <w:szCs w:val="24"/>
          <w:lang w:eastAsia="zh-CN"/>
        </w:rPr>
        <w:t>试验/研究</w:t>
      </w:r>
      <w:r>
        <w:rPr>
          <w:rFonts w:hint="eastAsia"/>
          <w:sz w:val="24"/>
          <w:szCs w:val="24"/>
        </w:rPr>
        <w:t>在多中心全面停止</w:t>
      </w:r>
      <w:r>
        <w:rPr>
          <w:rFonts w:hint="eastAsia"/>
          <w:b/>
          <w:bCs/>
          <w:i/>
          <w:iCs/>
          <w:color w:val="0000FF"/>
          <w:sz w:val="24"/>
          <w:szCs w:val="24"/>
          <w:lang w:val="en-US" w:eastAsia="zh-CN"/>
        </w:rPr>
        <w:t>例：</w:t>
      </w:r>
    </w:p>
    <w:p>
      <w:pPr>
        <w:spacing w:line="360" w:lineRule="auto"/>
        <w:ind w:firstLine="42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）研究者发现严重安全性问题；</w:t>
      </w:r>
    </w:p>
    <w:p>
      <w:pPr>
        <w:spacing w:line="360" w:lineRule="auto"/>
        <w:ind w:firstLine="42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）疗效太差，无继续进行</w:t>
      </w:r>
      <w:r>
        <w:rPr>
          <w:rFonts w:hint="eastAsia"/>
          <w:color w:val="0000FF"/>
          <w:sz w:val="24"/>
          <w:szCs w:val="24"/>
          <w:lang w:eastAsia="zh-CN"/>
        </w:rPr>
        <w:t>试验/研究</w:t>
      </w:r>
      <w:r>
        <w:rPr>
          <w:rFonts w:hint="eastAsia"/>
          <w:color w:val="0000FF"/>
          <w:sz w:val="24"/>
          <w:szCs w:val="24"/>
        </w:rPr>
        <w:t>的必要；</w:t>
      </w:r>
    </w:p>
    <w:p>
      <w:pPr>
        <w:spacing w:line="360" w:lineRule="auto"/>
        <w:ind w:firstLine="42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）方案有重大失误；</w:t>
      </w:r>
    </w:p>
    <w:p>
      <w:pPr>
        <w:spacing w:line="360" w:lineRule="auto"/>
        <w:ind w:firstLine="42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）申办方因经费或管理原因；</w:t>
      </w:r>
    </w:p>
    <w:p>
      <w:pPr>
        <w:spacing w:line="360" w:lineRule="auto"/>
        <w:ind w:firstLine="42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）行政主管部门撤消</w:t>
      </w:r>
      <w:r>
        <w:rPr>
          <w:rFonts w:hint="eastAsia"/>
          <w:color w:val="0000FF"/>
          <w:sz w:val="24"/>
          <w:szCs w:val="24"/>
          <w:lang w:eastAsia="zh-CN"/>
        </w:rPr>
        <w:t>试验/研究</w:t>
      </w:r>
      <w:r>
        <w:rPr>
          <w:rFonts w:hint="eastAsia"/>
          <w:color w:val="0000FF"/>
          <w:sz w:val="24"/>
          <w:szCs w:val="24"/>
        </w:rPr>
        <w:t>，均可中途停止全部</w:t>
      </w:r>
      <w:r>
        <w:rPr>
          <w:rFonts w:hint="eastAsia"/>
          <w:color w:val="0000FF"/>
          <w:sz w:val="24"/>
          <w:szCs w:val="24"/>
          <w:lang w:eastAsia="zh-CN"/>
        </w:rPr>
        <w:t>试验/研究</w:t>
      </w:r>
      <w:r>
        <w:rPr>
          <w:rFonts w:hint="eastAsia"/>
          <w:color w:val="0000FF"/>
          <w:sz w:val="24"/>
          <w:szCs w:val="24"/>
        </w:rPr>
        <w:t>。</w:t>
      </w:r>
    </w:p>
    <w:p>
      <w:pPr>
        <w:spacing w:line="360" w:lineRule="auto"/>
        <w:ind w:firstLine="420"/>
        <w:rPr>
          <w:sz w:val="24"/>
          <w:szCs w:val="24"/>
        </w:rPr>
      </w:pPr>
      <w:r>
        <w:rPr>
          <w:rFonts w:hint="eastAsia"/>
          <w:color w:val="0000FF"/>
          <w:sz w:val="24"/>
          <w:szCs w:val="24"/>
        </w:rPr>
        <w:t>全面中止</w:t>
      </w:r>
      <w:r>
        <w:rPr>
          <w:rFonts w:hint="eastAsia"/>
          <w:color w:val="0000FF"/>
          <w:sz w:val="24"/>
          <w:szCs w:val="24"/>
          <w:lang w:eastAsia="zh-CN"/>
        </w:rPr>
        <w:t>试验/研究</w:t>
      </w:r>
      <w:r>
        <w:rPr>
          <w:rFonts w:hint="eastAsia"/>
          <w:color w:val="0000FF"/>
          <w:sz w:val="24"/>
          <w:szCs w:val="24"/>
        </w:rPr>
        <w:t>可以是暂时的，也可能是永久的。中止</w:t>
      </w:r>
      <w:r>
        <w:rPr>
          <w:rFonts w:hint="eastAsia"/>
          <w:color w:val="0000FF"/>
          <w:sz w:val="24"/>
          <w:szCs w:val="24"/>
          <w:lang w:eastAsia="zh-CN"/>
        </w:rPr>
        <w:t>试验/研究</w:t>
      </w:r>
      <w:r>
        <w:rPr>
          <w:rFonts w:hint="eastAsia"/>
          <w:color w:val="0000FF"/>
          <w:sz w:val="24"/>
          <w:szCs w:val="24"/>
        </w:rPr>
        <w:t>时，全部</w:t>
      </w:r>
      <w:r>
        <w:rPr>
          <w:rFonts w:hint="eastAsia"/>
          <w:color w:val="0000FF"/>
          <w:sz w:val="24"/>
          <w:szCs w:val="24"/>
          <w:lang w:eastAsia="zh-CN"/>
        </w:rPr>
        <w:t>试验/研究</w:t>
      </w:r>
      <w:r>
        <w:rPr>
          <w:rFonts w:hint="eastAsia"/>
          <w:color w:val="0000FF"/>
          <w:sz w:val="24"/>
          <w:szCs w:val="24"/>
        </w:rPr>
        <w:t>记录应予保留备查。</w:t>
      </w:r>
    </w:p>
    <w:p>
      <w:pPr>
        <w:pStyle w:val="2"/>
        <w:spacing w:before="0" w:after="0" w:line="360" w:lineRule="auto"/>
        <w:rPr>
          <w:b/>
        </w:rPr>
      </w:pPr>
      <w:bookmarkStart w:id="82" w:name="_Toc532331798"/>
      <w:bookmarkStart w:id="83" w:name="_Toc439860726"/>
      <w:r>
        <w:rPr>
          <w:b/>
        </w:rPr>
        <w:t>6</w:t>
      </w:r>
      <w:r>
        <w:rPr>
          <w:rFonts w:hint="eastAsia"/>
          <w:b/>
        </w:rPr>
        <w:t>、研究药物</w:t>
      </w:r>
      <w:r>
        <w:rPr>
          <w:rFonts w:hint="eastAsia"/>
          <w:b/>
          <w:i/>
          <w:iCs/>
          <w:lang w:eastAsia="zh-CN"/>
        </w:rPr>
        <w:t>（</w:t>
      </w:r>
      <w:r>
        <w:rPr>
          <w:rFonts w:hint="eastAsia"/>
          <w:b/>
          <w:i/>
          <w:iCs/>
          <w:lang w:val="en-US" w:eastAsia="zh-CN"/>
        </w:rPr>
        <w:t>或研究干预措施</w:t>
      </w:r>
      <w:r>
        <w:rPr>
          <w:rFonts w:hint="eastAsia"/>
          <w:b/>
          <w:i/>
          <w:iCs/>
          <w:lang w:eastAsia="zh-CN"/>
        </w:rPr>
        <w:t>）</w:t>
      </w:r>
      <w:r>
        <w:rPr>
          <w:rFonts w:hint="eastAsia"/>
          <w:b/>
        </w:rPr>
        <w:t>及治疗方法</w:t>
      </w:r>
      <w:bookmarkEnd w:id="82"/>
      <w:bookmarkEnd w:id="83"/>
    </w:p>
    <w:p>
      <w:pPr>
        <w:pStyle w:val="51"/>
        <w:rPr>
          <w:rFonts w:ascii="Times New Roman" w:hAnsi="Times New Roman"/>
        </w:rPr>
      </w:pPr>
      <w:bookmarkStart w:id="84" w:name="_Toc532331799"/>
      <w:r>
        <w:rPr>
          <w:rFonts w:ascii="Times New Roman" w:hAnsi="Times New Roman"/>
        </w:rPr>
        <w:t>6.1</w:t>
      </w:r>
      <w:r>
        <w:rPr>
          <w:rFonts w:hint="eastAsia" w:ascii="Times New Roman" w:hAnsi="Times New Roman"/>
          <w:lang w:eastAsia="zh-CN"/>
        </w:rPr>
        <w:t>试验/研究</w:t>
      </w:r>
      <w:r>
        <w:rPr>
          <w:rFonts w:hint="eastAsia" w:ascii="Times New Roman" w:hAnsi="Times New Roman"/>
        </w:rPr>
        <w:t>用药</w:t>
      </w:r>
      <w:bookmarkEnd w:id="84"/>
    </w:p>
    <w:p>
      <w:pPr>
        <w:spacing w:line="360" w:lineRule="auto"/>
        <w:ind w:firstLine="480" w:firstLineChars="200"/>
        <w:contextualSpacing/>
        <w:rPr>
          <w:sz w:val="24"/>
          <w:szCs w:val="24"/>
        </w:rPr>
      </w:pPr>
      <w:r>
        <w:rPr>
          <w:rFonts w:hint="eastAsia"/>
          <w:sz w:val="24"/>
          <w:szCs w:val="24"/>
          <w:lang w:eastAsia="zh-CN"/>
        </w:rPr>
        <w:t>试验/研究</w:t>
      </w:r>
      <w:r>
        <w:rPr>
          <w:rFonts w:hint="eastAsia"/>
          <w:sz w:val="24"/>
          <w:szCs w:val="24"/>
        </w:rPr>
        <w:t>药：</w:t>
      </w:r>
      <w:r>
        <w:rPr>
          <w:sz w:val="24"/>
          <w:szCs w:val="24"/>
        </w:rPr>
        <w:t>XXXXX</w:t>
      </w:r>
      <w:r>
        <w:rPr>
          <w:rStyle w:val="48"/>
          <w:rFonts w:hint="eastAsia" w:ascii="Times New Roman" w:hAnsi="Times New Roman"/>
        </w:rPr>
        <w:t>（国药准字</w:t>
      </w:r>
      <w:r>
        <w:rPr>
          <w:sz w:val="24"/>
          <w:szCs w:val="24"/>
        </w:rPr>
        <w:t>XXXXX</w:t>
      </w:r>
      <w:r>
        <w:rPr>
          <w:rStyle w:val="48"/>
          <w:rFonts w:hint="eastAsia" w:ascii="Times New Roman" w:hAnsi="Times New Roman"/>
        </w:rPr>
        <w:t>）</w:t>
      </w:r>
      <w:r>
        <w:rPr>
          <w:rFonts w:hint="eastAsia"/>
          <w:sz w:val="24"/>
          <w:shd w:val="clear" w:color="auto" w:fill="FFFFFF"/>
        </w:rPr>
        <w:t>，</w:t>
      </w:r>
      <w:r>
        <w:rPr>
          <w:rFonts w:hint="eastAsia"/>
          <w:sz w:val="24"/>
          <w:szCs w:val="24"/>
        </w:rPr>
        <w:t>规格：</w:t>
      </w:r>
      <w:r>
        <w:rPr>
          <w:sz w:val="24"/>
          <w:szCs w:val="24"/>
        </w:rPr>
        <w:t>XXXXX</w:t>
      </w:r>
      <w:r>
        <w:rPr>
          <w:rFonts w:hint="eastAsia"/>
          <w:sz w:val="24"/>
          <w:szCs w:val="24"/>
        </w:rPr>
        <w:t>，生产批号：</w:t>
      </w:r>
      <w:r>
        <w:rPr>
          <w:sz w:val="24"/>
          <w:szCs w:val="24"/>
        </w:rPr>
        <w:t>XXXXX</w:t>
      </w:r>
      <w:r>
        <w:rPr>
          <w:rFonts w:hint="eastAsia"/>
          <w:sz w:val="24"/>
          <w:szCs w:val="24"/>
        </w:rPr>
        <w:t>，有效期至：</w:t>
      </w:r>
      <w:r>
        <w:rPr>
          <w:sz w:val="24"/>
          <w:szCs w:val="24"/>
        </w:rPr>
        <w:t>XXXXX</w:t>
      </w:r>
      <w:r>
        <w:rPr>
          <w:rFonts w:hint="eastAsia"/>
          <w:sz w:val="24"/>
          <w:szCs w:val="24"/>
        </w:rPr>
        <w:t>，由</w:t>
      </w:r>
      <w:r>
        <w:rPr>
          <w:sz w:val="24"/>
          <w:szCs w:val="24"/>
        </w:rPr>
        <w:t>XXXXX</w:t>
      </w:r>
      <w:r>
        <w:rPr>
          <w:rFonts w:hint="eastAsia"/>
          <w:sz w:val="24"/>
          <w:szCs w:val="24"/>
        </w:rPr>
        <w:t>公司生产提供。</w:t>
      </w:r>
    </w:p>
    <w:p>
      <w:pPr>
        <w:spacing w:line="360" w:lineRule="auto"/>
        <w:ind w:firstLine="480" w:firstLineChars="200"/>
        <w:contextualSpacing/>
        <w:rPr>
          <w:sz w:val="24"/>
          <w:szCs w:val="24"/>
        </w:rPr>
      </w:pPr>
      <w:r>
        <w:rPr>
          <w:rFonts w:hint="eastAsia"/>
          <w:sz w:val="24"/>
          <w:shd w:val="clear" w:color="auto" w:fill="FFFFFF"/>
        </w:rPr>
        <w:t>对照药：</w:t>
      </w:r>
      <w:r>
        <w:rPr>
          <w:sz w:val="24"/>
          <w:szCs w:val="24"/>
        </w:rPr>
        <w:t>XXXXX</w:t>
      </w:r>
      <w:r>
        <w:rPr>
          <w:rFonts w:hint="eastAsia"/>
          <w:sz w:val="24"/>
          <w:szCs w:val="24"/>
          <w:lang w:val="en-US" w:eastAsia="zh-CN"/>
        </w:rPr>
        <w:t>安慰剂</w:t>
      </w:r>
      <w:r>
        <w:rPr>
          <w:rFonts w:hint="eastAsia"/>
          <w:sz w:val="24"/>
          <w:shd w:val="clear" w:color="auto" w:fill="FFFFFF"/>
        </w:rPr>
        <w:t>（</w:t>
      </w:r>
      <w:r>
        <w:rPr>
          <w:rFonts w:hint="eastAsia"/>
          <w:sz w:val="24"/>
          <w:shd w:val="clear" w:color="auto" w:fill="FFFFFF"/>
          <w:lang w:val="en-US" w:eastAsia="zh-CN"/>
        </w:rPr>
        <w:t>或其他</w:t>
      </w:r>
      <w:r>
        <w:rPr>
          <w:rFonts w:hint="eastAsia"/>
          <w:sz w:val="24"/>
          <w:shd w:val="clear" w:color="auto" w:fill="FFFFFF"/>
        </w:rPr>
        <w:t>）</w:t>
      </w:r>
      <w:r>
        <w:rPr>
          <w:rFonts w:hint="eastAsia"/>
          <w:sz w:val="24"/>
          <w:szCs w:val="24"/>
        </w:rPr>
        <w:t>，粒重：</w:t>
      </w:r>
      <w:r>
        <w:rPr>
          <w:sz w:val="24"/>
          <w:szCs w:val="24"/>
        </w:rPr>
        <w:t>XXXXX</w:t>
      </w:r>
      <w:r>
        <w:rPr>
          <w:rFonts w:hint="eastAsia"/>
          <w:sz w:val="24"/>
          <w:szCs w:val="24"/>
        </w:rPr>
        <w:t>，生产批号：</w:t>
      </w:r>
      <w:r>
        <w:rPr>
          <w:sz w:val="24"/>
          <w:szCs w:val="24"/>
        </w:rPr>
        <w:t>XXXXX</w:t>
      </w:r>
      <w:r>
        <w:rPr>
          <w:rFonts w:hint="eastAsia"/>
          <w:sz w:val="24"/>
          <w:szCs w:val="24"/>
        </w:rPr>
        <w:t>，有效期至：</w:t>
      </w:r>
      <w:r>
        <w:rPr>
          <w:sz w:val="24"/>
          <w:szCs w:val="24"/>
        </w:rPr>
        <w:t>XXXXX</w:t>
      </w:r>
      <w:r>
        <w:rPr>
          <w:rFonts w:hint="eastAsia"/>
          <w:sz w:val="24"/>
          <w:szCs w:val="24"/>
        </w:rPr>
        <w:t>，由</w:t>
      </w:r>
      <w:r>
        <w:rPr>
          <w:sz w:val="24"/>
          <w:szCs w:val="24"/>
        </w:rPr>
        <w:t>XXXXX</w:t>
      </w:r>
      <w:r>
        <w:rPr>
          <w:rFonts w:hint="eastAsia"/>
          <w:sz w:val="24"/>
          <w:szCs w:val="24"/>
        </w:rPr>
        <w:t>公司生产提供。</w:t>
      </w:r>
    </w:p>
    <w:p>
      <w:pPr>
        <w:pStyle w:val="51"/>
        <w:rPr>
          <w:rFonts w:ascii="Times New Roman" w:hAnsi="Times New Roman"/>
        </w:rPr>
      </w:pPr>
      <w:bookmarkStart w:id="85" w:name="_Toc532331800"/>
      <w:r>
        <w:rPr>
          <w:rFonts w:ascii="Times New Roman" w:hAnsi="Times New Roman"/>
        </w:rPr>
        <w:t>6.2</w:t>
      </w:r>
      <w:r>
        <w:rPr>
          <w:rFonts w:hint="eastAsia" w:ascii="Times New Roman" w:hAnsi="Times New Roman"/>
        </w:rPr>
        <w:t>给药方案及疗程</w:t>
      </w:r>
      <w:bookmarkEnd w:id="85"/>
    </w:p>
    <w:p>
      <w:pPr>
        <w:spacing w:line="360" w:lineRule="auto"/>
        <w:ind w:firstLine="420"/>
        <w:rPr>
          <w:sz w:val="24"/>
          <w:szCs w:val="24"/>
        </w:rPr>
      </w:pPr>
      <w:r>
        <w:rPr>
          <w:rFonts w:hint="eastAsia"/>
          <w:sz w:val="24"/>
          <w:szCs w:val="24"/>
          <w:lang w:eastAsia="zh-CN"/>
        </w:rPr>
        <w:t>试验/研究</w:t>
      </w:r>
      <w:r>
        <w:rPr>
          <w:rFonts w:hint="eastAsia"/>
          <w:sz w:val="24"/>
          <w:szCs w:val="24"/>
        </w:rPr>
        <w:t>组：</w:t>
      </w:r>
      <w:r>
        <w:rPr>
          <w:sz w:val="24"/>
          <w:szCs w:val="24"/>
        </w:rPr>
        <w:t>XXXXX</w:t>
      </w:r>
      <w:r>
        <w:rPr>
          <w:rFonts w:hint="eastAsia"/>
          <w:sz w:val="24"/>
          <w:szCs w:val="24"/>
        </w:rPr>
        <w:t>，</w:t>
      </w:r>
      <w:r>
        <w:rPr>
          <w:rStyle w:val="48"/>
          <w:rFonts w:hint="eastAsia" w:ascii="Times New Roman" w:hAnsi="Times New Roman"/>
        </w:rPr>
        <w:t>口服，一次</w:t>
      </w:r>
      <w:r>
        <w:rPr>
          <w:sz w:val="24"/>
          <w:szCs w:val="24"/>
        </w:rPr>
        <w:t>X</w:t>
      </w:r>
      <w:r>
        <w:rPr>
          <w:rStyle w:val="48"/>
          <w:rFonts w:hint="eastAsia" w:ascii="Times New Roman" w:hAnsi="Times New Roman"/>
        </w:rPr>
        <w:t>粒，一日</w:t>
      </w:r>
      <w:r>
        <w:rPr>
          <w:sz w:val="24"/>
          <w:szCs w:val="24"/>
        </w:rPr>
        <w:t>X</w:t>
      </w:r>
      <w:r>
        <w:rPr>
          <w:rStyle w:val="48"/>
          <w:rFonts w:hint="eastAsia" w:ascii="Times New Roman" w:hAnsi="Times New Roman"/>
        </w:rPr>
        <w:t>次</w:t>
      </w:r>
      <w:r>
        <w:rPr>
          <w:rFonts w:hint="eastAsia"/>
          <w:sz w:val="24"/>
          <w:szCs w:val="24"/>
        </w:rPr>
        <w:t>，连续使用</w:t>
      </w:r>
      <w:r>
        <w:rPr>
          <w:sz w:val="24"/>
          <w:szCs w:val="24"/>
        </w:rPr>
        <w:t>X</w:t>
      </w:r>
      <w:r>
        <w:rPr>
          <w:rFonts w:hint="eastAsia"/>
          <w:sz w:val="24"/>
          <w:szCs w:val="24"/>
        </w:rPr>
        <w:t>周；</w:t>
      </w:r>
    </w:p>
    <w:p>
      <w:pPr>
        <w:spacing w:line="360" w:lineRule="auto"/>
        <w:ind w:firstLine="420"/>
        <w:rPr>
          <w:sz w:val="24"/>
          <w:szCs w:val="24"/>
        </w:rPr>
      </w:pPr>
      <w:r>
        <w:rPr>
          <w:rFonts w:hint="eastAsia"/>
          <w:sz w:val="24"/>
          <w:szCs w:val="24"/>
        </w:rPr>
        <w:t>对照组：</w:t>
      </w:r>
      <w:r>
        <w:rPr>
          <w:sz w:val="24"/>
          <w:szCs w:val="24"/>
        </w:rPr>
        <w:t>XXXXX</w:t>
      </w:r>
      <w:r>
        <w:rPr>
          <w:rFonts w:hint="eastAsia"/>
          <w:sz w:val="24"/>
          <w:szCs w:val="24"/>
        </w:rPr>
        <w:t>，用法用量与</w:t>
      </w:r>
      <w:r>
        <w:rPr>
          <w:rFonts w:hint="eastAsia"/>
          <w:sz w:val="24"/>
          <w:szCs w:val="24"/>
          <w:lang w:eastAsia="zh-CN"/>
        </w:rPr>
        <w:t>试验/研究</w:t>
      </w:r>
      <w:r>
        <w:rPr>
          <w:rFonts w:hint="eastAsia"/>
          <w:sz w:val="24"/>
          <w:szCs w:val="24"/>
        </w:rPr>
        <w:t>组相同。</w:t>
      </w:r>
    </w:p>
    <w:p>
      <w:pPr>
        <w:autoSpaceDE w:val="0"/>
        <w:autoSpaceDN w:val="0"/>
        <w:spacing w:line="360" w:lineRule="auto"/>
        <w:ind w:right="42" w:rightChars="20" w:firstLine="420"/>
        <w:rPr>
          <w:rFonts w:hint="default"/>
          <w:b/>
          <w:bCs/>
          <w:i/>
          <w:iCs/>
          <w:color w:val="0000FF"/>
          <w:sz w:val="24"/>
          <w:szCs w:val="24"/>
          <w:lang w:val="en-US" w:eastAsia="zh-CN"/>
        </w:rPr>
      </w:pPr>
      <w:r>
        <w:rPr>
          <w:rFonts w:hint="eastAsia"/>
          <w:b/>
          <w:bCs/>
          <w:i/>
          <w:iCs/>
          <w:color w:val="0000FF"/>
          <w:sz w:val="24"/>
          <w:szCs w:val="24"/>
          <w:lang w:val="en-US" w:eastAsia="zh-CN"/>
        </w:rPr>
        <w:t>（按需），例：</w:t>
      </w:r>
    </w:p>
    <w:p>
      <w:pPr>
        <w:autoSpaceDE w:val="0"/>
        <w:autoSpaceDN w:val="0"/>
        <w:spacing w:line="360" w:lineRule="auto"/>
        <w:ind w:right="42" w:rightChars="20" w:firstLine="420"/>
        <w:rPr>
          <w:color w:val="0000FF"/>
          <w:sz w:val="24"/>
          <w:szCs w:val="24"/>
        </w:rPr>
      </w:pPr>
      <w:r>
        <w:rPr>
          <w:rFonts w:hint="eastAsia"/>
          <w:color w:val="0000FF"/>
          <w:sz w:val="24"/>
          <w:szCs w:val="24"/>
        </w:rPr>
        <w:t>标准治疗（</w:t>
      </w:r>
      <w:r>
        <w:rPr>
          <w:color w:val="0000FF"/>
          <w:sz w:val="24"/>
          <w:szCs w:val="24"/>
        </w:rPr>
        <w:t>SoC</w:t>
      </w:r>
      <w:r>
        <w:rPr>
          <w:rFonts w:hint="eastAsia"/>
          <w:color w:val="0000FF"/>
          <w:sz w:val="24"/>
          <w:szCs w:val="24"/>
        </w:rPr>
        <w:t>）：</w:t>
      </w:r>
      <w:r>
        <w:rPr>
          <w:rFonts w:hint="eastAsia"/>
          <w:color w:val="0000FF"/>
          <w:sz w:val="24"/>
          <w:szCs w:val="24"/>
          <w:lang w:eastAsia="zh-CN"/>
        </w:rPr>
        <w:t>试验/研究</w:t>
      </w:r>
      <w:r>
        <w:rPr>
          <w:rFonts w:hint="eastAsia"/>
          <w:color w:val="0000FF"/>
          <w:sz w:val="24"/>
          <w:szCs w:val="24"/>
        </w:rPr>
        <w:t>过程中，</w:t>
      </w:r>
      <w:r>
        <w:rPr>
          <w:rFonts w:hint="eastAsia"/>
          <w:color w:val="0000FF"/>
          <w:sz w:val="24"/>
          <w:szCs w:val="24"/>
          <w:lang w:eastAsia="zh-CN"/>
        </w:rPr>
        <w:t>试验/研究</w:t>
      </w:r>
      <w:r>
        <w:rPr>
          <w:rFonts w:hint="eastAsia"/>
          <w:color w:val="0000FF"/>
          <w:sz w:val="24"/>
          <w:szCs w:val="24"/>
        </w:rPr>
        <w:t>组和对照组需进行</w:t>
      </w:r>
      <w:r>
        <w:rPr>
          <w:color w:val="0000FF"/>
          <w:sz w:val="24"/>
          <w:szCs w:val="24"/>
        </w:rPr>
        <w:t>SoC</w:t>
      </w:r>
      <w:r>
        <w:rPr>
          <w:rFonts w:hint="eastAsia"/>
          <w:color w:val="0000FF"/>
          <w:sz w:val="24"/>
          <w:szCs w:val="24"/>
        </w:rPr>
        <w:t>。</w:t>
      </w:r>
    </w:p>
    <w:p>
      <w:pPr>
        <w:spacing w:line="360" w:lineRule="auto"/>
        <w:ind w:firstLine="420"/>
        <w:rPr>
          <w:color w:val="0000FF"/>
          <w:sz w:val="24"/>
          <w:szCs w:val="24"/>
        </w:rPr>
      </w:pPr>
      <w:r>
        <w:rPr>
          <w:rFonts w:hint="eastAsia"/>
          <w:color w:val="0000FF"/>
          <w:sz w:val="24"/>
          <w:szCs w:val="24"/>
        </w:rPr>
        <w:t>疗程：</w:t>
      </w:r>
      <w:r>
        <w:rPr>
          <w:rFonts w:hint="eastAsia"/>
          <w:color w:val="0000FF"/>
          <w:sz w:val="24"/>
          <w:szCs w:val="24"/>
          <w:lang w:eastAsia="zh-CN"/>
        </w:rPr>
        <w:t>试验/研究</w:t>
      </w:r>
      <w:r>
        <w:rPr>
          <w:rFonts w:hint="eastAsia"/>
          <w:color w:val="0000FF"/>
          <w:sz w:val="24"/>
          <w:szCs w:val="24"/>
        </w:rPr>
        <w:t>组和对照组在第</w:t>
      </w:r>
      <w:r>
        <w:rPr>
          <w:color w:val="0000FF"/>
          <w:sz w:val="24"/>
          <w:szCs w:val="24"/>
        </w:rPr>
        <w:t>XX</w:t>
      </w:r>
      <w:r>
        <w:rPr>
          <w:rFonts w:hint="eastAsia"/>
          <w:color w:val="0000FF"/>
          <w:sz w:val="24"/>
          <w:szCs w:val="24"/>
        </w:rPr>
        <w:t>周时进行主要疗效指标评估，后续随访至</w:t>
      </w:r>
      <w:r>
        <w:rPr>
          <w:color w:val="0000FF"/>
          <w:sz w:val="24"/>
          <w:szCs w:val="24"/>
        </w:rPr>
        <w:t>XX</w:t>
      </w:r>
      <w:r>
        <w:rPr>
          <w:rFonts w:hint="eastAsia"/>
          <w:color w:val="0000FF"/>
          <w:sz w:val="24"/>
          <w:szCs w:val="24"/>
        </w:rPr>
        <w:t>周，按临床常规进行治疗，每个</w:t>
      </w:r>
      <w:r>
        <w:rPr>
          <w:color w:val="0000FF"/>
          <w:sz w:val="24"/>
          <w:szCs w:val="24"/>
        </w:rPr>
        <w:t>X</w:t>
      </w:r>
      <w:r>
        <w:rPr>
          <w:rFonts w:hint="eastAsia"/>
          <w:color w:val="0000FF"/>
          <w:sz w:val="24"/>
          <w:szCs w:val="24"/>
        </w:rPr>
        <w:t>进行</w:t>
      </w:r>
      <w:r>
        <w:rPr>
          <w:color w:val="0000FF"/>
          <w:sz w:val="24"/>
          <w:szCs w:val="24"/>
        </w:rPr>
        <w:t>X</w:t>
      </w:r>
      <w:r>
        <w:rPr>
          <w:rFonts w:hint="eastAsia"/>
          <w:color w:val="0000FF"/>
          <w:sz w:val="24"/>
          <w:szCs w:val="24"/>
        </w:rPr>
        <w:t>次电话随访，评估受试者的终点事件。</w:t>
      </w:r>
    </w:p>
    <w:p>
      <w:pPr>
        <w:pStyle w:val="51"/>
        <w:rPr>
          <w:rFonts w:ascii="Times New Roman" w:hAnsi="Times New Roman"/>
        </w:rPr>
      </w:pPr>
      <w:bookmarkStart w:id="86" w:name="_Toc532331801"/>
      <w:r>
        <w:rPr>
          <w:rFonts w:ascii="Times New Roman" w:hAnsi="Times New Roman"/>
        </w:rPr>
        <w:t>6.3</w:t>
      </w:r>
      <w:r>
        <w:rPr>
          <w:rFonts w:hint="eastAsia" w:ascii="Times New Roman" w:hAnsi="Times New Roman"/>
        </w:rPr>
        <w:t>标准治疗（</w:t>
      </w:r>
      <w:r>
        <w:rPr>
          <w:rFonts w:ascii="Times New Roman" w:hAnsi="Times New Roman"/>
        </w:rPr>
        <w:t>SoC</w:t>
      </w:r>
      <w:r>
        <w:rPr>
          <w:rFonts w:hint="eastAsia" w:ascii="Times New Roman" w:hAnsi="Times New Roman"/>
        </w:rPr>
        <w:t>）方案</w:t>
      </w:r>
      <w:bookmarkEnd w:id="86"/>
    </w:p>
    <w:p>
      <w:pPr>
        <w:autoSpaceDE w:val="0"/>
        <w:autoSpaceDN w:val="0"/>
        <w:spacing w:line="360" w:lineRule="auto"/>
        <w:ind w:right="42" w:rightChars="20" w:firstLine="420"/>
        <w:rPr>
          <w:rFonts w:hint="eastAsia"/>
          <w:b/>
          <w:bCs/>
          <w:i/>
          <w:iCs/>
          <w:color w:val="0000FF"/>
          <w:sz w:val="24"/>
          <w:szCs w:val="24"/>
          <w:lang w:val="en-US" w:eastAsia="zh-CN"/>
        </w:rPr>
      </w:pPr>
      <w:r>
        <w:rPr>
          <w:rFonts w:hint="eastAsia"/>
          <w:b/>
          <w:bCs/>
          <w:i/>
          <w:iCs/>
          <w:color w:val="0000FF"/>
          <w:sz w:val="24"/>
          <w:szCs w:val="24"/>
          <w:lang w:val="en-US" w:eastAsia="zh-CN"/>
        </w:rPr>
        <w:t>（按需涉及，标准治疗就是基础的治疗方案）</w:t>
      </w:r>
    </w:p>
    <w:p>
      <w:pPr>
        <w:spacing w:line="360" w:lineRule="auto"/>
        <w:ind w:firstLine="420"/>
        <w:rPr>
          <w:sz w:val="24"/>
          <w:szCs w:val="24"/>
        </w:rPr>
      </w:pPr>
      <w:r>
        <w:rPr>
          <w:rFonts w:hint="eastAsia"/>
          <w:sz w:val="24"/>
          <w:szCs w:val="24"/>
        </w:rPr>
        <w:t>参照当前最新诊疗指南，视受试者情况给予</w:t>
      </w:r>
      <w:r>
        <w:rPr>
          <w:color w:val="0000FF"/>
          <w:sz w:val="24"/>
          <w:szCs w:val="24"/>
        </w:rPr>
        <w:t>XXXX</w:t>
      </w:r>
      <w:r>
        <w:rPr>
          <w:rFonts w:hint="eastAsia"/>
          <w:sz w:val="24"/>
          <w:szCs w:val="24"/>
        </w:rPr>
        <w:t>等规范的</w:t>
      </w:r>
      <w:r>
        <w:rPr>
          <w:rFonts w:hint="eastAsia"/>
          <w:color w:val="0000FF"/>
          <w:sz w:val="24"/>
          <w:szCs w:val="24"/>
        </w:rPr>
        <w:t>药物</w:t>
      </w:r>
      <w:r>
        <w:rPr>
          <w:rFonts w:hint="eastAsia"/>
          <w:color w:val="0000FF"/>
          <w:sz w:val="24"/>
          <w:szCs w:val="24"/>
          <w:lang w:val="en-US" w:eastAsia="zh-CN"/>
        </w:rPr>
        <w:t>/其他的</w:t>
      </w:r>
      <w:r>
        <w:rPr>
          <w:rFonts w:hint="eastAsia"/>
          <w:color w:val="0000FF"/>
          <w:sz w:val="24"/>
          <w:szCs w:val="24"/>
        </w:rPr>
        <w:t>治疗</w:t>
      </w:r>
      <w:r>
        <w:rPr>
          <w:rFonts w:hint="eastAsia"/>
          <w:sz w:val="24"/>
          <w:szCs w:val="24"/>
        </w:rPr>
        <w:t>。</w:t>
      </w:r>
    </w:p>
    <w:p>
      <w:pPr>
        <w:spacing w:line="360" w:lineRule="auto"/>
        <w:ind w:firstLine="420"/>
        <w:rPr>
          <w:sz w:val="24"/>
          <w:szCs w:val="24"/>
        </w:rPr>
      </w:pPr>
      <w:r>
        <w:rPr>
          <w:sz w:val="24"/>
          <w:szCs w:val="24"/>
        </w:rPr>
        <w:t>同时对于</w:t>
      </w:r>
      <w:r>
        <w:rPr>
          <w:rFonts w:hint="eastAsia"/>
          <w:sz w:val="24"/>
          <w:szCs w:val="24"/>
          <w:lang w:val="en-US" w:eastAsia="zh-CN"/>
        </w:rPr>
        <w:t>其他疾病</w:t>
      </w:r>
      <w:r>
        <w:rPr>
          <w:rFonts w:hint="eastAsia"/>
          <w:sz w:val="24"/>
          <w:szCs w:val="24"/>
        </w:rPr>
        <w:t>等，应如实记录相关合并用药，</w:t>
      </w:r>
      <w:r>
        <w:rPr>
          <w:rFonts w:hint="eastAsia"/>
          <w:sz w:val="24"/>
          <w:szCs w:val="24"/>
          <w:lang w:eastAsia="zh-CN"/>
        </w:rPr>
        <w:t>试验/研究</w:t>
      </w:r>
      <w:r>
        <w:rPr>
          <w:rFonts w:hint="eastAsia"/>
          <w:sz w:val="24"/>
          <w:szCs w:val="24"/>
        </w:rPr>
        <w:t>期间应维持用药剂量稳定。</w:t>
      </w:r>
    </w:p>
    <w:p>
      <w:pPr>
        <w:pStyle w:val="51"/>
        <w:rPr>
          <w:rFonts w:ascii="Times New Roman" w:hAnsi="Times New Roman"/>
        </w:rPr>
      </w:pPr>
      <w:bookmarkStart w:id="87" w:name="_Toc532331802"/>
      <w:r>
        <w:rPr>
          <w:rFonts w:ascii="Times New Roman" w:hAnsi="Times New Roman"/>
        </w:rPr>
        <w:t>6.4</w:t>
      </w:r>
      <w:r>
        <w:rPr>
          <w:rFonts w:hint="eastAsia" w:ascii="Times New Roman" w:hAnsi="Times New Roman"/>
          <w:lang w:eastAsia="zh-CN"/>
        </w:rPr>
        <w:t>试验/研究</w:t>
      </w:r>
      <w:r>
        <w:rPr>
          <w:rFonts w:hint="eastAsia" w:ascii="Times New Roman" w:hAnsi="Times New Roman"/>
        </w:rPr>
        <w:t>用药包装</w:t>
      </w:r>
      <w:bookmarkEnd w:id="87"/>
    </w:p>
    <w:p>
      <w:pPr>
        <w:spacing w:line="360" w:lineRule="auto"/>
        <w:ind w:firstLine="480" w:firstLineChars="200"/>
        <w:rPr>
          <w:sz w:val="24"/>
          <w:szCs w:val="24"/>
        </w:rPr>
      </w:pPr>
      <w:r>
        <w:rPr>
          <w:rFonts w:hint="eastAsia"/>
          <w:b/>
          <w:bCs/>
          <w:i/>
          <w:iCs/>
          <w:color w:val="0000FF"/>
          <w:sz w:val="24"/>
          <w:szCs w:val="24"/>
          <w:lang w:val="en-US" w:eastAsia="zh-CN"/>
        </w:rPr>
        <w:t>例：</w:t>
      </w:r>
      <w:r>
        <w:rPr>
          <w:rFonts w:hint="eastAsia"/>
          <w:sz w:val="24"/>
          <w:szCs w:val="24"/>
          <w:lang w:eastAsia="zh-CN"/>
        </w:rPr>
        <w:t>试验/研究</w:t>
      </w:r>
      <w:r>
        <w:rPr>
          <w:rFonts w:hint="eastAsia"/>
          <w:sz w:val="24"/>
          <w:szCs w:val="24"/>
        </w:rPr>
        <w:t>药物统一标签格式。内容包括：药物编号、临床研究药物名称（仅供临床研究用）、适应症、用法用量、疗程、贮藏条件、批号、有效期限、</w:t>
      </w:r>
      <w:r>
        <w:rPr>
          <w:rFonts w:hint="eastAsia"/>
          <w:sz w:val="24"/>
          <w:szCs w:val="24"/>
          <w:lang w:eastAsia="zh-CN"/>
        </w:rPr>
        <w:t>试验/研究</w:t>
      </w:r>
      <w:r>
        <w:rPr>
          <w:rFonts w:hint="eastAsia"/>
          <w:sz w:val="24"/>
          <w:szCs w:val="24"/>
        </w:rPr>
        <w:t>药物提供单位等。</w:t>
      </w:r>
    </w:p>
    <w:p>
      <w:pPr>
        <w:spacing w:line="360" w:lineRule="auto"/>
        <w:ind w:firstLine="480" w:firstLineChars="200"/>
        <w:rPr>
          <w:color w:val="0000FF"/>
          <w:sz w:val="24"/>
          <w:szCs w:val="24"/>
        </w:rPr>
      </w:pPr>
      <w:r>
        <w:rPr>
          <w:rFonts w:hint="eastAsia"/>
          <w:color w:val="0000FF"/>
          <w:sz w:val="24"/>
          <w:szCs w:val="24"/>
          <w:lang w:eastAsia="zh-CN"/>
        </w:rPr>
        <w:t>试验/研究</w:t>
      </w:r>
      <w:r>
        <w:rPr>
          <w:rFonts w:hint="eastAsia"/>
          <w:color w:val="0000FF"/>
          <w:sz w:val="24"/>
          <w:szCs w:val="24"/>
        </w:rPr>
        <w:t>药物外包装标签样稿见下：</w:t>
      </w:r>
    </w:p>
    <w:tbl>
      <w:tblPr>
        <w:tblStyle w:val="24"/>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451" w:type="dxa"/>
            <w:tcBorders>
              <w:top w:val="single" w:color="auto" w:sz="4" w:space="0"/>
              <w:bottom w:val="nil"/>
            </w:tcBorders>
            <w:vAlign w:val="bottom"/>
          </w:tcPr>
          <w:p>
            <w:pPr>
              <w:spacing w:line="276" w:lineRule="auto"/>
              <w:rPr>
                <w:color w:val="0000FF"/>
              </w:rPr>
            </w:pPr>
            <w:r>
              <w:rPr>
                <w:rFonts w:hint="eastAsia"/>
                <w:color w:val="0000FF"/>
              </w:rPr>
              <w:t>课题编号：</w:t>
            </w:r>
            <w:r>
              <w:rPr>
                <w:color w:val="0000FF"/>
              </w:rPr>
              <w:t>XXX</w:t>
            </w:r>
            <w:r>
              <w:rPr>
                <w:rFonts w:hint="eastAsia"/>
                <w:color w:val="0000FF"/>
                <w:lang w:val="en-US" w:eastAsia="zh-CN"/>
              </w:rPr>
              <w:t xml:space="preserve">   </w:t>
            </w:r>
            <w:r>
              <w:rPr>
                <w:color w:val="0000FF"/>
              </w:rPr>
              <w:t xml:space="preserve">                                      </w:t>
            </w:r>
            <w:r>
              <w:rPr>
                <w:rFonts w:hint="eastAsia"/>
                <w:color w:val="0000FF"/>
              </w:rPr>
              <w:t>药物编号：</w:t>
            </w:r>
            <w:r>
              <w:rPr>
                <w:color w:val="0000FF"/>
              </w:rPr>
              <w:t>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451" w:type="dxa"/>
            <w:tcBorders>
              <w:top w:val="nil"/>
              <w:bottom w:val="nil"/>
            </w:tcBorders>
            <w:shd w:val="clear" w:color="auto" w:fill="B4C6E7"/>
            <w:vAlign w:val="bottom"/>
          </w:tcPr>
          <w:p>
            <w:pPr>
              <w:spacing w:line="276" w:lineRule="auto"/>
              <w:jc w:val="center"/>
              <w:rPr>
                <w:b/>
                <w:bCs/>
              </w:rPr>
            </w:pPr>
            <w:r>
              <w:t>XXX</w:t>
            </w:r>
            <w:r>
              <w:rPr>
                <w:rFonts w:hint="eastAsia"/>
                <w:b/>
                <w:bCs/>
              </w:rPr>
              <w:t>临床研究</w:t>
            </w:r>
          </w:p>
          <w:p>
            <w:pPr>
              <w:spacing w:line="276" w:lineRule="auto"/>
              <w:jc w:val="center"/>
              <w:rPr>
                <w:b/>
                <w:bCs/>
              </w:rPr>
            </w:pPr>
            <w:r>
              <w:rPr>
                <w:rFonts w:hint="eastAsia"/>
              </w:rPr>
              <w:t>（仅供临床研究使用，请在治疗结束时交还所有剩余药物和空药盒给药物保管员）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51" w:type="dxa"/>
            <w:tcBorders>
              <w:top w:val="nil"/>
            </w:tcBorders>
            <w:vAlign w:val="bottom"/>
          </w:tcPr>
          <w:p>
            <w:pPr>
              <w:spacing w:line="276" w:lineRule="auto"/>
              <w:rPr>
                <w:color w:val="0000FF"/>
              </w:rPr>
            </w:pPr>
            <w:r>
              <w:rPr>
                <w:rFonts w:hint="eastAsia"/>
                <w:color w:val="0000FF"/>
              </w:rPr>
              <w:t>【药物名称】</w:t>
            </w:r>
            <w:r>
              <w:rPr>
                <w:color w:val="0000FF"/>
              </w:rPr>
              <w:t>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51" w:type="dxa"/>
            <w:tcBorders>
              <w:top w:val="nil"/>
            </w:tcBorders>
            <w:vAlign w:val="bottom"/>
          </w:tcPr>
          <w:p>
            <w:pPr>
              <w:spacing w:line="276" w:lineRule="auto"/>
              <w:rPr>
                <w:color w:val="0000FF"/>
              </w:rPr>
            </w:pPr>
            <w:r>
              <w:rPr>
                <w:rFonts w:hint="eastAsia"/>
                <w:color w:val="0000FF"/>
              </w:rPr>
              <w:t>【规格】</w:t>
            </w:r>
            <w:r>
              <w:rPr>
                <w:color w:val="0000FF"/>
              </w:rPr>
              <w:t>XX</w:t>
            </w:r>
            <w:r>
              <w:rPr>
                <w:rFonts w:hint="eastAsia"/>
                <w:color w:val="0000FF"/>
                <w:lang w:val="en-US" w:eastAsia="zh-CN"/>
              </w:rPr>
              <w:t xml:space="preserve"> </w:t>
            </w:r>
            <w:r>
              <w:rPr>
                <w:color w:val="0000FF"/>
              </w:rPr>
              <w:t>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51" w:type="dxa"/>
            <w:tcBorders>
              <w:top w:val="nil"/>
            </w:tcBorders>
            <w:vAlign w:val="bottom"/>
          </w:tcPr>
          <w:p>
            <w:pPr>
              <w:spacing w:line="276" w:lineRule="auto"/>
              <w:rPr>
                <w:color w:val="0000FF"/>
              </w:rPr>
            </w:pPr>
            <w:r>
              <w:rPr>
                <w:rFonts w:hint="eastAsia"/>
                <w:color w:val="0000FF"/>
              </w:rPr>
              <w:t>【适应症】</w:t>
            </w:r>
            <w:r>
              <w:rPr>
                <w:color w:val="0000FF"/>
              </w:rPr>
              <w:t>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8451" w:type="dxa"/>
            <w:vAlign w:val="bottom"/>
          </w:tcPr>
          <w:p>
            <w:pPr>
              <w:spacing w:line="276" w:lineRule="auto"/>
              <w:rPr>
                <w:color w:val="0000FF"/>
              </w:rPr>
            </w:pPr>
            <w:r>
              <w:rPr>
                <w:rFonts w:hint="eastAsia"/>
                <w:color w:val="0000FF"/>
              </w:rPr>
              <w:t>【用法用量】口服，一次</w:t>
            </w:r>
            <w:r>
              <w:rPr>
                <w:color w:val="0000FF"/>
              </w:rPr>
              <w:t>X</w:t>
            </w:r>
            <w:r>
              <w:rPr>
                <w:rFonts w:hint="eastAsia"/>
                <w:color w:val="0000FF"/>
              </w:rPr>
              <w:t>粒，一日</w:t>
            </w:r>
            <w:r>
              <w:rPr>
                <w:color w:val="0000FF"/>
              </w:rPr>
              <w:t>X</w:t>
            </w:r>
            <w:r>
              <w:rPr>
                <w:rFonts w:hint="eastAsia"/>
                <w:color w:val="0000FF"/>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8451" w:type="dxa"/>
            <w:vAlign w:val="bottom"/>
          </w:tcPr>
          <w:p>
            <w:pPr>
              <w:spacing w:line="276" w:lineRule="auto"/>
              <w:rPr>
                <w:color w:val="0000FF"/>
              </w:rPr>
            </w:pPr>
            <w:r>
              <w:rPr>
                <w:rFonts w:hint="eastAsia"/>
                <w:color w:val="0000FF"/>
              </w:rPr>
              <w:t>【包装】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8451" w:type="dxa"/>
            <w:vAlign w:val="bottom"/>
          </w:tcPr>
          <w:p>
            <w:pPr>
              <w:spacing w:line="276" w:lineRule="auto"/>
              <w:rPr>
                <w:color w:val="0000FF"/>
              </w:rPr>
            </w:pPr>
            <w:r>
              <w:rPr>
                <w:rFonts w:hint="eastAsia"/>
                <w:color w:val="0000FF"/>
              </w:rPr>
              <w:t>【疗程】</w:t>
            </w:r>
            <w:r>
              <w:rPr>
                <w:color w:val="0000FF"/>
              </w:rPr>
              <w:t>X</w:t>
            </w:r>
            <w:r>
              <w:rPr>
                <w:rFonts w:hint="eastAsia"/>
                <w:color w:val="0000FF"/>
              </w:rPr>
              <w:t>周</w:t>
            </w:r>
          </w:p>
          <w:p>
            <w:pPr>
              <w:spacing w:line="276" w:lineRule="auto"/>
              <w:rPr>
                <w:color w:val="0000FF"/>
              </w:rPr>
            </w:pPr>
            <w:r>
              <w:rPr>
                <w:rFonts w:hint="eastAsia"/>
                <w:color w:val="0000FF"/>
              </w:rPr>
              <w:t>【批号】</w:t>
            </w:r>
            <w:r>
              <w:rPr>
                <w:color w:val="0000FF"/>
              </w:rPr>
              <w:t>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8451" w:type="dxa"/>
            <w:vAlign w:val="bottom"/>
          </w:tcPr>
          <w:p>
            <w:pPr>
              <w:spacing w:line="276" w:lineRule="auto"/>
              <w:rPr>
                <w:color w:val="0000FF"/>
              </w:rPr>
            </w:pPr>
            <w:r>
              <w:rPr>
                <w:rFonts w:hint="eastAsia"/>
                <w:color w:val="0000FF"/>
              </w:rPr>
              <w:t>【有效期至】</w:t>
            </w:r>
            <w:r>
              <w:rPr>
                <w:color w:val="0000FF"/>
              </w:rPr>
              <w:t>X</w:t>
            </w:r>
          </w:p>
          <w:p>
            <w:pPr>
              <w:spacing w:line="276" w:lineRule="auto"/>
              <w:rPr>
                <w:color w:val="0000FF"/>
              </w:rPr>
            </w:pPr>
            <w:r>
              <w:rPr>
                <w:rFonts w:hint="eastAsia"/>
                <w:color w:val="0000FF"/>
              </w:rPr>
              <w:t>【贮藏】密封，置干燥处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8451" w:type="dxa"/>
            <w:tcBorders>
              <w:bottom w:val="single" w:color="auto" w:sz="4" w:space="0"/>
            </w:tcBorders>
            <w:vAlign w:val="bottom"/>
          </w:tcPr>
          <w:p>
            <w:pPr>
              <w:spacing w:line="276" w:lineRule="auto"/>
              <w:jc w:val="center"/>
              <w:rPr>
                <w:b/>
                <w:bCs/>
                <w:color w:val="0000FF"/>
              </w:rPr>
            </w:pPr>
            <w:r>
              <w:rPr>
                <w:rFonts w:hint="eastAsia"/>
                <w:b/>
                <w:bCs/>
                <w:color w:val="0000FF"/>
                <w:lang w:val="en-US" w:eastAsia="zh-CN"/>
              </w:rPr>
              <w:t>XXXX</w:t>
            </w:r>
            <w:r>
              <w:rPr>
                <w:rFonts w:hint="eastAsia"/>
                <w:b/>
                <w:bCs/>
                <w:color w:val="0000FF"/>
              </w:rPr>
              <w:t>公司提供</w:t>
            </w:r>
          </w:p>
        </w:tc>
      </w:tr>
    </w:tbl>
    <w:p>
      <w:pPr>
        <w:pStyle w:val="51"/>
        <w:rPr>
          <w:rFonts w:ascii="Times New Roman" w:hAnsi="Times New Roman"/>
        </w:rPr>
      </w:pPr>
      <w:bookmarkStart w:id="88" w:name="_Toc532331803"/>
      <w:r>
        <w:rPr>
          <w:rFonts w:ascii="Times New Roman" w:hAnsi="Times New Roman"/>
        </w:rPr>
        <w:t>6.5</w:t>
      </w:r>
      <w:r>
        <w:rPr>
          <w:rFonts w:hint="eastAsia" w:ascii="Times New Roman" w:hAnsi="Times New Roman"/>
        </w:rPr>
        <w:t>药物分配、保存与回收</w:t>
      </w:r>
      <w:bookmarkEnd w:id="88"/>
      <w:r>
        <w:rPr>
          <w:rFonts w:hint="eastAsia" w:ascii="Times New Roman" w:hAnsi="Times New Roman"/>
          <w:lang w:val="en-US" w:eastAsia="zh-CN"/>
        </w:rPr>
        <w:t xml:space="preserve">  </w:t>
      </w:r>
      <w:r>
        <w:rPr>
          <w:rFonts w:hint="eastAsia" w:ascii="Times New Roman" w:hAnsi="Times New Roman"/>
          <w:i/>
          <w:iCs/>
          <w:color w:val="0000FF"/>
          <w:lang w:val="en-US" w:eastAsia="zh-CN"/>
        </w:rPr>
        <w:t>按需，</w:t>
      </w:r>
      <w:r>
        <w:rPr>
          <w:rFonts w:hint="eastAsia"/>
          <w:b/>
          <w:bCs/>
          <w:i/>
          <w:iCs/>
          <w:color w:val="0000FF"/>
          <w:sz w:val="24"/>
          <w:szCs w:val="24"/>
          <w:lang w:val="en-US" w:eastAsia="zh-CN"/>
        </w:rPr>
        <w:t>例：</w:t>
      </w:r>
    </w:p>
    <w:p>
      <w:pPr>
        <w:spacing w:line="360" w:lineRule="auto"/>
        <w:ind w:firstLine="420"/>
        <w:rPr>
          <w:sz w:val="24"/>
          <w:szCs w:val="24"/>
        </w:rPr>
      </w:pPr>
      <w:r>
        <w:rPr>
          <w:rFonts w:hint="eastAsia"/>
          <w:sz w:val="24"/>
          <w:szCs w:val="24"/>
          <w:lang w:eastAsia="zh-CN"/>
        </w:rPr>
        <w:t>试验/研究</w:t>
      </w:r>
      <w:r>
        <w:rPr>
          <w:rFonts w:hint="eastAsia"/>
          <w:sz w:val="24"/>
          <w:szCs w:val="24"/>
        </w:rPr>
        <w:t>用药专柜上锁，密封，置干燥处保存。</w:t>
      </w:r>
    </w:p>
    <w:p>
      <w:pPr>
        <w:spacing w:line="360" w:lineRule="auto"/>
        <w:ind w:firstLine="420"/>
        <w:rPr>
          <w:sz w:val="24"/>
          <w:szCs w:val="24"/>
        </w:rPr>
      </w:pPr>
      <w:r>
        <w:rPr>
          <w:rFonts w:hint="eastAsia"/>
          <w:color w:val="0000FF"/>
          <w:sz w:val="24"/>
          <w:szCs w:val="24"/>
        </w:rPr>
        <w:t>每个研究单位指定一名药物管理员。研究者筛选合格受试者，并签署知情同意、书写研究病历后，由</w:t>
      </w:r>
      <w:r>
        <w:rPr>
          <w:rFonts w:hint="eastAsia"/>
          <w:color w:val="0000FF"/>
          <w:sz w:val="24"/>
          <w:szCs w:val="24"/>
          <w:lang w:eastAsia="zh-CN"/>
        </w:rPr>
        <w:t>试验/研究</w:t>
      </w:r>
      <w:r>
        <w:rPr>
          <w:rFonts w:hint="eastAsia"/>
          <w:color w:val="0000FF"/>
          <w:sz w:val="24"/>
          <w:szCs w:val="24"/>
        </w:rPr>
        <w:t>药物管理员根据受试者随机化的顺序，从小到大依次发药；若违背此项规定将破坏随机化，并登记在《</w:t>
      </w:r>
      <w:r>
        <w:rPr>
          <w:rFonts w:hint="eastAsia"/>
          <w:color w:val="0000FF"/>
          <w:sz w:val="24"/>
          <w:szCs w:val="24"/>
          <w:lang w:eastAsia="zh-CN"/>
        </w:rPr>
        <w:t>试验/研究</w:t>
      </w:r>
      <w:r>
        <w:rPr>
          <w:rFonts w:hint="eastAsia"/>
          <w:color w:val="0000FF"/>
          <w:sz w:val="24"/>
          <w:szCs w:val="24"/>
        </w:rPr>
        <w:t>药物发放、回收记录表》。并在临床用药结束后，需将剩余药物装入药物包装盒内单独存放。受试者与</w:t>
      </w:r>
      <w:r>
        <w:rPr>
          <w:rFonts w:hint="eastAsia"/>
          <w:color w:val="0000FF"/>
          <w:sz w:val="24"/>
          <w:szCs w:val="24"/>
          <w:lang w:eastAsia="zh-CN"/>
        </w:rPr>
        <w:t>试验/研究</w:t>
      </w:r>
      <w:r>
        <w:rPr>
          <w:rFonts w:hint="eastAsia"/>
          <w:color w:val="0000FF"/>
          <w:sz w:val="24"/>
          <w:szCs w:val="24"/>
        </w:rPr>
        <w:t>药物管理员皆不应对</w:t>
      </w:r>
      <w:r>
        <w:rPr>
          <w:rFonts w:hint="eastAsia"/>
          <w:color w:val="0000FF"/>
          <w:sz w:val="24"/>
          <w:szCs w:val="24"/>
          <w:lang w:eastAsia="zh-CN"/>
        </w:rPr>
        <w:t>试验/研究</w:t>
      </w:r>
      <w:r>
        <w:rPr>
          <w:rFonts w:hint="eastAsia"/>
          <w:color w:val="0000FF"/>
          <w:sz w:val="24"/>
          <w:szCs w:val="24"/>
        </w:rPr>
        <w:t>药物的形</w:t>
      </w:r>
      <w:r>
        <w:rPr>
          <w:rFonts w:hint="eastAsia"/>
          <w:color w:val="0000FF"/>
          <w:sz w:val="24"/>
          <w:szCs w:val="24"/>
          <w:lang w:eastAsia="zh-CN"/>
        </w:rPr>
        <w:t>、</w:t>
      </w:r>
      <w:r>
        <w:rPr>
          <w:rFonts w:hint="eastAsia"/>
          <w:color w:val="0000FF"/>
          <w:sz w:val="24"/>
          <w:szCs w:val="24"/>
        </w:rPr>
        <w:t>色</w:t>
      </w:r>
      <w:r>
        <w:rPr>
          <w:rFonts w:hint="eastAsia"/>
          <w:color w:val="0000FF"/>
          <w:sz w:val="24"/>
          <w:szCs w:val="24"/>
          <w:lang w:eastAsia="zh-CN"/>
        </w:rPr>
        <w:t>、</w:t>
      </w:r>
      <w:r>
        <w:rPr>
          <w:rFonts w:hint="eastAsia"/>
          <w:color w:val="0000FF"/>
          <w:sz w:val="24"/>
          <w:szCs w:val="24"/>
        </w:rPr>
        <w:t>味等信息进行描述，临床研究结束时，将剩余</w:t>
      </w:r>
      <w:r>
        <w:rPr>
          <w:rFonts w:hint="eastAsia"/>
          <w:color w:val="0000FF"/>
          <w:sz w:val="24"/>
          <w:szCs w:val="24"/>
          <w:lang w:eastAsia="zh-CN"/>
        </w:rPr>
        <w:t>试验/研究</w:t>
      </w:r>
      <w:r>
        <w:rPr>
          <w:rFonts w:hint="eastAsia"/>
          <w:color w:val="0000FF"/>
          <w:sz w:val="24"/>
          <w:szCs w:val="24"/>
        </w:rPr>
        <w:t>药物集中退还或销毁。</w:t>
      </w:r>
    </w:p>
    <w:p>
      <w:pPr>
        <w:pStyle w:val="51"/>
        <w:rPr>
          <w:rFonts w:ascii="Times New Roman" w:hAnsi="Times New Roman"/>
        </w:rPr>
      </w:pPr>
      <w:bookmarkStart w:id="89" w:name="_Toc532331804"/>
      <w:r>
        <w:rPr>
          <w:rFonts w:ascii="Times New Roman" w:hAnsi="Times New Roman"/>
        </w:rPr>
        <w:t>6.6</w:t>
      </w:r>
      <w:r>
        <w:rPr>
          <w:rFonts w:hint="eastAsia" w:ascii="Times New Roman" w:hAnsi="Times New Roman"/>
        </w:rPr>
        <w:t>合并用药及治疗</w:t>
      </w:r>
      <w:bookmarkEnd w:id="89"/>
      <w:r>
        <w:rPr>
          <w:rFonts w:hint="eastAsia" w:ascii="Times New Roman" w:hAnsi="Times New Roman"/>
          <w:lang w:val="en-US" w:eastAsia="zh-CN"/>
        </w:rPr>
        <w:t xml:space="preserve"> </w:t>
      </w:r>
      <w:r>
        <w:rPr>
          <w:rFonts w:hint="eastAsia" w:ascii="Times New Roman" w:hAnsi="Times New Roman"/>
          <w:i/>
          <w:iCs/>
          <w:color w:val="0000FF"/>
          <w:lang w:val="en-US" w:eastAsia="zh-CN"/>
        </w:rPr>
        <w:t>按需，</w:t>
      </w:r>
      <w:r>
        <w:rPr>
          <w:rFonts w:hint="eastAsia"/>
          <w:b/>
          <w:bCs/>
          <w:i/>
          <w:iCs/>
          <w:color w:val="0000FF"/>
          <w:sz w:val="24"/>
          <w:szCs w:val="24"/>
          <w:lang w:val="en-US" w:eastAsia="zh-CN"/>
        </w:rPr>
        <w:t>例：</w:t>
      </w:r>
    </w:p>
    <w:p>
      <w:pPr>
        <w:spacing w:line="360" w:lineRule="auto"/>
        <w:ind w:firstLine="420"/>
        <w:contextualSpacing/>
        <w:rPr>
          <w:color w:val="0000FF"/>
          <w:kern w:val="0"/>
          <w:sz w:val="24"/>
          <w:szCs w:val="24"/>
        </w:rPr>
      </w:pPr>
      <w:bookmarkStart w:id="90" w:name="_Hlk527994471"/>
      <w:bookmarkStart w:id="91" w:name="_Toc439860727"/>
      <w:r>
        <w:rPr>
          <w:rFonts w:hint="eastAsia"/>
          <w:color w:val="0000FF"/>
          <w:kern w:val="0"/>
          <w:sz w:val="24"/>
          <w:szCs w:val="24"/>
        </w:rPr>
        <w:t>（</w:t>
      </w:r>
      <w:r>
        <w:rPr>
          <w:color w:val="0000FF"/>
          <w:kern w:val="0"/>
          <w:sz w:val="24"/>
          <w:szCs w:val="24"/>
        </w:rPr>
        <w:t>1</w:t>
      </w:r>
      <w:r>
        <w:rPr>
          <w:rFonts w:hint="eastAsia"/>
          <w:color w:val="0000FF"/>
          <w:kern w:val="0"/>
          <w:sz w:val="24"/>
          <w:szCs w:val="24"/>
        </w:rPr>
        <w:t>）除</w:t>
      </w:r>
      <w:r>
        <w:rPr>
          <w:rFonts w:hint="eastAsia"/>
          <w:color w:val="0000FF"/>
          <w:kern w:val="0"/>
          <w:sz w:val="24"/>
          <w:szCs w:val="24"/>
          <w:lang w:eastAsia="zh-CN"/>
        </w:rPr>
        <w:t>试验/研究</w:t>
      </w:r>
      <w:r>
        <w:rPr>
          <w:rFonts w:hint="eastAsia"/>
          <w:color w:val="0000FF"/>
          <w:kern w:val="0"/>
          <w:sz w:val="24"/>
          <w:szCs w:val="24"/>
        </w:rPr>
        <w:t>用药及标准治疗外，观察期间禁止使用</w:t>
      </w:r>
      <w:r>
        <w:rPr>
          <w:rFonts w:hint="eastAsia"/>
          <w:color w:val="0000FF"/>
          <w:kern w:val="0"/>
          <w:sz w:val="24"/>
          <w:szCs w:val="24"/>
          <w:lang w:val="en-US" w:eastAsia="zh-CN"/>
        </w:rPr>
        <w:t>其他</w:t>
      </w:r>
      <w:r>
        <w:rPr>
          <w:rFonts w:hint="eastAsia"/>
          <w:color w:val="0000FF"/>
          <w:kern w:val="0"/>
          <w:sz w:val="24"/>
          <w:szCs w:val="24"/>
        </w:rPr>
        <w:t>与</w:t>
      </w:r>
      <w:r>
        <w:rPr>
          <w:color w:val="0000FF"/>
        </w:rPr>
        <w:t>XXX</w:t>
      </w:r>
      <w:r>
        <w:rPr>
          <w:rFonts w:hint="eastAsia"/>
          <w:color w:val="0000FF"/>
          <w:kern w:val="0"/>
          <w:sz w:val="24"/>
          <w:szCs w:val="24"/>
        </w:rPr>
        <w:t>功能主治相同或相近的中药、中成药制剂（以说明书中功能主治描述包括</w:t>
      </w:r>
      <w:r>
        <w:rPr>
          <w:color w:val="0000FF"/>
        </w:rPr>
        <w:t>XXX</w:t>
      </w:r>
      <w:r>
        <w:rPr>
          <w:rFonts w:hint="eastAsia"/>
          <w:color w:val="0000FF"/>
          <w:kern w:val="0"/>
          <w:sz w:val="24"/>
          <w:szCs w:val="24"/>
        </w:rPr>
        <w:t>病排除要求），及</w:t>
      </w:r>
      <w:r>
        <w:rPr>
          <w:rFonts w:hint="eastAsia"/>
          <w:color w:val="0000FF"/>
          <w:kern w:val="0"/>
          <w:sz w:val="24"/>
          <w:szCs w:val="24"/>
          <w:lang w:val="en-US" w:eastAsia="zh-CN"/>
        </w:rPr>
        <w:t>其他</w:t>
      </w:r>
      <w:r>
        <w:rPr>
          <w:rFonts w:hint="eastAsia"/>
          <w:color w:val="0000FF"/>
          <w:kern w:val="0"/>
          <w:sz w:val="24"/>
          <w:szCs w:val="24"/>
        </w:rPr>
        <w:t>影响本</w:t>
      </w:r>
      <w:r>
        <w:rPr>
          <w:rFonts w:hint="eastAsia"/>
          <w:color w:val="0000FF"/>
          <w:kern w:val="0"/>
          <w:sz w:val="24"/>
          <w:szCs w:val="24"/>
          <w:lang w:eastAsia="zh-CN"/>
        </w:rPr>
        <w:t>试验/研究</w:t>
      </w:r>
      <w:r>
        <w:rPr>
          <w:rFonts w:hint="eastAsia"/>
          <w:color w:val="0000FF"/>
          <w:kern w:val="0"/>
          <w:sz w:val="24"/>
          <w:szCs w:val="24"/>
        </w:rPr>
        <w:t>疗效评价的治疗方法；</w:t>
      </w:r>
    </w:p>
    <w:p>
      <w:pPr>
        <w:spacing w:line="360" w:lineRule="auto"/>
        <w:ind w:firstLine="420"/>
        <w:contextualSpacing/>
        <w:rPr>
          <w:color w:val="0000FF"/>
          <w:kern w:val="0"/>
          <w:sz w:val="24"/>
          <w:szCs w:val="24"/>
        </w:rPr>
      </w:pPr>
      <w:r>
        <w:rPr>
          <w:rFonts w:hint="eastAsia"/>
          <w:color w:val="0000FF"/>
          <w:kern w:val="0"/>
          <w:sz w:val="24"/>
          <w:szCs w:val="24"/>
        </w:rPr>
        <w:t>（</w:t>
      </w:r>
      <w:r>
        <w:rPr>
          <w:color w:val="0000FF"/>
          <w:kern w:val="0"/>
          <w:sz w:val="24"/>
          <w:szCs w:val="24"/>
        </w:rPr>
        <w:t>2</w:t>
      </w:r>
      <w:r>
        <w:rPr>
          <w:rFonts w:hint="eastAsia"/>
          <w:color w:val="0000FF"/>
          <w:kern w:val="0"/>
          <w:sz w:val="24"/>
          <w:szCs w:val="24"/>
        </w:rPr>
        <w:t>）观察期间，标准治疗，应急治疗，以及其他合并疾病必须服用的药物或其他治疗，需在病例报告表中记录药名、用法用量、服用时间等。</w:t>
      </w:r>
      <w:bookmarkEnd w:id="90"/>
    </w:p>
    <w:p>
      <w:pPr>
        <w:pStyle w:val="51"/>
        <w:rPr>
          <w:rFonts w:ascii="Times New Roman" w:hAnsi="Times New Roman"/>
        </w:rPr>
      </w:pPr>
      <w:bookmarkStart w:id="92" w:name="_Toc532331805"/>
      <w:r>
        <w:rPr>
          <w:rFonts w:ascii="Times New Roman" w:hAnsi="Times New Roman"/>
        </w:rPr>
        <w:t>6.7</w:t>
      </w:r>
      <w:r>
        <w:rPr>
          <w:rFonts w:hint="eastAsia" w:ascii="Times New Roman" w:hAnsi="Times New Roman"/>
        </w:rPr>
        <w:t>应急治疗</w:t>
      </w:r>
      <w:bookmarkEnd w:id="92"/>
    </w:p>
    <w:p>
      <w:pPr>
        <w:spacing w:line="360" w:lineRule="auto"/>
        <w:ind w:firstLine="420"/>
        <w:rPr>
          <w:kern w:val="0"/>
          <w:sz w:val="24"/>
          <w:szCs w:val="24"/>
        </w:rPr>
      </w:pPr>
      <w:bookmarkStart w:id="93" w:name="_Hlk527994494"/>
      <w:r>
        <w:rPr>
          <w:rFonts w:hint="eastAsia"/>
          <w:kern w:val="0"/>
          <w:sz w:val="24"/>
          <w:szCs w:val="24"/>
        </w:rPr>
        <w:t>治疗期间发生严重不良事件（</w:t>
      </w:r>
      <w:r>
        <w:rPr>
          <w:kern w:val="0"/>
          <w:sz w:val="24"/>
          <w:szCs w:val="24"/>
        </w:rPr>
        <w:t>SAE</w:t>
      </w:r>
      <w:r>
        <w:rPr>
          <w:rFonts w:hint="eastAsia"/>
          <w:kern w:val="0"/>
          <w:sz w:val="24"/>
          <w:szCs w:val="24"/>
        </w:rPr>
        <w:t>）或病情急性加重，如</w:t>
      </w:r>
      <w:r>
        <w:t>XXX</w:t>
      </w:r>
      <w:r>
        <w:rPr>
          <w:rFonts w:hint="eastAsia"/>
          <w:kern w:val="0"/>
          <w:sz w:val="24"/>
          <w:szCs w:val="24"/>
        </w:rPr>
        <w:t>等情况时，应优先对受试者进行救治，并将治疗情况写入不良事件记录表及合并用药记录表。</w:t>
      </w:r>
    </w:p>
    <w:p>
      <w:pPr>
        <w:spacing w:line="360" w:lineRule="auto"/>
        <w:ind w:firstLine="420"/>
        <w:rPr>
          <w:kern w:val="0"/>
          <w:sz w:val="24"/>
          <w:szCs w:val="24"/>
        </w:rPr>
      </w:pPr>
      <w:r>
        <w:rPr>
          <w:rFonts w:hint="eastAsia"/>
          <w:kern w:val="0"/>
          <w:sz w:val="24"/>
          <w:szCs w:val="24"/>
        </w:rPr>
        <w:t>治疗期间如遇病情恶化，不宜继续</w:t>
      </w:r>
      <w:r>
        <w:rPr>
          <w:rFonts w:hint="eastAsia"/>
          <w:kern w:val="0"/>
          <w:sz w:val="24"/>
          <w:szCs w:val="24"/>
          <w:lang w:eastAsia="zh-CN"/>
        </w:rPr>
        <w:t>试验/研究</w:t>
      </w:r>
      <w:r>
        <w:rPr>
          <w:rFonts w:hint="eastAsia"/>
          <w:kern w:val="0"/>
          <w:sz w:val="24"/>
          <w:szCs w:val="24"/>
        </w:rPr>
        <w:t>时，考虑终止</w:t>
      </w:r>
      <w:r>
        <w:rPr>
          <w:rFonts w:hint="eastAsia"/>
          <w:kern w:val="0"/>
          <w:sz w:val="24"/>
          <w:szCs w:val="24"/>
          <w:lang w:eastAsia="zh-CN"/>
        </w:rPr>
        <w:t>试验/研究</w:t>
      </w:r>
      <w:r>
        <w:rPr>
          <w:rFonts w:hint="eastAsia"/>
          <w:kern w:val="0"/>
          <w:sz w:val="24"/>
          <w:szCs w:val="24"/>
        </w:rPr>
        <w:t>，改为手术或其他临床常规治疗，该受试者作为治疗无效纳入分析。</w:t>
      </w:r>
      <w:bookmarkEnd w:id="93"/>
    </w:p>
    <w:p>
      <w:pPr>
        <w:pStyle w:val="2"/>
        <w:spacing w:before="0" w:after="0" w:line="360" w:lineRule="auto"/>
        <w:rPr>
          <w:b/>
        </w:rPr>
      </w:pPr>
      <w:bookmarkStart w:id="94" w:name="_Toc532331806"/>
      <w:r>
        <w:rPr>
          <w:b/>
        </w:rPr>
        <w:t>7</w:t>
      </w:r>
      <w:r>
        <w:rPr>
          <w:rFonts w:hint="eastAsia"/>
          <w:b/>
        </w:rPr>
        <w:t>、观测项目与</w:t>
      </w:r>
      <w:bookmarkEnd w:id="91"/>
      <w:r>
        <w:rPr>
          <w:rFonts w:hint="eastAsia"/>
          <w:b/>
        </w:rPr>
        <w:t>指标</w:t>
      </w:r>
      <w:bookmarkEnd w:id="94"/>
    </w:p>
    <w:p>
      <w:pPr>
        <w:pStyle w:val="51"/>
        <w:rPr>
          <w:rFonts w:ascii="Times New Roman" w:hAnsi="Times New Roman"/>
        </w:rPr>
      </w:pPr>
      <w:bookmarkStart w:id="95" w:name="_Toc532331807"/>
      <w:r>
        <w:rPr>
          <w:rFonts w:ascii="Times New Roman" w:hAnsi="Times New Roman"/>
        </w:rPr>
        <w:t>7.1</w:t>
      </w:r>
      <w:r>
        <w:rPr>
          <w:rFonts w:hint="eastAsia" w:ascii="Times New Roman" w:hAnsi="Times New Roman"/>
        </w:rPr>
        <w:t>安全性观测</w:t>
      </w:r>
      <w:bookmarkEnd w:id="95"/>
      <w:r>
        <w:rPr>
          <w:rFonts w:hint="eastAsia" w:ascii="Times New Roman" w:hAnsi="Times New Roman"/>
          <w:lang w:val="en-US" w:eastAsia="zh-CN"/>
        </w:rPr>
        <w:t xml:space="preserve">  </w:t>
      </w:r>
      <w:r>
        <w:rPr>
          <w:rFonts w:hint="eastAsia" w:ascii="Times New Roman" w:hAnsi="Times New Roman"/>
          <w:i/>
          <w:iCs/>
          <w:color w:val="0000FF"/>
          <w:lang w:val="en-US" w:eastAsia="zh-CN"/>
        </w:rPr>
        <w:t>按需，</w:t>
      </w:r>
      <w:r>
        <w:rPr>
          <w:rFonts w:hint="eastAsia"/>
          <w:b/>
          <w:bCs/>
          <w:i/>
          <w:iCs/>
          <w:color w:val="0000FF"/>
          <w:sz w:val="24"/>
          <w:szCs w:val="24"/>
          <w:lang w:val="en-US" w:eastAsia="zh-CN"/>
        </w:rPr>
        <w:t>例：</w:t>
      </w:r>
    </w:p>
    <w:p>
      <w:pPr>
        <w:spacing w:line="360" w:lineRule="auto"/>
        <w:ind w:firstLine="42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）人口学资料；</w:t>
      </w:r>
    </w:p>
    <w:p>
      <w:pPr>
        <w:spacing w:line="360" w:lineRule="auto"/>
        <w:ind w:firstLine="42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）一般体检项目：身高、体重；</w:t>
      </w:r>
    </w:p>
    <w:p>
      <w:pPr>
        <w:spacing w:line="360" w:lineRule="auto"/>
        <w:ind w:firstLine="42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）体格检查：皮肤、眼耳鼻喉、颈部</w:t>
      </w:r>
      <w:r>
        <w:rPr>
          <w:color w:val="0000FF"/>
          <w:sz w:val="24"/>
          <w:szCs w:val="24"/>
        </w:rPr>
        <w:t>/</w:t>
      </w:r>
      <w:r>
        <w:rPr>
          <w:rFonts w:hint="eastAsia"/>
          <w:color w:val="0000FF"/>
          <w:sz w:val="24"/>
          <w:szCs w:val="24"/>
        </w:rPr>
        <w:t>甲状腺、胸部</w:t>
      </w:r>
      <w:r>
        <w:rPr>
          <w:color w:val="0000FF"/>
          <w:sz w:val="24"/>
          <w:szCs w:val="24"/>
        </w:rPr>
        <w:t>/</w:t>
      </w:r>
      <w:r>
        <w:rPr>
          <w:rFonts w:hint="eastAsia"/>
          <w:color w:val="0000FF"/>
          <w:sz w:val="24"/>
          <w:szCs w:val="24"/>
        </w:rPr>
        <w:t>肺、心血管系统，腹部</w:t>
      </w:r>
      <w:r>
        <w:rPr>
          <w:color w:val="0000FF"/>
          <w:sz w:val="24"/>
          <w:szCs w:val="24"/>
        </w:rPr>
        <w:t>/</w:t>
      </w:r>
      <w:r>
        <w:rPr>
          <w:rFonts w:hint="eastAsia"/>
          <w:color w:val="0000FF"/>
          <w:sz w:val="24"/>
          <w:szCs w:val="24"/>
        </w:rPr>
        <w:t>胃肠道系统、神经系统、淋巴与骨骼肌肉；</w:t>
      </w:r>
    </w:p>
    <w:p>
      <w:pPr>
        <w:spacing w:line="360" w:lineRule="auto"/>
        <w:ind w:firstLine="42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）生命体征：脉搏、呼吸、耳温、血压；检测前受试者至少休息</w:t>
      </w:r>
      <w:r>
        <w:rPr>
          <w:color w:val="0000FF"/>
          <w:sz w:val="24"/>
          <w:szCs w:val="24"/>
        </w:rPr>
        <w:t>5min</w:t>
      </w:r>
      <w:r>
        <w:rPr>
          <w:rFonts w:hint="eastAsia"/>
          <w:color w:val="0000FF"/>
          <w:sz w:val="24"/>
          <w:szCs w:val="24"/>
        </w:rPr>
        <w:t>并用坐位测量。</w:t>
      </w:r>
    </w:p>
    <w:p>
      <w:pPr>
        <w:spacing w:line="360" w:lineRule="auto"/>
        <w:ind w:firstLine="42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实验室检查：血常规（红细胞、白细胞、血红蛋白、血小板）；尿常规（尿白细胞、尿红细胞、尿蛋白质）；血生化检查（丙氨酸氨基转移酶，天门冬氨酸氨基转移酶、碱性磷酸酶、γ-谷氨酰转移酶、总胆红素、尿素氮、肌酐、葡萄糖，甘油三酯，胆固醇、高密度脂蛋白、低密度脂蛋白，钾，钠，氯，钙）；心肌酶谱；肌钙蛋白；</w:t>
      </w:r>
    </w:p>
    <w:p>
      <w:pPr>
        <w:spacing w:line="360" w:lineRule="auto"/>
        <w:ind w:firstLine="420"/>
        <w:rPr>
          <w:color w:val="0000FF"/>
          <w:sz w:val="24"/>
          <w:szCs w:val="24"/>
        </w:rPr>
      </w:pPr>
      <w:r>
        <w:rPr>
          <w:rFonts w:hint="eastAsia"/>
          <w:color w:val="0000FF"/>
          <w:sz w:val="24"/>
          <w:szCs w:val="24"/>
        </w:rPr>
        <w:t>（</w:t>
      </w:r>
      <w:r>
        <w:rPr>
          <w:color w:val="0000FF"/>
          <w:sz w:val="24"/>
          <w:szCs w:val="24"/>
        </w:rPr>
        <w:t>6</w:t>
      </w:r>
      <w:r>
        <w:rPr>
          <w:rFonts w:hint="eastAsia"/>
          <w:color w:val="0000FF"/>
          <w:sz w:val="24"/>
          <w:szCs w:val="24"/>
        </w:rPr>
        <w:t>）</w:t>
      </w:r>
      <w:r>
        <w:rPr>
          <w:color w:val="0000FF"/>
          <w:sz w:val="24"/>
          <w:szCs w:val="24"/>
        </w:rPr>
        <w:t>12</w:t>
      </w:r>
      <w:r>
        <w:rPr>
          <w:rFonts w:hint="eastAsia"/>
          <w:color w:val="0000FF"/>
          <w:sz w:val="24"/>
          <w:szCs w:val="24"/>
        </w:rPr>
        <w:t>导联心电图（心率、</w:t>
      </w:r>
      <w:r>
        <w:rPr>
          <w:color w:val="0000FF"/>
          <w:sz w:val="24"/>
          <w:szCs w:val="24"/>
        </w:rPr>
        <w:t>QTc</w:t>
      </w:r>
      <w:r>
        <w:rPr>
          <w:rFonts w:hint="eastAsia"/>
          <w:color w:val="0000FF"/>
          <w:sz w:val="24"/>
          <w:szCs w:val="24"/>
        </w:rPr>
        <w:t>间期、</w:t>
      </w:r>
      <w:r>
        <w:rPr>
          <w:color w:val="0000FF"/>
          <w:sz w:val="24"/>
          <w:szCs w:val="24"/>
        </w:rPr>
        <w:t>ST-T</w:t>
      </w:r>
      <w:r>
        <w:rPr>
          <w:rFonts w:hint="eastAsia"/>
          <w:color w:val="0000FF"/>
          <w:sz w:val="24"/>
          <w:szCs w:val="24"/>
        </w:rPr>
        <w:t>改变、心电图判断）；</w:t>
      </w:r>
    </w:p>
    <w:p>
      <w:pPr>
        <w:spacing w:line="360" w:lineRule="auto"/>
        <w:ind w:firstLine="420"/>
        <w:rPr>
          <w:color w:val="0000FF"/>
          <w:sz w:val="24"/>
          <w:szCs w:val="24"/>
        </w:rPr>
      </w:pPr>
      <w:r>
        <w:rPr>
          <w:rFonts w:hint="eastAsia"/>
          <w:color w:val="0000FF"/>
          <w:sz w:val="24"/>
          <w:szCs w:val="24"/>
        </w:rPr>
        <w:t>（</w:t>
      </w:r>
      <w:r>
        <w:rPr>
          <w:color w:val="0000FF"/>
          <w:sz w:val="24"/>
          <w:szCs w:val="24"/>
        </w:rPr>
        <w:t>7</w:t>
      </w:r>
      <w:r>
        <w:rPr>
          <w:rFonts w:hint="eastAsia"/>
          <w:color w:val="0000FF"/>
          <w:sz w:val="24"/>
          <w:szCs w:val="24"/>
        </w:rPr>
        <w:t>）尿妊娠检测（仅针对育龄妇女于</w:t>
      </w:r>
      <w:r>
        <w:rPr>
          <w:rFonts w:hint="eastAsia"/>
          <w:color w:val="0000FF"/>
          <w:sz w:val="24"/>
          <w:szCs w:val="24"/>
          <w:lang w:eastAsia="zh-CN"/>
        </w:rPr>
        <w:t>试验/研究</w:t>
      </w:r>
      <w:r>
        <w:rPr>
          <w:rFonts w:hint="eastAsia"/>
          <w:color w:val="0000FF"/>
          <w:sz w:val="24"/>
          <w:szCs w:val="24"/>
        </w:rPr>
        <w:t>前检测）；</w:t>
      </w:r>
    </w:p>
    <w:p>
      <w:pPr>
        <w:spacing w:line="360" w:lineRule="auto"/>
        <w:ind w:firstLine="420"/>
        <w:rPr>
          <w:color w:val="0000FF"/>
          <w:sz w:val="24"/>
          <w:szCs w:val="24"/>
        </w:rPr>
      </w:pPr>
      <w:r>
        <w:rPr>
          <w:rFonts w:hint="eastAsia"/>
          <w:color w:val="0000FF"/>
          <w:sz w:val="24"/>
          <w:szCs w:val="24"/>
        </w:rPr>
        <w:t>（</w:t>
      </w:r>
      <w:r>
        <w:rPr>
          <w:color w:val="0000FF"/>
          <w:sz w:val="24"/>
          <w:szCs w:val="24"/>
        </w:rPr>
        <w:t>8</w:t>
      </w:r>
      <w:r>
        <w:rPr>
          <w:rFonts w:hint="eastAsia"/>
          <w:color w:val="0000FF"/>
          <w:sz w:val="24"/>
          <w:szCs w:val="24"/>
        </w:rPr>
        <w:t>）不良事件观测（详细内容与要求见不良事件观测）。</w:t>
      </w:r>
    </w:p>
    <w:p>
      <w:pPr>
        <w:pStyle w:val="51"/>
        <w:rPr>
          <w:rFonts w:ascii="Times New Roman" w:hAnsi="Times New Roman"/>
        </w:rPr>
      </w:pPr>
      <w:bookmarkStart w:id="96" w:name="_Toc532331808"/>
      <w:r>
        <w:rPr>
          <w:rFonts w:ascii="Times New Roman" w:hAnsi="Times New Roman"/>
        </w:rPr>
        <w:t>7.2</w:t>
      </w:r>
      <w:r>
        <w:rPr>
          <w:rFonts w:hint="eastAsia" w:ascii="Times New Roman" w:hAnsi="Times New Roman"/>
        </w:rPr>
        <w:t>影像学检查</w:t>
      </w:r>
      <w:bookmarkEnd w:id="96"/>
      <w:r>
        <w:rPr>
          <w:rFonts w:hint="eastAsia" w:ascii="Times New Roman" w:hAnsi="Times New Roman"/>
          <w:lang w:val="en-US" w:eastAsia="zh-CN"/>
        </w:rPr>
        <w:t xml:space="preserve">  </w:t>
      </w:r>
      <w:r>
        <w:rPr>
          <w:rFonts w:hint="eastAsia" w:ascii="Times New Roman" w:hAnsi="Times New Roman"/>
          <w:i/>
          <w:iCs/>
          <w:color w:val="0000FF"/>
          <w:lang w:val="en-US" w:eastAsia="zh-CN"/>
        </w:rPr>
        <w:t>按需，</w:t>
      </w:r>
      <w:r>
        <w:rPr>
          <w:rFonts w:hint="eastAsia"/>
          <w:b/>
          <w:bCs/>
          <w:i/>
          <w:iCs/>
          <w:color w:val="0000FF"/>
          <w:sz w:val="24"/>
          <w:szCs w:val="24"/>
          <w:lang w:val="en-US" w:eastAsia="zh-CN"/>
        </w:rPr>
        <w:t>例：</w:t>
      </w:r>
    </w:p>
    <w:p>
      <w:pPr>
        <w:spacing w:line="360" w:lineRule="auto"/>
        <w:ind w:firstLine="42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）胸部</w:t>
      </w:r>
      <w:r>
        <w:rPr>
          <w:color w:val="0000FF"/>
          <w:sz w:val="24"/>
          <w:szCs w:val="24"/>
        </w:rPr>
        <w:t>X</w:t>
      </w:r>
      <w:r>
        <w:rPr>
          <w:rFonts w:hint="eastAsia"/>
          <w:color w:val="0000FF"/>
          <w:sz w:val="24"/>
          <w:szCs w:val="24"/>
        </w:rPr>
        <w:t>线片或胸部</w:t>
      </w:r>
      <w:r>
        <w:rPr>
          <w:color w:val="0000FF"/>
          <w:sz w:val="24"/>
          <w:szCs w:val="24"/>
        </w:rPr>
        <w:t>CT</w:t>
      </w:r>
      <w:r>
        <w:rPr>
          <w:rFonts w:hint="eastAsia"/>
          <w:color w:val="0000FF"/>
          <w:sz w:val="24"/>
          <w:szCs w:val="24"/>
        </w:rPr>
        <w:t>：可接受筛选前</w:t>
      </w:r>
      <w:r>
        <w:rPr>
          <w:rFonts w:hint="eastAsia"/>
          <w:color w:val="0000FF"/>
          <w:sz w:val="24"/>
          <w:szCs w:val="24"/>
          <w:lang w:val="en-US" w:eastAsia="zh-CN"/>
        </w:rPr>
        <w:t>X</w:t>
      </w:r>
      <w:r>
        <w:rPr>
          <w:rFonts w:hint="eastAsia"/>
          <w:color w:val="0000FF"/>
          <w:sz w:val="24"/>
          <w:szCs w:val="24"/>
        </w:rPr>
        <w:t>个月内的数据，需提供影像学资料存档。</w:t>
      </w:r>
    </w:p>
    <w:p>
      <w:pPr>
        <w:pStyle w:val="51"/>
        <w:rPr>
          <w:rFonts w:ascii="Times New Roman" w:hAnsi="Times New Roman"/>
        </w:rPr>
      </w:pPr>
      <w:bookmarkStart w:id="97" w:name="_Toc532331809"/>
      <w:r>
        <w:rPr>
          <w:rFonts w:ascii="Times New Roman" w:hAnsi="Times New Roman"/>
        </w:rPr>
        <w:t>7.3</w:t>
      </w:r>
      <w:r>
        <w:rPr>
          <w:rFonts w:hint="eastAsia" w:ascii="Times New Roman" w:hAnsi="Times New Roman"/>
        </w:rPr>
        <w:t>疗效评估指标</w:t>
      </w:r>
      <w:bookmarkEnd w:id="97"/>
    </w:p>
    <w:p>
      <w:pPr>
        <w:pStyle w:val="49"/>
        <w:rPr>
          <w:shd w:val="clear" w:color="auto" w:fill="FFFFFF"/>
        </w:rPr>
      </w:pPr>
      <w:bookmarkStart w:id="98" w:name="_Toc532331810"/>
      <w:r>
        <w:rPr>
          <w:shd w:val="clear" w:color="auto" w:fill="FFFFFF"/>
        </w:rPr>
        <w:t>7.3.1</w:t>
      </w:r>
      <w:r>
        <w:rPr>
          <w:rFonts w:hint="eastAsia"/>
          <w:shd w:val="clear" w:color="auto" w:fill="FFFFFF"/>
        </w:rPr>
        <w:t>主要疗效指标</w:t>
      </w:r>
      <w:bookmarkEnd w:id="98"/>
    </w:p>
    <w:p>
      <w:pPr>
        <w:spacing w:line="360" w:lineRule="auto"/>
        <w:ind w:firstLine="420"/>
        <w:rPr>
          <w:rFonts w:hint="default" w:ascii="Times New Roman" w:hAnsi="Times New Roman"/>
          <w:i/>
          <w:iCs/>
          <w:color w:val="0000FF"/>
          <w:sz w:val="24"/>
          <w:szCs w:val="22"/>
          <w:lang w:val="en-US" w:eastAsia="zh-CN"/>
        </w:rPr>
      </w:pPr>
      <w:r>
        <w:rPr>
          <w:rFonts w:hint="eastAsia" w:ascii="Times New Roman" w:hAnsi="Times New Roman"/>
          <w:b/>
          <w:bCs/>
          <w:i/>
          <w:iCs/>
          <w:color w:val="0000FF"/>
          <w:sz w:val="24"/>
          <w:szCs w:val="22"/>
          <w:lang w:val="en-US" w:eastAsia="zh-CN"/>
        </w:rPr>
        <w:t>按需</w:t>
      </w:r>
      <w:r>
        <w:rPr>
          <w:rFonts w:hint="eastAsia"/>
          <w:b/>
          <w:bCs/>
          <w:i/>
          <w:iCs/>
          <w:color w:val="0000FF"/>
          <w:sz w:val="24"/>
          <w:szCs w:val="22"/>
          <w:lang w:val="en-US" w:eastAsia="zh-CN"/>
        </w:rPr>
        <w:t>设计（</w:t>
      </w:r>
      <w:bookmarkStart w:id="219" w:name="_GoBack"/>
      <w:bookmarkEnd w:id="219"/>
      <w:r>
        <w:rPr>
          <w:rFonts w:hint="eastAsia"/>
          <w:b/>
          <w:bCs/>
          <w:i/>
          <w:iCs/>
          <w:color w:val="0000FF"/>
          <w:sz w:val="24"/>
          <w:szCs w:val="22"/>
          <w:lang w:val="en-US" w:eastAsia="zh-CN"/>
        </w:rPr>
        <w:t>）</w:t>
      </w:r>
    </w:p>
    <w:p>
      <w:pPr>
        <w:pStyle w:val="49"/>
        <w:rPr>
          <w:shd w:val="clear" w:color="auto" w:fill="FFFFFF"/>
        </w:rPr>
      </w:pPr>
      <w:bookmarkStart w:id="99" w:name="_Toc532331811"/>
      <w:r>
        <w:rPr>
          <w:shd w:val="clear" w:color="auto" w:fill="FFFFFF"/>
        </w:rPr>
        <w:t>7.3.2</w:t>
      </w:r>
      <w:r>
        <w:rPr>
          <w:rFonts w:hint="eastAsia"/>
          <w:shd w:val="clear" w:color="auto" w:fill="FFFFFF"/>
        </w:rPr>
        <w:t>次要疗效指标</w:t>
      </w:r>
      <w:bookmarkEnd w:id="99"/>
    </w:p>
    <w:p>
      <w:pPr>
        <w:spacing w:line="360" w:lineRule="auto"/>
        <w:ind w:firstLine="420"/>
        <w:rPr>
          <w:sz w:val="24"/>
          <w:shd w:val="clear" w:color="auto" w:fill="FFFFFF"/>
        </w:rPr>
      </w:pPr>
      <w:r>
        <w:rPr>
          <w:rFonts w:hint="eastAsia" w:ascii="Times New Roman" w:hAnsi="Times New Roman"/>
          <w:b/>
          <w:bCs/>
          <w:i/>
          <w:iCs/>
          <w:color w:val="0000FF"/>
          <w:sz w:val="24"/>
          <w:szCs w:val="22"/>
          <w:lang w:val="en-US" w:eastAsia="zh-CN"/>
        </w:rPr>
        <w:t>按需</w:t>
      </w:r>
      <w:r>
        <w:rPr>
          <w:rFonts w:hint="eastAsia"/>
          <w:b/>
          <w:bCs/>
          <w:i/>
          <w:iCs/>
          <w:color w:val="0000FF"/>
          <w:sz w:val="24"/>
          <w:szCs w:val="22"/>
          <w:lang w:val="en-US" w:eastAsia="zh-CN"/>
        </w:rPr>
        <w:t>设计</w:t>
      </w:r>
      <w:r>
        <w:rPr>
          <w:rFonts w:hint="eastAsia" w:ascii="Times New Roman" w:hAnsi="Times New Roman"/>
          <w:i/>
          <w:iCs/>
          <w:color w:val="0000FF"/>
          <w:lang w:val="en-US" w:eastAsia="zh-CN"/>
        </w:rPr>
        <w:t>，</w:t>
      </w:r>
      <w:r>
        <w:rPr>
          <w:rFonts w:hint="eastAsia"/>
          <w:b/>
          <w:bCs/>
          <w:i/>
          <w:iCs/>
          <w:color w:val="0000FF"/>
          <w:sz w:val="24"/>
          <w:szCs w:val="24"/>
          <w:lang w:val="en-US" w:eastAsia="zh-CN"/>
        </w:rPr>
        <w:t>例：</w:t>
      </w:r>
    </w:p>
    <w:p>
      <w:pPr>
        <w:spacing w:line="360" w:lineRule="auto"/>
        <w:ind w:firstLine="420"/>
        <w:rPr>
          <w:color w:val="0000FF"/>
          <w:sz w:val="24"/>
          <w:shd w:val="clear" w:color="auto" w:fill="FFFFFF"/>
        </w:rPr>
      </w:pPr>
      <w:r>
        <w:rPr>
          <w:rFonts w:hint="eastAsia"/>
          <w:color w:val="0000FF"/>
          <w:sz w:val="24"/>
          <w:shd w:val="clear" w:color="auto" w:fill="FFFFFF"/>
        </w:rPr>
        <w:t>中医证候改善情况；</w:t>
      </w:r>
    </w:p>
    <w:p>
      <w:pPr>
        <w:spacing w:line="360" w:lineRule="auto"/>
        <w:ind w:firstLine="420"/>
        <w:rPr>
          <w:color w:val="0000FF"/>
          <w:sz w:val="24"/>
          <w:shd w:val="clear" w:color="auto" w:fill="FFFFFF"/>
        </w:rPr>
      </w:pPr>
      <w:r>
        <w:rPr>
          <w:rFonts w:hint="eastAsia"/>
          <w:color w:val="0000FF"/>
          <w:sz w:val="24"/>
          <w:shd w:val="clear" w:color="auto" w:fill="FFFFFF"/>
        </w:rPr>
        <w:t>复合终点事件发生率。</w:t>
      </w:r>
    </w:p>
    <w:p>
      <w:pPr>
        <w:pStyle w:val="49"/>
        <w:rPr>
          <w:shd w:val="clear" w:color="auto" w:fill="FFFFFF"/>
        </w:rPr>
      </w:pPr>
      <w:bookmarkStart w:id="100" w:name="_Toc532331812"/>
      <w:r>
        <w:rPr>
          <w:shd w:val="clear" w:color="auto" w:fill="FFFFFF"/>
        </w:rPr>
        <w:t>7.3.</w:t>
      </w:r>
      <w:bookmarkStart w:id="101" w:name="_Toc490660073"/>
      <w:r>
        <w:rPr>
          <w:shd w:val="clear" w:color="auto" w:fill="FFFFFF"/>
        </w:rPr>
        <w:t>3</w:t>
      </w:r>
      <w:r>
        <w:rPr>
          <w:rFonts w:hint="eastAsia"/>
          <w:shd w:val="clear" w:color="auto" w:fill="FFFFFF"/>
        </w:rPr>
        <w:t>特异性指标</w:t>
      </w:r>
      <w:bookmarkEnd w:id="100"/>
      <w:bookmarkEnd w:id="101"/>
    </w:p>
    <w:p>
      <w:pPr>
        <w:spacing w:line="360" w:lineRule="auto"/>
        <w:ind w:firstLine="420"/>
        <w:rPr>
          <w:sz w:val="24"/>
        </w:rPr>
      </w:pPr>
      <w:bookmarkStart w:id="102" w:name="_Toc490660075"/>
      <w:r>
        <w:rPr>
          <w:rFonts w:hint="eastAsia" w:ascii="Times New Roman" w:hAnsi="Times New Roman"/>
          <w:b/>
          <w:bCs/>
          <w:i/>
          <w:iCs/>
          <w:color w:val="0000FF"/>
          <w:sz w:val="24"/>
          <w:szCs w:val="22"/>
          <w:lang w:val="en-US" w:eastAsia="zh-CN"/>
        </w:rPr>
        <w:t>按需</w:t>
      </w:r>
      <w:r>
        <w:rPr>
          <w:rFonts w:hint="eastAsia"/>
          <w:b/>
          <w:bCs/>
          <w:i/>
          <w:iCs/>
          <w:color w:val="0000FF"/>
          <w:sz w:val="24"/>
          <w:szCs w:val="22"/>
          <w:lang w:val="en-US" w:eastAsia="zh-CN"/>
        </w:rPr>
        <w:t>设计</w:t>
      </w:r>
      <w:r>
        <w:rPr>
          <w:rFonts w:hint="eastAsia" w:ascii="Times New Roman" w:hAnsi="Times New Roman"/>
          <w:i/>
          <w:iCs/>
          <w:color w:val="0000FF"/>
          <w:lang w:val="en-US" w:eastAsia="zh-CN"/>
        </w:rPr>
        <w:t>，</w:t>
      </w:r>
      <w:r>
        <w:rPr>
          <w:rFonts w:hint="eastAsia"/>
          <w:b/>
          <w:bCs/>
          <w:i/>
          <w:iCs/>
          <w:color w:val="0000FF"/>
          <w:sz w:val="24"/>
          <w:szCs w:val="24"/>
          <w:lang w:val="en-US" w:eastAsia="zh-CN"/>
        </w:rPr>
        <w:t>例：</w:t>
      </w:r>
      <w:r>
        <w:rPr>
          <w:rFonts w:hint="eastAsia"/>
          <w:color w:val="0000FF"/>
          <w:sz w:val="24"/>
        </w:rPr>
        <w:t>人体代谢组、蛋白组学（入组时治疗前，治疗</w:t>
      </w:r>
      <w:r>
        <w:rPr>
          <w:rFonts w:hint="eastAsia"/>
          <w:color w:val="0000FF"/>
          <w:sz w:val="24"/>
          <w:lang w:val="en-US" w:eastAsia="zh-CN"/>
        </w:rPr>
        <w:t>XX</w:t>
      </w:r>
      <w:r>
        <w:rPr>
          <w:rFonts w:hint="eastAsia"/>
          <w:color w:val="0000FF"/>
          <w:sz w:val="24"/>
        </w:rPr>
        <w:t>周后，共</w:t>
      </w:r>
      <w:r>
        <w:rPr>
          <w:rFonts w:hint="eastAsia"/>
          <w:color w:val="0000FF"/>
          <w:sz w:val="24"/>
          <w:lang w:val="en-US" w:eastAsia="zh-CN"/>
        </w:rPr>
        <w:t>X</w:t>
      </w:r>
      <w:r>
        <w:rPr>
          <w:rFonts w:hint="eastAsia"/>
          <w:color w:val="0000FF"/>
          <w:sz w:val="24"/>
        </w:rPr>
        <w:t>次；</w:t>
      </w:r>
    </w:p>
    <w:bookmarkEnd w:id="102"/>
    <w:p>
      <w:pPr>
        <w:pStyle w:val="2"/>
        <w:spacing w:before="0" w:after="0" w:line="360" w:lineRule="auto"/>
        <w:rPr>
          <w:rFonts w:hint="default" w:eastAsia="宋体"/>
          <w:b/>
          <w:lang w:val="en-US" w:eastAsia="zh-CN"/>
        </w:rPr>
      </w:pPr>
      <w:bookmarkStart w:id="103" w:name="_Toc532331813"/>
      <w:bookmarkStart w:id="104" w:name="_Toc439860728"/>
      <w:r>
        <w:rPr>
          <w:b/>
        </w:rPr>
        <w:t>8</w:t>
      </w:r>
      <w:r>
        <w:rPr>
          <w:rFonts w:hint="eastAsia"/>
          <w:b/>
        </w:rPr>
        <w:t>、</w:t>
      </w:r>
      <w:r>
        <w:rPr>
          <w:rFonts w:hint="eastAsia"/>
          <w:b/>
          <w:lang w:eastAsia="zh-CN"/>
        </w:rPr>
        <w:t>试验/研究</w:t>
      </w:r>
      <w:r>
        <w:rPr>
          <w:rFonts w:hint="eastAsia"/>
          <w:b/>
        </w:rPr>
        <w:t>步骤与访视流程</w:t>
      </w:r>
      <w:bookmarkEnd w:id="103"/>
      <w:bookmarkEnd w:id="104"/>
      <w:r>
        <w:rPr>
          <w:rFonts w:hint="eastAsia"/>
          <w:b/>
          <w:lang w:val="en-US" w:eastAsia="zh-CN"/>
        </w:rPr>
        <w:t xml:space="preserve">  </w:t>
      </w:r>
      <w:r>
        <w:rPr>
          <w:rFonts w:hint="eastAsia" w:ascii="Times New Roman" w:hAnsi="Times New Roman"/>
          <w:b/>
          <w:bCs/>
          <w:i/>
          <w:iCs/>
          <w:color w:val="0000FF"/>
          <w:sz w:val="24"/>
          <w:szCs w:val="22"/>
          <w:lang w:val="en-US" w:eastAsia="zh-CN"/>
        </w:rPr>
        <w:t>按需</w:t>
      </w:r>
      <w:r>
        <w:rPr>
          <w:rFonts w:hint="eastAsia"/>
          <w:b/>
          <w:bCs/>
          <w:i/>
          <w:iCs/>
          <w:color w:val="0000FF"/>
          <w:sz w:val="24"/>
          <w:szCs w:val="22"/>
          <w:lang w:val="en-US" w:eastAsia="zh-CN"/>
        </w:rPr>
        <w:t>设计</w:t>
      </w:r>
      <w:r>
        <w:rPr>
          <w:rFonts w:hint="eastAsia" w:ascii="Times New Roman" w:hAnsi="Times New Roman"/>
          <w:i/>
          <w:iCs/>
          <w:color w:val="0000FF"/>
          <w:lang w:val="en-US" w:eastAsia="zh-CN"/>
        </w:rPr>
        <w:t>，</w:t>
      </w:r>
      <w:r>
        <w:rPr>
          <w:rFonts w:hint="eastAsia"/>
          <w:b/>
          <w:bCs/>
          <w:i/>
          <w:iCs/>
          <w:color w:val="0000FF"/>
          <w:sz w:val="24"/>
          <w:szCs w:val="24"/>
          <w:lang w:val="en-US" w:eastAsia="zh-CN"/>
        </w:rPr>
        <w:t>例：</w:t>
      </w:r>
    </w:p>
    <w:p>
      <w:pPr>
        <w:pStyle w:val="51"/>
        <w:rPr>
          <w:rFonts w:ascii="Times New Roman" w:hAnsi="Times New Roman"/>
          <w:color w:val="0000FF"/>
        </w:rPr>
      </w:pPr>
      <w:bookmarkStart w:id="105" w:name="_Toc532331814"/>
      <w:r>
        <w:rPr>
          <w:rFonts w:ascii="Times New Roman" w:hAnsi="Times New Roman"/>
          <w:color w:val="0000FF"/>
        </w:rPr>
        <w:t>8.1</w:t>
      </w:r>
      <w:r>
        <w:rPr>
          <w:rFonts w:hint="eastAsia" w:ascii="Times New Roman" w:hAnsi="Times New Roman"/>
          <w:color w:val="0000FF"/>
        </w:rPr>
        <w:t>筛选期</w:t>
      </w:r>
      <w:r>
        <w:rPr>
          <w:rFonts w:ascii="Times New Roman" w:hAnsi="Times New Roman"/>
          <w:color w:val="0000FF"/>
        </w:rPr>
        <w:t>/</w:t>
      </w:r>
      <w:r>
        <w:rPr>
          <w:rFonts w:hint="eastAsia" w:ascii="Times New Roman" w:hAnsi="Times New Roman"/>
          <w:color w:val="0000FF"/>
        </w:rPr>
        <w:t>基线期（访视</w:t>
      </w:r>
      <w:r>
        <w:rPr>
          <w:rFonts w:ascii="Times New Roman" w:hAnsi="Times New Roman"/>
          <w:color w:val="0000FF"/>
        </w:rPr>
        <w:t>1</w:t>
      </w:r>
      <w:r>
        <w:rPr>
          <w:rFonts w:hint="eastAsia" w:ascii="Times New Roman" w:hAnsi="Times New Roman"/>
          <w:color w:val="0000FF"/>
        </w:rPr>
        <w:t>，</w:t>
      </w:r>
      <w:r>
        <w:rPr>
          <w:rFonts w:ascii="Times New Roman" w:hAnsi="Times New Roman"/>
          <w:color w:val="0000FF"/>
        </w:rPr>
        <w:t>-</w:t>
      </w:r>
      <w:r>
        <w:rPr>
          <w:rFonts w:hint="eastAsia" w:ascii="Times New Roman" w:hAnsi="Times New Roman"/>
          <w:color w:val="0000FF"/>
          <w:lang w:val="en-US" w:eastAsia="zh-CN"/>
        </w:rPr>
        <w:t>x</w:t>
      </w:r>
      <w:r>
        <w:rPr>
          <w:rFonts w:ascii="Times New Roman" w:hAnsi="Times New Roman"/>
          <w:color w:val="0000FF"/>
        </w:rPr>
        <w:t>~0</w:t>
      </w:r>
      <w:r>
        <w:rPr>
          <w:rFonts w:hint="eastAsia" w:ascii="Times New Roman" w:hAnsi="Times New Roman"/>
          <w:color w:val="0000FF"/>
        </w:rPr>
        <w:t>天）</w:t>
      </w:r>
      <w:bookmarkEnd w:id="105"/>
    </w:p>
    <w:p>
      <w:pPr>
        <w:spacing w:line="360" w:lineRule="auto"/>
        <w:ind w:firstLine="420"/>
        <w:rPr>
          <w:color w:val="0000FF"/>
          <w:sz w:val="24"/>
          <w:szCs w:val="24"/>
        </w:rPr>
      </w:pPr>
      <w:r>
        <w:rPr>
          <w:rFonts w:hint="eastAsia"/>
          <w:color w:val="0000FF"/>
          <w:sz w:val="24"/>
          <w:szCs w:val="24"/>
        </w:rPr>
        <w:t>知情同意书：在受试者进行筛选检查前进行。此时要口头及书面形式全面解释</w:t>
      </w:r>
      <w:r>
        <w:rPr>
          <w:rFonts w:hint="eastAsia"/>
          <w:color w:val="0000FF"/>
          <w:sz w:val="24"/>
          <w:szCs w:val="24"/>
          <w:lang w:eastAsia="zh-CN"/>
        </w:rPr>
        <w:t>试验/研究</w:t>
      </w:r>
      <w:r>
        <w:rPr>
          <w:rFonts w:hint="eastAsia"/>
          <w:color w:val="0000FF"/>
          <w:sz w:val="24"/>
          <w:szCs w:val="24"/>
        </w:rPr>
        <w:t>所涉及的内容。受试者将有足够的时间考虑是否参加</w:t>
      </w:r>
      <w:r>
        <w:rPr>
          <w:rFonts w:hint="eastAsia"/>
          <w:color w:val="0000FF"/>
          <w:sz w:val="24"/>
          <w:szCs w:val="24"/>
          <w:lang w:eastAsia="zh-CN"/>
        </w:rPr>
        <w:t>试验/研究</w:t>
      </w:r>
      <w:r>
        <w:rPr>
          <w:rFonts w:hint="eastAsia"/>
          <w:color w:val="0000FF"/>
          <w:sz w:val="24"/>
          <w:szCs w:val="24"/>
        </w:rPr>
        <w:t>并提出其所关系的任何问题，如果愿意参加</w:t>
      </w:r>
      <w:r>
        <w:rPr>
          <w:rFonts w:hint="eastAsia"/>
          <w:color w:val="0000FF"/>
          <w:sz w:val="24"/>
          <w:szCs w:val="24"/>
          <w:lang w:eastAsia="zh-CN"/>
        </w:rPr>
        <w:t>试验/研究</w:t>
      </w:r>
      <w:r>
        <w:rPr>
          <w:rFonts w:hint="eastAsia"/>
          <w:color w:val="0000FF"/>
          <w:sz w:val="24"/>
          <w:szCs w:val="24"/>
        </w:rPr>
        <w:t>，在研究相关过程之前受试者必须签署知情同意书。</w:t>
      </w:r>
    </w:p>
    <w:p>
      <w:pPr>
        <w:pStyle w:val="42"/>
        <w:numPr>
          <w:ilvl w:val="0"/>
          <w:numId w:val="4"/>
        </w:numPr>
        <w:spacing w:line="360" w:lineRule="auto"/>
        <w:ind w:firstLineChars="0"/>
        <w:rPr>
          <w:bCs/>
          <w:color w:val="0000FF"/>
          <w:sz w:val="24"/>
          <w:szCs w:val="24"/>
        </w:rPr>
      </w:pPr>
      <w:r>
        <w:rPr>
          <w:rFonts w:hint="eastAsia"/>
          <w:bCs/>
          <w:color w:val="0000FF"/>
          <w:sz w:val="24"/>
          <w:szCs w:val="24"/>
        </w:rPr>
        <w:t>采集一般资料，包括人口学（性别，年龄）、既往病史、过敏史，合并疾病等；</w:t>
      </w:r>
    </w:p>
    <w:p>
      <w:pPr>
        <w:pStyle w:val="42"/>
        <w:numPr>
          <w:ilvl w:val="0"/>
          <w:numId w:val="5"/>
        </w:numPr>
        <w:spacing w:line="360" w:lineRule="auto"/>
        <w:ind w:firstLineChars="0"/>
        <w:rPr>
          <w:color w:val="0000FF"/>
          <w:sz w:val="24"/>
          <w:szCs w:val="24"/>
        </w:rPr>
      </w:pPr>
      <w:r>
        <w:rPr>
          <w:rFonts w:hint="eastAsia"/>
          <w:color w:val="0000FF"/>
          <w:sz w:val="24"/>
          <w:szCs w:val="24"/>
        </w:rPr>
        <w:t>进行体格检查及生命体征记录；</w:t>
      </w:r>
    </w:p>
    <w:p>
      <w:pPr>
        <w:pStyle w:val="42"/>
        <w:numPr>
          <w:ilvl w:val="0"/>
          <w:numId w:val="5"/>
        </w:numPr>
        <w:spacing w:line="360" w:lineRule="auto"/>
        <w:ind w:firstLineChars="0"/>
        <w:rPr>
          <w:color w:val="0000FF"/>
          <w:sz w:val="24"/>
          <w:szCs w:val="24"/>
        </w:rPr>
      </w:pPr>
      <w:r>
        <w:rPr>
          <w:rFonts w:hint="eastAsia"/>
          <w:color w:val="0000FF"/>
          <w:sz w:val="24"/>
          <w:szCs w:val="24"/>
        </w:rPr>
        <w:t>实验室检查：血常规、尿常规、血生化、</w:t>
      </w:r>
      <w:r>
        <w:rPr>
          <w:rFonts w:hint="eastAsia"/>
          <w:color w:val="0000FF"/>
          <w:sz w:val="24"/>
          <w:szCs w:val="24"/>
          <w:lang w:val="en-US" w:eastAsia="zh-CN"/>
        </w:rPr>
        <w:t>......</w:t>
      </w:r>
      <w:r>
        <w:rPr>
          <w:rFonts w:hint="eastAsia"/>
          <w:color w:val="0000FF"/>
          <w:sz w:val="24"/>
          <w:szCs w:val="24"/>
        </w:rPr>
        <w:t>、</w:t>
      </w:r>
      <w:r>
        <w:rPr>
          <w:color w:val="0000FF"/>
          <w:sz w:val="24"/>
          <w:szCs w:val="24"/>
        </w:rPr>
        <w:t>12</w:t>
      </w:r>
      <w:r>
        <w:rPr>
          <w:rFonts w:hint="eastAsia"/>
          <w:color w:val="0000FF"/>
          <w:sz w:val="24"/>
          <w:szCs w:val="24"/>
        </w:rPr>
        <w:t>导联心电图；</w:t>
      </w:r>
    </w:p>
    <w:p>
      <w:pPr>
        <w:pStyle w:val="42"/>
        <w:numPr>
          <w:ilvl w:val="0"/>
          <w:numId w:val="5"/>
        </w:numPr>
        <w:spacing w:line="360" w:lineRule="auto"/>
        <w:ind w:firstLineChars="0"/>
        <w:rPr>
          <w:color w:val="0000FF"/>
          <w:sz w:val="24"/>
          <w:szCs w:val="24"/>
        </w:rPr>
      </w:pPr>
      <w:r>
        <w:rPr>
          <w:rFonts w:hint="eastAsia"/>
          <w:color w:val="0000FF"/>
          <w:sz w:val="24"/>
          <w:szCs w:val="24"/>
        </w:rPr>
        <w:t>尿妊娠检测（仅针对育龄妇女于</w:t>
      </w:r>
      <w:r>
        <w:rPr>
          <w:rFonts w:hint="eastAsia"/>
          <w:color w:val="0000FF"/>
          <w:sz w:val="24"/>
          <w:szCs w:val="24"/>
          <w:lang w:eastAsia="zh-CN"/>
        </w:rPr>
        <w:t>试验/研究</w:t>
      </w:r>
      <w:r>
        <w:rPr>
          <w:rFonts w:hint="eastAsia"/>
          <w:color w:val="0000FF"/>
          <w:sz w:val="24"/>
          <w:szCs w:val="24"/>
        </w:rPr>
        <w:t>前检测）；</w:t>
      </w:r>
    </w:p>
    <w:p>
      <w:pPr>
        <w:pStyle w:val="42"/>
        <w:numPr>
          <w:ilvl w:val="0"/>
          <w:numId w:val="5"/>
        </w:numPr>
        <w:spacing w:line="360" w:lineRule="auto"/>
        <w:ind w:firstLineChars="0"/>
        <w:rPr>
          <w:color w:val="0000FF"/>
          <w:sz w:val="24"/>
          <w:szCs w:val="24"/>
        </w:rPr>
      </w:pPr>
      <w:r>
        <w:rPr>
          <w:rFonts w:hint="eastAsia"/>
          <w:color w:val="0000FF"/>
          <w:sz w:val="24"/>
          <w:szCs w:val="24"/>
        </w:rPr>
        <w:t>胸部</w:t>
      </w:r>
      <w:r>
        <w:rPr>
          <w:color w:val="0000FF"/>
          <w:sz w:val="24"/>
          <w:szCs w:val="24"/>
        </w:rPr>
        <w:t>X</w:t>
      </w:r>
      <w:r>
        <w:rPr>
          <w:rFonts w:hint="eastAsia"/>
          <w:color w:val="0000FF"/>
          <w:sz w:val="24"/>
          <w:szCs w:val="24"/>
        </w:rPr>
        <w:t>线片或胸部</w:t>
      </w:r>
      <w:r>
        <w:rPr>
          <w:color w:val="0000FF"/>
          <w:sz w:val="24"/>
          <w:szCs w:val="24"/>
        </w:rPr>
        <w:t>CT</w:t>
      </w:r>
      <w:r>
        <w:rPr>
          <w:rFonts w:hint="eastAsia"/>
          <w:color w:val="0000FF"/>
          <w:sz w:val="24"/>
          <w:szCs w:val="24"/>
          <w:lang w:val="en-US" w:eastAsia="zh-CN"/>
        </w:rPr>
        <w:t>.......</w:t>
      </w:r>
      <w:r>
        <w:rPr>
          <w:rFonts w:hint="eastAsia"/>
          <w:color w:val="0000FF"/>
          <w:sz w:val="24"/>
          <w:szCs w:val="24"/>
        </w:rPr>
        <w:t>（可接受既往结果）。</w:t>
      </w:r>
    </w:p>
    <w:p>
      <w:pPr>
        <w:pStyle w:val="4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评估：血浆</w:t>
      </w:r>
      <w:r>
        <w:rPr>
          <w:color w:val="0000FF"/>
          <w:sz w:val="24"/>
          <w:szCs w:val="24"/>
        </w:rPr>
        <w:t>NT-proBNP</w:t>
      </w:r>
      <w:r>
        <w:rPr>
          <w:rFonts w:hint="eastAsia"/>
          <w:color w:val="0000FF"/>
          <w:sz w:val="24"/>
          <w:szCs w:val="24"/>
        </w:rPr>
        <w:t>，</w:t>
      </w:r>
      <w:r>
        <w:rPr>
          <w:color w:val="0000FF"/>
          <w:sz w:val="24"/>
          <w:shd w:val="clear" w:color="auto" w:fill="FFFFFF"/>
        </w:rPr>
        <w:t>NYHA</w:t>
      </w:r>
      <w:r>
        <w:rPr>
          <w:rFonts w:hint="eastAsia"/>
          <w:color w:val="0000FF"/>
          <w:sz w:val="24"/>
          <w:shd w:val="clear" w:color="auto" w:fill="FFFFFF"/>
        </w:rPr>
        <w:t>心功能分级，</w:t>
      </w:r>
      <w:r>
        <w:rPr>
          <w:color w:val="0000FF"/>
          <w:sz w:val="24"/>
          <w:shd w:val="clear" w:color="auto" w:fill="FFFFFF"/>
        </w:rPr>
        <w:t>MLHFQ</w:t>
      </w:r>
      <w:r>
        <w:rPr>
          <w:rFonts w:hint="eastAsia"/>
          <w:color w:val="0000FF"/>
          <w:sz w:val="24"/>
          <w:shd w:val="clear" w:color="auto" w:fill="FFFFFF"/>
        </w:rPr>
        <w:t>，</w:t>
      </w:r>
      <w:r>
        <w:rPr>
          <w:color w:val="0000FF"/>
          <w:sz w:val="24"/>
          <w:shd w:val="clear" w:color="auto" w:fill="FFFFFF"/>
        </w:rPr>
        <w:t>6MWT</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zCs w:val="24"/>
        </w:rPr>
        <w:t>。</w:t>
      </w:r>
    </w:p>
    <w:p>
      <w:pPr>
        <w:pStyle w:val="45"/>
        <w:numPr>
          <w:ilvl w:val="0"/>
          <w:numId w:val="5"/>
        </w:numPr>
        <w:spacing w:line="360" w:lineRule="auto"/>
        <w:ind w:firstLineChars="0"/>
        <w:rPr>
          <w:bCs/>
          <w:color w:val="0000FF"/>
          <w:sz w:val="24"/>
          <w:szCs w:val="24"/>
        </w:rPr>
      </w:pPr>
      <w:r>
        <w:rPr>
          <w:rFonts w:hint="eastAsia"/>
          <w:bCs/>
          <w:color w:val="0000FF"/>
          <w:sz w:val="24"/>
          <w:szCs w:val="24"/>
        </w:rPr>
        <w:t>核对入组</w:t>
      </w:r>
      <w:r>
        <w:rPr>
          <w:rFonts w:hint="eastAsia"/>
          <w:bCs/>
          <w:color w:val="0000FF"/>
          <w:sz w:val="24"/>
          <w:szCs w:val="24"/>
          <w:lang w:val="en-US" w:eastAsia="zh-CN"/>
        </w:rPr>
        <w:t>-</w:t>
      </w:r>
      <w:r>
        <w:rPr>
          <w:rFonts w:hint="eastAsia"/>
          <w:bCs/>
          <w:color w:val="0000FF"/>
          <w:sz w:val="24"/>
          <w:szCs w:val="24"/>
        </w:rPr>
        <w:t>排除标准；</w:t>
      </w:r>
    </w:p>
    <w:p>
      <w:pPr>
        <w:pStyle w:val="42"/>
        <w:numPr>
          <w:ilvl w:val="0"/>
          <w:numId w:val="5"/>
        </w:numPr>
        <w:spacing w:line="360" w:lineRule="auto"/>
        <w:ind w:firstLineChars="0"/>
        <w:rPr>
          <w:bCs/>
          <w:color w:val="0000FF"/>
          <w:sz w:val="24"/>
          <w:szCs w:val="24"/>
        </w:rPr>
      </w:pPr>
      <w:r>
        <w:rPr>
          <w:rFonts w:hint="eastAsia"/>
          <w:color w:val="0000FF"/>
          <w:sz w:val="24"/>
          <w:szCs w:val="24"/>
        </w:rPr>
        <w:t>发放</w:t>
      </w:r>
      <w:r>
        <w:rPr>
          <w:rFonts w:hint="eastAsia"/>
          <w:color w:val="0000FF"/>
          <w:sz w:val="24"/>
          <w:szCs w:val="24"/>
          <w:lang w:eastAsia="zh-CN"/>
        </w:rPr>
        <w:t>试验/研究</w:t>
      </w:r>
      <w:r>
        <w:rPr>
          <w:rFonts w:hint="eastAsia"/>
          <w:color w:val="0000FF"/>
          <w:sz w:val="24"/>
          <w:szCs w:val="24"/>
        </w:rPr>
        <w:t>药物，嘱咐受试者下次随访日期，告知随访当天暂不服药；</w:t>
      </w:r>
    </w:p>
    <w:p>
      <w:pPr>
        <w:pStyle w:val="42"/>
        <w:numPr>
          <w:ilvl w:val="0"/>
          <w:numId w:val="5"/>
        </w:numPr>
        <w:spacing w:line="360" w:lineRule="auto"/>
        <w:ind w:firstLineChars="0"/>
        <w:rPr>
          <w:bCs/>
          <w:color w:val="0000FF"/>
          <w:sz w:val="24"/>
          <w:szCs w:val="24"/>
        </w:rPr>
      </w:pPr>
      <w:r>
        <w:rPr>
          <w:rFonts w:hint="eastAsia"/>
          <w:color w:val="0000FF"/>
          <w:sz w:val="24"/>
          <w:szCs w:val="24"/>
        </w:rPr>
        <w:t>备注：</w:t>
      </w:r>
      <w:r>
        <w:rPr>
          <w:rFonts w:hint="eastAsia"/>
          <w:i/>
          <w:iCs/>
          <w:color w:val="0000FF"/>
          <w:sz w:val="24"/>
          <w:szCs w:val="24"/>
          <w:lang w:val="en-US" w:eastAsia="zh-CN"/>
        </w:rPr>
        <w:t xml:space="preserve">特异性指标   </w:t>
      </w:r>
      <w:r>
        <w:rPr>
          <w:rFonts w:hint="eastAsia"/>
          <w:i/>
          <w:iCs/>
          <w:color w:val="0000FF"/>
          <w:sz w:val="24"/>
          <w:szCs w:val="24"/>
        </w:rPr>
        <w:t>受试者进行</w:t>
      </w:r>
      <w:r>
        <w:rPr>
          <w:rFonts w:hint="eastAsia"/>
          <w:i/>
          <w:iCs/>
          <w:color w:val="0000FF"/>
          <w:sz w:val="24"/>
        </w:rPr>
        <w:t>人体代谢组、蛋白组学指标采血</w:t>
      </w:r>
      <w:r>
        <w:rPr>
          <w:rFonts w:hint="eastAsia"/>
          <w:color w:val="0000FF"/>
          <w:sz w:val="24"/>
        </w:rPr>
        <w:t>。</w:t>
      </w:r>
    </w:p>
    <w:p>
      <w:pPr>
        <w:pStyle w:val="51"/>
        <w:rPr>
          <w:rFonts w:ascii="Times New Roman" w:hAnsi="Times New Roman"/>
          <w:color w:val="0000FF"/>
        </w:rPr>
      </w:pPr>
      <w:bookmarkStart w:id="106" w:name="_Toc532331815"/>
      <w:r>
        <w:rPr>
          <w:rFonts w:ascii="Times New Roman" w:hAnsi="Times New Roman"/>
          <w:color w:val="0000FF"/>
        </w:rPr>
        <w:t>8.2</w:t>
      </w:r>
      <w:r>
        <w:rPr>
          <w:rFonts w:hint="eastAsia" w:ascii="Times New Roman" w:hAnsi="Times New Roman"/>
          <w:color w:val="0000FF"/>
        </w:rPr>
        <w:t>治疗期（访视</w:t>
      </w:r>
      <w:r>
        <w:rPr>
          <w:rFonts w:ascii="Times New Roman" w:hAnsi="Times New Roman"/>
          <w:color w:val="0000FF"/>
        </w:rPr>
        <w:t>2</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06"/>
    </w:p>
    <w:p>
      <w:pPr>
        <w:pStyle w:val="42"/>
        <w:numPr>
          <w:ilvl w:val="0"/>
          <w:numId w:val="5"/>
        </w:numPr>
        <w:spacing w:line="360" w:lineRule="auto"/>
        <w:ind w:firstLineChars="0"/>
        <w:rPr>
          <w:color w:val="0000FF"/>
          <w:sz w:val="24"/>
          <w:szCs w:val="24"/>
        </w:rPr>
      </w:pPr>
      <w:bookmarkStart w:id="107" w:name="_Hlk527991922"/>
      <w:r>
        <w:rPr>
          <w:rFonts w:hint="eastAsia"/>
          <w:color w:val="0000FF"/>
          <w:sz w:val="24"/>
          <w:szCs w:val="24"/>
        </w:rPr>
        <w:t>记录合并用药及不良事件；</w:t>
      </w:r>
    </w:p>
    <w:p>
      <w:pPr>
        <w:pStyle w:val="42"/>
        <w:numPr>
          <w:ilvl w:val="0"/>
          <w:numId w:val="5"/>
        </w:numPr>
        <w:spacing w:line="360" w:lineRule="auto"/>
        <w:ind w:firstLineChars="0"/>
        <w:rPr>
          <w:color w:val="0000FF"/>
          <w:sz w:val="24"/>
          <w:szCs w:val="24"/>
        </w:rPr>
      </w:pPr>
      <w:r>
        <w:rPr>
          <w:rFonts w:hint="eastAsia"/>
          <w:color w:val="0000FF"/>
          <w:sz w:val="24"/>
          <w:szCs w:val="24"/>
        </w:rPr>
        <w:t>进行生命体征记录；记录体重；</w:t>
      </w:r>
    </w:p>
    <w:p>
      <w:pPr>
        <w:pStyle w:val="4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hd w:val="clear" w:color="auto" w:fill="FFFFFF"/>
          <w:lang w:val="en-US" w:eastAsia="zh-CN"/>
        </w:rPr>
        <w:t>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p>
      <w:pPr>
        <w:pStyle w:val="42"/>
        <w:numPr>
          <w:ilvl w:val="0"/>
          <w:numId w:val="5"/>
        </w:numPr>
        <w:spacing w:line="360" w:lineRule="auto"/>
        <w:ind w:firstLineChars="0"/>
        <w:rPr>
          <w:bCs/>
          <w:color w:val="0000FF"/>
          <w:sz w:val="24"/>
          <w:szCs w:val="24"/>
        </w:rPr>
      </w:pPr>
      <w:r>
        <w:rPr>
          <w:rFonts w:hint="eastAsia"/>
          <w:bCs/>
          <w:color w:val="0000FF"/>
          <w:sz w:val="24"/>
          <w:szCs w:val="24"/>
        </w:rPr>
        <w:t>回收剩余药物，</w:t>
      </w:r>
      <w:r>
        <w:rPr>
          <w:rFonts w:hint="eastAsia"/>
          <w:color w:val="0000FF"/>
          <w:sz w:val="24"/>
          <w:szCs w:val="24"/>
        </w:rPr>
        <w:t>并对受试者进行依从性判断，</w:t>
      </w:r>
      <w:r>
        <w:rPr>
          <w:rFonts w:hint="eastAsia"/>
          <w:color w:val="0000FF"/>
          <w:sz w:val="24"/>
        </w:rPr>
        <w:t>发放下次访视周期的研究药物。</w:t>
      </w:r>
    </w:p>
    <w:bookmarkEnd w:id="107"/>
    <w:p>
      <w:pPr>
        <w:pStyle w:val="51"/>
        <w:rPr>
          <w:rFonts w:ascii="Times New Roman" w:hAnsi="Times New Roman"/>
          <w:color w:val="0000FF"/>
        </w:rPr>
      </w:pPr>
      <w:bookmarkStart w:id="108" w:name="_Toc532331816"/>
      <w:r>
        <w:rPr>
          <w:rFonts w:ascii="Times New Roman" w:hAnsi="Times New Roman"/>
          <w:color w:val="0000FF"/>
        </w:rPr>
        <w:t>8.3</w:t>
      </w:r>
      <w:r>
        <w:rPr>
          <w:rFonts w:hint="eastAsia" w:ascii="Times New Roman" w:hAnsi="Times New Roman"/>
          <w:color w:val="0000FF"/>
        </w:rPr>
        <w:t>治疗期（访视</w:t>
      </w:r>
      <w:r>
        <w:rPr>
          <w:rFonts w:ascii="Times New Roman" w:hAnsi="Times New Roman"/>
          <w:color w:val="0000FF"/>
        </w:rPr>
        <w:t>3</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08"/>
    </w:p>
    <w:p>
      <w:pPr>
        <w:pStyle w:val="42"/>
        <w:numPr>
          <w:ilvl w:val="0"/>
          <w:numId w:val="5"/>
        </w:numPr>
        <w:spacing w:line="360" w:lineRule="auto"/>
        <w:ind w:firstLineChars="0"/>
        <w:rPr>
          <w:color w:val="0000FF"/>
          <w:sz w:val="24"/>
          <w:szCs w:val="24"/>
        </w:rPr>
      </w:pPr>
      <w:r>
        <w:rPr>
          <w:rFonts w:hint="eastAsia"/>
          <w:color w:val="0000FF"/>
          <w:sz w:val="24"/>
          <w:szCs w:val="24"/>
        </w:rPr>
        <w:t>记录合并用药及不良事件；</w:t>
      </w:r>
    </w:p>
    <w:p>
      <w:pPr>
        <w:pStyle w:val="42"/>
        <w:numPr>
          <w:ilvl w:val="0"/>
          <w:numId w:val="5"/>
        </w:numPr>
        <w:spacing w:line="360" w:lineRule="auto"/>
        <w:ind w:firstLineChars="0"/>
        <w:rPr>
          <w:color w:val="0000FF"/>
          <w:sz w:val="24"/>
          <w:szCs w:val="24"/>
        </w:rPr>
      </w:pPr>
      <w:r>
        <w:rPr>
          <w:rFonts w:hint="eastAsia"/>
          <w:color w:val="0000FF"/>
          <w:sz w:val="24"/>
          <w:szCs w:val="24"/>
        </w:rPr>
        <w:t>进行生命体征记录；记录体重；</w:t>
      </w:r>
    </w:p>
    <w:p>
      <w:pPr>
        <w:pStyle w:val="4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hd w:val="clear" w:color="auto" w:fill="FFFFFF"/>
          <w:lang w:val="en-US" w:eastAsia="zh-CN"/>
        </w:rPr>
        <w:t>XXX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p>
      <w:pPr>
        <w:pStyle w:val="42"/>
        <w:numPr>
          <w:ilvl w:val="0"/>
          <w:numId w:val="5"/>
        </w:numPr>
        <w:spacing w:line="360" w:lineRule="auto"/>
        <w:ind w:firstLineChars="0"/>
        <w:rPr>
          <w:bCs/>
          <w:color w:val="0000FF"/>
          <w:sz w:val="24"/>
          <w:szCs w:val="24"/>
        </w:rPr>
      </w:pPr>
      <w:r>
        <w:rPr>
          <w:rFonts w:hint="eastAsia"/>
          <w:bCs/>
          <w:color w:val="0000FF"/>
          <w:sz w:val="24"/>
          <w:szCs w:val="24"/>
        </w:rPr>
        <w:t>回收剩余药物，</w:t>
      </w:r>
      <w:r>
        <w:rPr>
          <w:rFonts w:hint="eastAsia"/>
          <w:color w:val="0000FF"/>
          <w:sz w:val="24"/>
          <w:szCs w:val="24"/>
        </w:rPr>
        <w:t>并对受试者进行依从性判断，</w:t>
      </w:r>
      <w:r>
        <w:rPr>
          <w:rFonts w:hint="eastAsia"/>
          <w:color w:val="0000FF"/>
          <w:sz w:val="24"/>
        </w:rPr>
        <w:t>发放下次访视周期的研究药物。</w:t>
      </w:r>
    </w:p>
    <w:p>
      <w:pPr>
        <w:pStyle w:val="51"/>
        <w:rPr>
          <w:rFonts w:ascii="Times New Roman" w:hAnsi="Times New Roman"/>
          <w:color w:val="0000FF"/>
        </w:rPr>
      </w:pPr>
      <w:bookmarkStart w:id="109" w:name="_Toc532331817"/>
      <w:r>
        <w:rPr>
          <w:rFonts w:ascii="Times New Roman" w:hAnsi="Times New Roman"/>
          <w:color w:val="0000FF"/>
        </w:rPr>
        <w:t>8.4</w:t>
      </w:r>
      <w:r>
        <w:rPr>
          <w:rFonts w:hint="eastAsia" w:ascii="Times New Roman" w:hAnsi="Times New Roman"/>
          <w:color w:val="0000FF"/>
        </w:rPr>
        <w:t>治疗期（访视</w:t>
      </w:r>
      <w:r>
        <w:rPr>
          <w:rFonts w:ascii="Times New Roman" w:hAnsi="Times New Roman"/>
          <w:color w:val="0000FF"/>
        </w:rPr>
        <w:t>4</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09"/>
    </w:p>
    <w:p>
      <w:pPr>
        <w:pStyle w:val="42"/>
        <w:numPr>
          <w:ilvl w:val="0"/>
          <w:numId w:val="5"/>
        </w:numPr>
        <w:spacing w:line="360" w:lineRule="auto"/>
        <w:ind w:firstLineChars="0"/>
        <w:rPr>
          <w:color w:val="0000FF"/>
          <w:sz w:val="24"/>
          <w:szCs w:val="24"/>
        </w:rPr>
      </w:pPr>
      <w:bookmarkStart w:id="110" w:name="_Hlk527992012"/>
      <w:bookmarkStart w:id="111" w:name="_Toc439860729"/>
      <w:r>
        <w:rPr>
          <w:rFonts w:hint="eastAsia"/>
          <w:color w:val="0000FF"/>
          <w:sz w:val="24"/>
          <w:szCs w:val="24"/>
        </w:rPr>
        <w:t>记录合并用药及不良事件；</w:t>
      </w:r>
    </w:p>
    <w:p>
      <w:pPr>
        <w:pStyle w:val="42"/>
        <w:numPr>
          <w:ilvl w:val="0"/>
          <w:numId w:val="5"/>
        </w:numPr>
        <w:spacing w:line="360" w:lineRule="auto"/>
        <w:ind w:firstLineChars="0"/>
        <w:rPr>
          <w:color w:val="0000FF"/>
          <w:sz w:val="24"/>
          <w:szCs w:val="24"/>
        </w:rPr>
      </w:pPr>
      <w:r>
        <w:rPr>
          <w:rFonts w:hint="eastAsia"/>
          <w:color w:val="0000FF"/>
          <w:sz w:val="24"/>
          <w:szCs w:val="24"/>
        </w:rPr>
        <w:t>进行生命体征记录（脉搏、呼吸、耳温、血压）；</w:t>
      </w:r>
    </w:p>
    <w:p>
      <w:pPr>
        <w:pStyle w:val="42"/>
        <w:numPr>
          <w:ilvl w:val="0"/>
          <w:numId w:val="5"/>
        </w:numPr>
        <w:spacing w:line="360" w:lineRule="auto"/>
        <w:ind w:firstLineChars="0"/>
        <w:rPr>
          <w:color w:val="0000FF"/>
          <w:sz w:val="24"/>
          <w:szCs w:val="24"/>
        </w:rPr>
      </w:pPr>
      <w:r>
        <w:rPr>
          <w:rFonts w:hint="eastAsia"/>
          <w:color w:val="0000FF"/>
          <w:sz w:val="24"/>
          <w:szCs w:val="24"/>
        </w:rPr>
        <w:t>进行体格检查，记录体重；</w:t>
      </w:r>
    </w:p>
    <w:p>
      <w:pPr>
        <w:pStyle w:val="42"/>
        <w:numPr>
          <w:ilvl w:val="0"/>
          <w:numId w:val="5"/>
        </w:numPr>
        <w:spacing w:line="360" w:lineRule="auto"/>
        <w:ind w:firstLineChars="0"/>
        <w:rPr>
          <w:color w:val="0000FF"/>
          <w:sz w:val="24"/>
          <w:szCs w:val="24"/>
        </w:rPr>
      </w:pPr>
      <w:r>
        <w:rPr>
          <w:rFonts w:hint="eastAsia"/>
          <w:color w:val="0000FF"/>
          <w:sz w:val="24"/>
          <w:szCs w:val="24"/>
        </w:rPr>
        <w:t>实验室检查：</w:t>
      </w:r>
      <w:r>
        <w:rPr>
          <w:rFonts w:hint="eastAsia"/>
          <w:color w:val="0000FF"/>
          <w:sz w:val="24"/>
          <w:szCs w:val="24"/>
          <w:lang w:val="en-US" w:eastAsia="zh-CN"/>
        </w:rPr>
        <w:t>XX</w:t>
      </w:r>
      <w:r>
        <w:rPr>
          <w:rFonts w:hint="eastAsia"/>
          <w:color w:val="0000FF"/>
          <w:sz w:val="24"/>
          <w:szCs w:val="24"/>
        </w:rPr>
        <w:t>；</w:t>
      </w:r>
    </w:p>
    <w:p>
      <w:pPr>
        <w:pStyle w:val="4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zCs w:val="24"/>
          <w:lang w:val="en-US" w:eastAsia="zh-CN"/>
        </w:rPr>
        <w:t>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p>
      <w:pPr>
        <w:pStyle w:val="42"/>
        <w:numPr>
          <w:ilvl w:val="0"/>
          <w:numId w:val="5"/>
        </w:numPr>
        <w:spacing w:line="360" w:lineRule="auto"/>
        <w:ind w:firstLineChars="0"/>
        <w:rPr>
          <w:bCs/>
          <w:color w:val="0000FF"/>
          <w:sz w:val="24"/>
          <w:szCs w:val="24"/>
        </w:rPr>
      </w:pPr>
      <w:r>
        <w:rPr>
          <w:rFonts w:hint="eastAsia"/>
          <w:color w:val="0000FF"/>
          <w:sz w:val="24"/>
          <w:szCs w:val="24"/>
        </w:rPr>
        <w:t>记录合并用药及不良事件，回收</w:t>
      </w:r>
      <w:r>
        <w:rPr>
          <w:rFonts w:hint="eastAsia"/>
          <w:color w:val="0000FF"/>
          <w:sz w:val="24"/>
          <w:szCs w:val="24"/>
          <w:lang w:eastAsia="zh-CN"/>
        </w:rPr>
        <w:t>试验/研究</w:t>
      </w:r>
      <w:r>
        <w:rPr>
          <w:rFonts w:hint="eastAsia"/>
          <w:color w:val="0000FF"/>
          <w:sz w:val="24"/>
          <w:szCs w:val="24"/>
        </w:rPr>
        <w:t>药物，并对受试者进行依从性判断。</w:t>
      </w:r>
      <w:bookmarkEnd w:id="110"/>
    </w:p>
    <w:p>
      <w:pPr>
        <w:pStyle w:val="42"/>
        <w:numPr>
          <w:ilvl w:val="0"/>
          <w:numId w:val="5"/>
        </w:numPr>
        <w:spacing w:line="360" w:lineRule="auto"/>
        <w:ind w:firstLineChars="0"/>
        <w:rPr>
          <w:bCs/>
          <w:color w:val="0000FF"/>
          <w:sz w:val="24"/>
          <w:szCs w:val="24"/>
        </w:rPr>
      </w:pPr>
      <w:r>
        <w:rPr>
          <w:rFonts w:hint="eastAsia"/>
          <w:color w:val="0000FF"/>
          <w:sz w:val="24"/>
          <w:szCs w:val="24"/>
        </w:rPr>
        <w:t>备注：</w:t>
      </w:r>
      <w:r>
        <w:rPr>
          <w:rFonts w:hint="eastAsia"/>
          <w:i/>
          <w:iCs/>
          <w:color w:val="0000FF"/>
          <w:sz w:val="24"/>
          <w:szCs w:val="24"/>
          <w:lang w:val="en-US" w:eastAsia="zh-CN"/>
        </w:rPr>
        <w:t xml:space="preserve">特异性指标   </w:t>
      </w:r>
      <w:r>
        <w:rPr>
          <w:rFonts w:hint="eastAsia"/>
          <w:i/>
          <w:iCs/>
          <w:color w:val="0000FF"/>
          <w:sz w:val="24"/>
          <w:szCs w:val="24"/>
        </w:rPr>
        <w:t>受试者进行</w:t>
      </w:r>
      <w:r>
        <w:rPr>
          <w:rFonts w:hint="eastAsia"/>
          <w:i/>
          <w:iCs/>
          <w:color w:val="0000FF"/>
          <w:sz w:val="24"/>
        </w:rPr>
        <w:t>人体代谢组、蛋白组学指标采血</w:t>
      </w:r>
      <w:r>
        <w:rPr>
          <w:rFonts w:hint="eastAsia"/>
          <w:color w:val="0000FF"/>
          <w:sz w:val="24"/>
        </w:rPr>
        <w:t>。</w:t>
      </w:r>
    </w:p>
    <w:p>
      <w:pPr>
        <w:pStyle w:val="42"/>
        <w:numPr>
          <w:ilvl w:val="0"/>
          <w:numId w:val="5"/>
        </w:numPr>
        <w:spacing w:line="360" w:lineRule="auto"/>
        <w:ind w:firstLineChars="0"/>
        <w:rPr>
          <w:bCs/>
          <w:color w:val="0000FF"/>
          <w:sz w:val="24"/>
          <w:szCs w:val="24"/>
        </w:rPr>
      </w:pPr>
      <w:r>
        <w:rPr>
          <w:rFonts w:hint="eastAsia"/>
          <w:color w:val="0000FF"/>
          <w:sz w:val="24"/>
          <w:szCs w:val="24"/>
        </w:rPr>
        <w:t>因治疗结束时持续存在的新增不良事件或具有临床意义的实验室、生命体征异常等研究者考虑有必要进行访视以获得随访测量结果，研究者依据具体情况进行的跟踪随访，也可以通过电话形式进行。</w:t>
      </w:r>
    </w:p>
    <w:p>
      <w:pPr>
        <w:pStyle w:val="51"/>
        <w:rPr>
          <w:rFonts w:ascii="Times New Roman" w:hAnsi="Times New Roman"/>
          <w:color w:val="0000FF"/>
        </w:rPr>
      </w:pPr>
      <w:bookmarkStart w:id="112" w:name="_Toc532331818"/>
      <w:r>
        <w:rPr>
          <w:rFonts w:ascii="Times New Roman" w:hAnsi="Times New Roman"/>
          <w:color w:val="0000FF"/>
        </w:rPr>
        <w:t>8.5</w:t>
      </w:r>
      <w:r>
        <w:rPr>
          <w:rFonts w:hint="eastAsia" w:ascii="Times New Roman" w:hAnsi="Times New Roman"/>
          <w:color w:val="0000FF"/>
        </w:rPr>
        <w:t>随访期</w:t>
      </w:r>
      <w:bookmarkEnd w:id="112"/>
    </w:p>
    <w:p>
      <w:pPr>
        <w:pStyle w:val="42"/>
        <w:numPr>
          <w:ilvl w:val="0"/>
          <w:numId w:val="5"/>
        </w:numPr>
        <w:spacing w:line="360" w:lineRule="auto"/>
        <w:ind w:firstLineChars="0"/>
        <w:rPr>
          <w:bCs/>
          <w:color w:val="0000FF"/>
          <w:sz w:val="24"/>
          <w:szCs w:val="24"/>
        </w:rPr>
      </w:pPr>
      <w:bookmarkStart w:id="113" w:name="_Hlk527992066"/>
      <w:r>
        <w:rPr>
          <w:rFonts w:hint="eastAsia"/>
          <w:bCs/>
          <w:color w:val="0000FF"/>
          <w:sz w:val="24"/>
          <w:szCs w:val="24"/>
          <w:lang w:val="en-US" w:eastAsia="zh-CN"/>
        </w:rPr>
        <w:t>XX</w:t>
      </w:r>
      <w:r>
        <w:rPr>
          <w:rFonts w:hint="eastAsia"/>
          <w:bCs/>
          <w:color w:val="0000FF"/>
          <w:sz w:val="24"/>
          <w:szCs w:val="24"/>
        </w:rPr>
        <w:t>周访视后，</w:t>
      </w:r>
      <w:r>
        <w:rPr>
          <w:rFonts w:hint="eastAsia"/>
          <w:color w:val="0000FF"/>
          <w:sz w:val="24"/>
          <w:szCs w:val="24"/>
        </w:rPr>
        <w:t>随访追踪</w:t>
      </w:r>
      <w:r>
        <w:rPr>
          <w:bCs/>
          <w:color w:val="0000FF"/>
          <w:sz w:val="24"/>
          <w:szCs w:val="24"/>
        </w:rPr>
        <w:t>或者进行</w:t>
      </w:r>
      <w:r>
        <w:rPr>
          <w:rFonts w:hint="eastAsia"/>
          <w:bCs/>
          <w:color w:val="0000FF"/>
          <w:sz w:val="24"/>
          <w:szCs w:val="24"/>
        </w:rPr>
        <w:t>一次电话随访，随访窗口期</w:t>
      </w:r>
      <w:r>
        <w:rPr>
          <w:bCs/>
          <w:color w:val="0000FF"/>
          <w:sz w:val="24"/>
          <w:szCs w:val="24"/>
        </w:rPr>
        <w:t>±</w:t>
      </w:r>
      <w:r>
        <w:rPr>
          <w:rFonts w:hint="eastAsia"/>
          <w:bCs/>
          <w:color w:val="0000FF"/>
          <w:sz w:val="24"/>
          <w:szCs w:val="24"/>
          <w:lang w:val="en-US" w:eastAsia="zh-CN"/>
        </w:rPr>
        <w:t>X</w:t>
      </w:r>
      <w:r>
        <w:rPr>
          <w:rFonts w:hint="eastAsia"/>
          <w:bCs/>
          <w:color w:val="0000FF"/>
          <w:sz w:val="24"/>
          <w:szCs w:val="24"/>
        </w:rPr>
        <w:t>天，直至</w:t>
      </w:r>
      <w:r>
        <w:rPr>
          <w:rFonts w:hint="eastAsia"/>
          <w:bCs/>
          <w:color w:val="0000FF"/>
          <w:sz w:val="24"/>
          <w:szCs w:val="24"/>
          <w:lang w:eastAsia="zh-CN"/>
        </w:rPr>
        <w:t>试验/研究</w:t>
      </w:r>
      <w:r>
        <w:rPr>
          <w:rFonts w:hint="eastAsia"/>
          <w:bCs/>
          <w:color w:val="0000FF"/>
          <w:sz w:val="24"/>
          <w:szCs w:val="24"/>
        </w:rPr>
        <w:t>第</w:t>
      </w:r>
      <w:r>
        <w:rPr>
          <w:rFonts w:hint="eastAsia"/>
          <w:bCs/>
          <w:color w:val="0000FF"/>
          <w:sz w:val="24"/>
          <w:szCs w:val="24"/>
          <w:lang w:val="en-US" w:eastAsia="zh-CN"/>
        </w:rPr>
        <w:t>X</w:t>
      </w:r>
      <w:r>
        <w:rPr>
          <w:rFonts w:hint="eastAsia"/>
          <w:bCs/>
          <w:color w:val="0000FF"/>
          <w:sz w:val="24"/>
          <w:szCs w:val="24"/>
        </w:rPr>
        <w:t>周；</w:t>
      </w:r>
    </w:p>
    <w:p>
      <w:pPr>
        <w:pStyle w:val="42"/>
        <w:numPr>
          <w:ilvl w:val="0"/>
          <w:numId w:val="5"/>
        </w:numPr>
        <w:spacing w:line="360" w:lineRule="auto"/>
        <w:ind w:firstLineChars="0"/>
        <w:rPr>
          <w:bCs/>
          <w:sz w:val="24"/>
          <w:szCs w:val="24"/>
        </w:rPr>
      </w:pPr>
      <w:r>
        <w:rPr>
          <w:rFonts w:hint="eastAsia"/>
          <w:color w:val="0000FF"/>
          <w:sz w:val="24"/>
          <w:szCs w:val="24"/>
        </w:rPr>
        <w:t>随访期间由临床中心研究者询问受试者终点事件</w:t>
      </w:r>
      <w:r>
        <w:rPr>
          <w:color w:val="0000FF"/>
          <w:sz w:val="24"/>
          <w:szCs w:val="24"/>
        </w:rPr>
        <w:t>、</w:t>
      </w:r>
      <w:r>
        <w:rPr>
          <w:rFonts w:hint="eastAsia"/>
          <w:color w:val="0000FF"/>
          <w:sz w:val="24"/>
          <w:szCs w:val="24"/>
        </w:rPr>
        <w:t>其他不良事件等</w:t>
      </w:r>
      <w:r>
        <w:rPr>
          <w:color w:val="0000FF"/>
          <w:sz w:val="24"/>
          <w:szCs w:val="24"/>
        </w:rPr>
        <w:t>，并</w:t>
      </w:r>
      <w:r>
        <w:rPr>
          <w:rFonts w:hint="eastAsia"/>
          <w:color w:val="0000FF"/>
          <w:sz w:val="24"/>
          <w:szCs w:val="24"/>
        </w:rPr>
        <w:t>记录相关临床数据</w:t>
      </w:r>
      <w:r>
        <w:rPr>
          <w:color w:val="0000FF"/>
          <w:sz w:val="24"/>
          <w:szCs w:val="24"/>
        </w:rPr>
        <w:t>。</w:t>
      </w:r>
      <w:bookmarkEnd w:id="113"/>
    </w:p>
    <w:p>
      <w:pPr>
        <w:pStyle w:val="42"/>
        <w:numPr>
          <w:ilvl w:val="0"/>
          <w:numId w:val="0"/>
        </w:numPr>
        <w:spacing w:line="360" w:lineRule="auto"/>
        <w:ind w:leftChars="0"/>
        <w:rPr>
          <w:rFonts w:hint="eastAsia"/>
          <w:color w:val="0000FF"/>
          <w:sz w:val="24"/>
          <w:szCs w:val="24"/>
          <w:lang w:val="en-US" w:eastAsia="zh-CN"/>
        </w:rPr>
      </w:pPr>
    </w:p>
    <w:p>
      <w:pPr>
        <w:pStyle w:val="42"/>
        <w:numPr>
          <w:ilvl w:val="0"/>
          <w:numId w:val="0"/>
        </w:numPr>
        <w:spacing w:line="360" w:lineRule="auto"/>
        <w:ind w:leftChars="0" w:firstLine="480" w:firstLineChars="200"/>
        <w:rPr>
          <w:rFonts w:hint="default" w:eastAsia="宋体"/>
          <w:b/>
          <w:bCs/>
          <w:i/>
          <w:iCs/>
          <w:color w:val="C00000"/>
          <w:sz w:val="24"/>
          <w:szCs w:val="24"/>
          <w:lang w:val="en-US" w:eastAsia="zh-CN"/>
        </w:rPr>
      </w:pPr>
      <w:r>
        <w:rPr>
          <w:rFonts w:hint="eastAsia"/>
          <w:b/>
          <w:bCs/>
          <w:i/>
          <w:iCs/>
          <w:color w:val="0000FF"/>
          <w:sz w:val="24"/>
          <w:szCs w:val="24"/>
          <w:lang w:val="en-US" w:eastAsia="zh-CN"/>
        </w:rPr>
        <w:t>以此类推，自行计划访视时间点和周期</w:t>
      </w:r>
    </w:p>
    <w:p>
      <w:pPr>
        <w:pStyle w:val="2"/>
        <w:spacing w:before="0" w:after="0" w:line="360" w:lineRule="auto"/>
        <w:rPr>
          <w:b/>
        </w:rPr>
      </w:pPr>
      <w:bookmarkStart w:id="114" w:name="_Toc532331819"/>
      <w:r>
        <w:rPr>
          <w:b/>
        </w:rPr>
        <w:t>9</w:t>
      </w:r>
      <w:r>
        <w:rPr>
          <w:rFonts w:hint="eastAsia"/>
          <w:b/>
        </w:rPr>
        <w:t>、疗效评定标准</w:t>
      </w:r>
      <w:bookmarkEnd w:id="111"/>
      <w:bookmarkEnd w:id="114"/>
    </w:p>
    <w:p>
      <w:pPr>
        <w:pStyle w:val="51"/>
        <w:rPr>
          <w:rFonts w:ascii="Times New Roman" w:hAnsi="Times New Roman"/>
        </w:rPr>
      </w:pPr>
      <w:bookmarkStart w:id="115" w:name="_Toc532331820"/>
      <w:r>
        <w:rPr>
          <w:rFonts w:ascii="Times New Roman" w:hAnsi="Times New Roman"/>
        </w:rPr>
        <w:t>9.1</w:t>
      </w:r>
      <w:r>
        <w:rPr>
          <w:rFonts w:hint="eastAsia" w:ascii="Times New Roman" w:hAnsi="Times New Roman"/>
        </w:rPr>
        <w:t>主要疗效指标</w:t>
      </w:r>
      <w:bookmarkEnd w:id="115"/>
    </w:p>
    <w:p>
      <w:pPr>
        <w:spacing w:line="360" w:lineRule="auto"/>
        <w:ind w:firstLine="420"/>
        <w:rPr>
          <w:sz w:val="24"/>
          <w:shd w:val="clear" w:color="auto" w:fill="FFFFFF"/>
        </w:rPr>
      </w:pPr>
      <w:r>
        <w:rPr>
          <w:rFonts w:hint="eastAsia"/>
          <w:b/>
          <w:sz w:val="24"/>
          <w:shd w:val="clear" w:color="auto" w:fill="FFFFFF"/>
          <w:lang w:val="en-US" w:eastAsia="zh-CN"/>
        </w:rPr>
        <w:t>......</w:t>
      </w:r>
    </w:p>
    <w:p>
      <w:pPr>
        <w:pStyle w:val="51"/>
        <w:rPr>
          <w:rFonts w:ascii="Times New Roman" w:hAnsi="Times New Roman"/>
        </w:rPr>
      </w:pPr>
      <w:bookmarkStart w:id="116" w:name="_Toc532331821"/>
      <w:r>
        <w:rPr>
          <w:rFonts w:ascii="Times New Roman" w:hAnsi="Times New Roman"/>
        </w:rPr>
        <w:t>9.2</w:t>
      </w:r>
      <w:r>
        <w:rPr>
          <w:rFonts w:hint="eastAsia" w:ascii="Times New Roman" w:hAnsi="Times New Roman"/>
        </w:rPr>
        <w:t>次要疗效指标</w:t>
      </w:r>
      <w:bookmarkEnd w:id="116"/>
    </w:p>
    <w:p>
      <w:pPr>
        <w:spacing w:line="360" w:lineRule="auto"/>
        <w:ind w:firstLine="420"/>
        <w:rPr>
          <w:sz w:val="24"/>
          <w:shd w:val="clear" w:color="auto" w:fill="FFFFFF"/>
        </w:rPr>
      </w:pPr>
      <w:r>
        <w:rPr>
          <w:rFonts w:hint="eastAsia"/>
          <w:sz w:val="24"/>
          <w:shd w:val="clear" w:color="auto" w:fill="FFFFFF"/>
          <w:lang w:val="en-US" w:eastAsia="zh-CN"/>
        </w:rPr>
        <w:t>......</w:t>
      </w:r>
    </w:p>
    <w:p>
      <w:pPr>
        <w:spacing w:line="360" w:lineRule="auto"/>
        <w:ind w:firstLine="420"/>
        <w:rPr>
          <w:color w:val="0000FF"/>
          <w:sz w:val="24"/>
          <w:shd w:val="clear" w:color="auto" w:fill="FFFFFF"/>
        </w:rPr>
      </w:pPr>
      <w:r>
        <w:rPr>
          <w:rFonts w:hint="eastAsia"/>
          <w:color w:val="0000FF"/>
          <w:sz w:val="24"/>
          <w:shd w:val="clear" w:color="auto" w:fill="FFFFFF"/>
        </w:rPr>
        <w:t>（</w:t>
      </w:r>
      <w:r>
        <w:rPr>
          <w:rFonts w:hint="eastAsia"/>
          <w:color w:val="0000FF"/>
          <w:sz w:val="24"/>
          <w:shd w:val="clear" w:color="auto" w:fill="FFFFFF"/>
          <w:lang w:val="en-US" w:eastAsia="zh-CN"/>
        </w:rPr>
        <w:t>3</w:t>
      </w:r>
      <w:r>
        <w:rPr>
          <w:rFonts w:hint="eastAsia"/>
          <w:color w:val="0000FF"/>
          <w:sz w:val="24"/>
          <w:shd w:val="clear" w:color="auto" w:fill="FFFFFF"/>
        </w:rPr>
        <w:t>）中医证候改善情况</w:t>
      </w:r>
    </w:p>
    <w:p>
      <w:pPr>
        <w:spacing w:line="360" w:lineRule="auto"/>
        <w:ind w:firstLine="420"/>
        <w:rPr>
          <w:color w:val="0000FF"/>
          <w:sz w:val="24"/>
          <w:shd w:val="clear" w:color="auto" w:fill="FFFFFF"/>
        </w:rPr>
      </w:pPr>
      <w:r>
        <w:rPr>
          <w:rFonts w:hint="eastAsia"/>
          <w:color w:val="0000FF"/>
          <w:sz w:val="24"/>
          <w:shd w:val="clear" w:color="auto" w:fill="FFFFFF"/>
        </w:rPr>
        <w:t>采用</w:t>
      </w:r>
      <w:r>
        <w:rPr>
          <w:rFonts w:hint="eastAsia"/>
          <w:bCs/>
          <w:color w:val="0000FF"/>
          <w:sz w:val="24"/>
        </w:rPr>
        <w:t>中医症状积分，对症状进行量化评分，</w:t>
      </w:r>
      <w:r>
        <w:rPr>
          <w:rFonts w:hint="eastAsia"/>
          <w:color w:val="0000FF"/>
          <w:sz w:val="24"/>
          <w:szCs w:val="24"/>
        </w:rPr>
        <w:t>比较治疗前及治疗后第1</w:t>
      </w:r>
      <w:r>
        <w:rPr>
          <w:color w:val="0000FF"/>
          <w:sz w:val="24"/>
          <w:szCs w:val="24"/>
        </w:rPr>
        <w:t>2</w:t>
      </w:r>
      <w:r>
        <w:rPr>
          <w:rFonts w:hint="eastAsia"/>
          <w:color w:val="0000FF"/>
          <w:sz w:val="24"/>
          <w:szCs w:val="24"/>
        </w:rPr>
        <w:t>周，</w:t>
      </w:r>
      <w:r>
        <w:rPr>
          <w:rFonts w:hint="eastAsia"/>
          <w:color w:val="0000FF"/>
          <w:sz w:val="24"/>
          <w:szCs w:val="24"/>
          <w:lang w:eastAsia="zh-CN"/>
        </w:rPr>
        <w:t>试验/研究</w:t>
      </w:r>
      <w:r>
        <w:rPr>
          <w:rFonts w:hint="eastAsia"/>
          <w:color w:val="0000FF"/>
          <w:sz w:val="24"/>
          <w:szCs w:val="24"/>
        </w:rPr>
        <w:t>组和对照组中医症状积分在组内、组间的差异，并计算有效率的组间差异（</w:t>
      </w:r>
      <w:r>
        <w:rPr>
          <w:rFonts w:hint="eastAsia"/>
          <w:color w:val="0000FF"/>
          <w:sz w:val="24"/>
          <w:shd w:val="clear" w:color="auto" w:fill="FFFFFF"/>
        </w:rPr>
        <w:t>有效例数</w:t>
      </w:r>
      <w:r>
        <w:rPr>
          <w:color w:val="0000FF"/>
          <w:sz w:val="24"/>
          <w:shd w:val="clear" w:color="auto" w:fill="FFFFFF"/>
        </w:rPr>
        <w:t>=</w:t>
      </w:r>
      <w:r>
        <w:rPr>
          <w:rFonts w:hint="eastAsia"/>
          <w:color w:val="0000FF"/>
          <w:sz w:val="24"/>
          <w:shd w:val="clear" w:color="auto" w:fill="FFFFFF"/>
        </w:rPr>
        <w:t>显效</w:t>
      </w:r>
      <w:r>
        <w:rPr>
          <w:color w:val="0000FF"/>
          <w:sz w:val="24"/>
          <w:shd w:val="clear" w:color="auto" w:fill="FFFFFF"/>
        </w:rPr>
        <w:t>+</w:t>
      </w:r>
      <w:r>
        <w:rPr>
          <w:rFonts w:hint="eastAsia"/>
          <w:color w:val="0000FF"/>
          <w:sz w:val="24"/>
          <w:shd w:val="clear" w:color="auto" w:fill="FFFFFF"/>
        </w:rPr>
        <w:t>有效的例数</w:t>
      </w:r>
      <w:r>
        <w:rPr>
          <w:rFonts w:hint="eastAsia"/>
          <w:color w:val="0000FF"/>
          <w:sz w:val="24"/>
          <w:szCs w:val="24"/>
        </w:rPr>
        <w:t>）。</w:t>
      </w:r>
    </w:p>
    <w:p>
      <w:pPr>
        <w:numPr>
          <w:ilvl w:val="0"/>
          <w:numId w:val="6"/>
        </w:numPr>
        <w:spacing w:line="360" w:lineRule="auto"/>
        <w:rPr>
          <w:color w:val="0000FF"/>
          <w:sz w:val="24"/>
          <w:shd w:val="clear" w:color="auto" w:fill="FFFFFF"/>
        </w:rPr>
      </w:pPr>
      <w:r>
        <w:rPr>
          <w:rFonts w:hint="eastAsia"/>
          <w:color w:val="0000FF"/>
          <w:sz w:val="24"/>
          <w:shd w:val="clear" w:color="auto" w:fill="FFFFFF"/>
        </w:rPr>
        <w:t>显效：症状、体征消失或基本消失，证候积分减少</w:t>
      </w:r>
      <w:r>
        <w:rPr>
          <w:color w:val="0000FF"/>
          <w:sz w:val="24"/>
          <w:shd w:val="clear" w:color="auto" w:fill="FFFFFF"/>
        </w:rPr>
        <w:t>≥95%</w:t>
      </w:r>
    </w:p>
    <w:p>
      <w:pPr>
        <w:numPr>
          <w:ilvl w:val="0"/>
          <w:numId w:val="6"/>
        </w:numPr>
        <w:spacing w:line="360" w:lineRule="auto"/>
        <w:rPr>
          <w:color w:val="0000FF"/>
          <w:sz w:val="24"/>
          <w:shd w:val="clear" w:color="auto" w:fill="FFFFFF"/>
        </w:rPr>
      </w:pPr>
      <w:r>
        <w:rPr>
          <w:rFonts w:hint="eastAsia"/>
          <w:color w:val="0000FF"/>
          <w:sz w:val="24"/>
          <w:shd w:val="clear" w:color="auto" w:fill="FFFFFF"/>
        </w:rPr>
        <w:t>有效：症状、体征明显改善，证候积分减少</w:t>
      </w:r>
      <w:r>
        <w:rPr>
          <w:color w:val="0000FF"/>
          <w:sz w:val="24"/>
          <w:shd w:val="clear" w:color="auto" w:fill="FFFFFF"/>
        </w:rPr>
        <w:t>≥70%</w:t>
      </w:r>
    </w:p>
    <w:p>
      <w:pPr>
        <w:numPr>
          <w:ilvl w:val="0"/>
          <w:numId w:val="6"/>
        </w:numPr>
        <w:spacing w:line="360" w:lineRule="auto"/>
        <w:rPr>
          <w:color w:val="0000FF"/>
          <w:sz w:val="24"/>
          <w:shd w:val="clear" w:color="auto" w:fill="FFFFFF"/>
        </w:rPr>
      </w:pPr>
      <w:r>
        <w:rPr>
          <w:rFonts w:hint="eastAsia"/>
          <w:color w:val="0000FF"/>
          <w:sz w:val="24"/>
          <w:shd w:val="clear" w:color="auto" w:fill="FFFFFF"/>
        </w:rPr>
        <w:t>无效：症状、体征均有好转，证候积分减少</w:t>
      </w:r>
      <w:r>
        <w:rPr>
          <w:color w:val="0000FF"/>
          <w:sz w:val="24"/>
          <w:shd w:val="clear" w:color="auto" w:fill="FFFFFF"/>
        </w:rPr>
        <w:t>≥30%</w:t>
      </w:r>
    </w:p>
    <w:p>
      <w:pPr>
        <w:numPr>
          <w:ilvl w:val="0"/>
          <w:numId w:val="6"/>
        </w:numPr>
        <w:spacing w:line="360" w:lineRule="auto"/>
        <w:rPr>
          <w:color w:val="0000FF"/>
          <w:sz w:val="24"/>
          <w:shd w:val="clear" w:color="auto" w:fill="FFFFFF"/>
        </w:rPr>
      </w:pPr>
      <w:r>
        <w:rPr>
          <w:rFonts w:hint="eastAsia"/>
          <w:color w:val="0000FF"/>
          <w:sz w:val="24"/>
          <w:shd w:val="clear" w:color="auto" w:fill="FFFFFF"/>
        </w:rPr>
        <w:t>加重：症状、体征均无明显改善，甚或加重，证候积分减少不足</w:t>
      </w:r>
      <w:r>
        <w:rPr>
          <w:color w:val="0000FF"/>
          <w:sz w:val="24"/>
          <w:shd w:val="clear" w:color="auto" w:fill="FFFFFF"/>
        </w:rPr>
        <w:t>30%</w:t>
      </w:r>
    </w:p>
    <w:p>
      <w:pPr>
        <w:spacing w:line="360" w:lineRule="auto"/>
        <w:ind w:firstLine="420"/>
        <w:rPr>
          <w:sz w:val="24"/>
          <w:shd w:val="clear" w:color="auto" w:fill="FFFFFF"/>
        </w:rPr>
      </w:pPr>
      <w:r>
        <w:rPr>
          <w:rFonts w:hint="eastAsia"/>
          <w:color w:val="0000FF"/>
          <w:sz w:val="24"/>
          <w:shd w:val="clear" w:color="auto" w:fill="FFFFFF"/>
        </w:rPr>
        <w:t>注：计算公式（尼莫地平法）为：[(治疗前积分－治疗后积分)÷疗治疗前积分]×100％</w:t>
      </w:r>
      <w:r>
        <w:rPr>
          <w:rFonts w:hint="eastAsia"/>
          <w:sz w:val="24"/>
          <w:shd w:val="clear" w:color="auto" w:fill="FFFFFF"/>
        </w:rPr>
        <w:t>。</w:t>
      </w:r>
    </w:p>
    <w:p>
      <w:pPr>
        <w:numPr>
          <w:ilvl w:val="0"/>
          <w:numId w:val="7"/>
        </w:numPr>
        <w:spacing w:line="360" w:lineRule="auto"/>
        <w:ind w:firstLine="420"/>
        <w:rPr>
          <w:rFonts w:hint="eastAsia"/>
          <w:color w:val="0000FF"/>
          <w:sz w:val="24"/>
          <w:shd w:val="clear" w:color="auto" w:fill="FFFFFF"/>
          <w:lang w:eastAsia="zh-CN"/>
        </w:rPr>
      </w:pPr>
      <w:r>
        <w:rPr>
          <w:rFonts w:hint="eastAsia"/>
          <w:color w:val="0000FF"/>
          <w:sz w:val="24"/>
          <w:shd w:val="clear" w:color="auto" w:fill="FFFFFF"/>
        </w:rPr>
        <w:t>复合终点事件发生率</w:t>
      </w:r>
      <w:r>
        <w:rPr>
          <w:rFonts w:hint="eastAsia"/>
          <w:color w:val="0000FF"/>
          <w:sz w:val="24"/>
          <w:shd w:val="clear" w:color="auto" w:fill="FFFFFF"/>
          <w:lang w:eastAsia="zh-CN"/>
        </w:rPr>
        <w:t>（</w:t>
      </w:r>
      <w:r>
        <w:rPr>
          <w:rFonts w:hint="eastAsia"/>
          <w:color w:val="0000FF"/>
          <w:sz w:val="24"/>
          <w:shd w:val="clear" w:color="auto" w:fill="FFFFFF"/>
          <w:lang w:val="en-US" w:eastAsia="zh-CN"/>
        </w:rPr>
        <w:t>如有</w:t>
      </w:r>
      <w:r>
        <w:rPr>
          <w:rFonts w:hint="eastAsia"/>
          <w:color w:val="0000FF"/>
          <w:sz w:val="24"/>
          <w:shd w:val="clear" w:color="auto" w:fill="FFFFFF"/>
          <w:lang w:eastAsia="zh-CN"/>
        </w:rPr>
        <w:t>）</w:t>
      </w:r>
    </w:p>
    <w:p>
      <w:pPr>
        <w:numPr>
          <w:ilvl w:val="0"/>
          <w:numId w:val="0"/>
        </w:numPr>
        <w:spacing w:line="360" w:lineRule="auto"/>
        <w:ind w:firstLine="480" w:firstLineChars="200"/>
        <w:rPr>
          <w:color w:val="0000FF"/>
          <w:sz w:val="24"/>
          <w:shd w:val="clear" w:color="auto" w:fill="FFFFFF"/>
        </w:rPr>
      </w:pPr>
      <w:r>
        <w:rPr>
          <w:rFonts w:hint="eastAsia"/>
          <w:color w:val="0000FF"/>
          <w:sz w:val="24"/>
          <w:shd w:val="clear" w:color="auto" w:fill="FFFFFF"/>
        </w:rPr>
        <w:t>服药后，</w:t>
      </w:r>
      <w:r>
        <w:rPr>
          <w:rFonts w:hint="eastAsia"/>
          <w:color w:val="0000FF"/>
          <w:sz w:val="24"/>
          <w:szCs w:val="24"/>
        </w:rPr>
        <w:t>通过长期随访（</w:t>
      </w:r>
      <w:r>
        <w:rPr>
          <w:color w:val="0000FF"/>
          <w:sz w:val="24"/>
          <w:szCs w:val="24"/>
        </w:rPr>
        <w:t>1</w:t>
      </w:r>
      <w:r>
        <w:rPr>
          <w:rFonts w:hint="eastAsia"/>
          <w:color w:val="0000FF"/>
          <w:sz w:val="24"/>
          <w:szCs w:val="24"/>
        </w:rPr>
        <w:t>年或</w:t>
      </w:r>
      <w:r>
        <w:rPr>
          <w:color w:val="0000FF"/>
          <w:sz w:val="24"/>
          <w:szCs w:val="24"/>
        </w:rPr>
        <w:t>1</w:t>
      </w:r>
      <w:r>
        <w:rPr>
          <w:rFonts w:hint="eastAsia"/>
          <w:color w:val="0000FF"/>
          <w:sz w:val="24"/>
          <w:szCs w:val="24"/>
        </w:rPr>
        <w:t>年以上）观察</w:t>
      </w:r>
      <w:r>
        <w:rPr>
          <w:rFonts w:hint="eastAsia"/>
          <w:color w:val="0000FF"/>
          <w:sz w:val="24"/>
          <w:szCs w:val="24"/>
          <w:lang w:val="en-US" w:eastAsia="zh-CN"/>
        </w:rPr>
        <w:t>xxxx</w:t>
      </w:r>
      <w:r>
        <w:rPr>
          <w:rFonts w:hint="eastAsia"/>
          <w:color w:val="0000FF"/>
          <w:sz w:val="24"/>
          <w:szCs w:val="24"/>
        </w:rPr>
        <w:t>临床终点事件（</w:t>
      </w:r>
      <w:r>
        <w:rPr>
          <w:color w:val="0000FF"/>
          <w:sz w:val="24"/>
          <w:szCs w:val="24"/>
        </w:rPr>
        <w:t>包括</w:t>
      </w:r>
      <w:r>
        <w:rPr>
          <w:rFonts w:hint="eastAsia"/>
          <w:color w:val="0000FF"/>
          <w:sz w:val="24"/>
          <w:szCs w:val="24"/>
        </w:rPr>
        <w:t>：因</w:t>
      </w:r>
      <w:r>
        <w:rPr>
          <w:rFonts w:hint="eastAsia"/>
          <w:color w:val="0000FF"/>
          <w:sz w:val="24"/>
          <w:szCs w:val="24"/>
          <w:lang w:val="en-US" w:eastAsia="zh-CN"/>
        </w:rPr>
        <w:t>xxxx</w:t>
      </w:r>
      <w:r>
        <w:rPr>
          <w:rFonts w:hint="eastAsia"/>
          <w:color w:val="0000FF"/>
          <w:sz w:val="24"/>
          <w:szCs w:val="24"/>
        </w:rPr>
        <w:t>再入院，</w:t>
      </w:r>
      <w:r>
        <w:rPr>
          <w:color w:val="0000FF"/>
          <w:sz w:val="24"/>
          <w:szCs w:val="24"/>
        </w:rPr>
        <w:t>心源性死亡</w:t>
      </w:r>
      <w:r>
        <w:rPr>
          <w:rFonts w:hint="eastAsia"/>
          <w:color w:val="0000FF"/>
          <w:sz w:val="24"/>
          <w:szCs w:val="24"/>
        </w:rPr>
        <w:t>，</w:t>
      </w:r>
      <w:r>
        <w:rPr>
          <w:color w:val="0000FF"/>
          <w:sz w:val="24"/>
          <w:szCs w:val="24"/>
        </w:rPr>
        <w:t>全因死亡</w:t>
      </w:r>
      <w:r>
        <w:rPr>
          <w:rFonts w:hint="eastAsia"/>
          <w:color w:val="0000FF"/>
          <w:sz w:val="24"/>
          <w:szCs w:val="24"/>
        </w:rPr>
        <w:t>），比较</w:t>
      </w:r>
      <w:r>
        <w:rPr>
          <w:rFonts w:hint="eastAsia"/>
          <w:color w:val="0000FF"/>
          <w:sz w:val="24"/>
          <w:szCs w:val="24"/>
          <w:lang w:eastAsia="zh-CN"/>
        </w:rPr>
        <w:t>试验/研究</w:t>
      </w:r>
      <w:r>
        <w:rPr>
          <w:rFonts w:hint="eastAsia"/>
          <w:color w:val="0000FF"/>
          <w:sz w:val="24"/>
          <w:szCs w:val="24"/>
        </w:rPr>
        <w:t>组及对照组终点事件发生率及发生情况的组间差异。</w:t>
      </w:r>
    </w:p>
    <w:p>
      <w:pPr>
        <w:pStyle w:val="3"/>
        <w:spacing w:before="0" w:after="0" w:line="360" w:lineRule="auto"/>
        <w:rPr>
          <w:b/>
          <w:shd w:val="clear" w:color="auto" w:fill="FFFFFF"/>
        </w:rPr>
      </w:pPr>
      <w:bookmarkStart w:id="117" w:name="_Toc532331822"/>
      <w:r>
        <w:rPr>
          <w:b/>
          <w:shd w:val="clear" w:color="auto" w:fill="FFFFFF"/>
        </w:rPr>
        <w:t>9.3</w:t>
      </w:r>
      <w:r>
        <w:rPr>
          <w:rFonts w:hint="eastAsia"/>
          <w:b/>
          <w:shd w:val="clear" w:color="auto" w:fill="FFFFFF"/>
        </w:rPr>
        <w:t>特异性指标</w:t>
      </w:r>
      <w:bookmarkEnd w:id="117"/>
    </w:p>
    <w:p>
      <w:pPr>
        <w:spacing w:line="360" w:lineRule="auto"/>
        <w:ind w:firstLine="420"/>
        <w:rPr>
          <w:sz w:val="24"/>
        </w:rPr>
      </w:pPr>
      <w:r>
        <w:rPr>
          <w:rFonts w:hint="eastAsia"/>
          <w:b/>
          <w:sz w:val="24"/>
        </w:rPr>
        <w:t>人体代谢组、蛋白组学：</w:t>
      </w:r>
      <w:r>
        <w:rPr>
          <w:rFonts w:hint="eastAsia"/>
          <w:sz w:val="24"/>
        </w:rPr>
        <w:t>入组时治疗前，治疗</w:t>
      </w:r>
      <w:r>
        <w:rPr>
          <w:rFonts w:hint="eastAsia"/>
          <w:color w:val="0000FF"/>
          <w:sz w:val="24"/>
          <w:szCs w:val="24"/>
          <w:lang w:val="en-US" w:eastAsia="zh-CN"/>
        </w:rPr>
        <w:t>xx</w:t>
      </w:r>
      <w:r>
        <w:rPr>
          <w:rFonts w:hint="eastAsia"/>
          <w:sz w:val="24"/>
        </w:rPr>
        <w:t>周后，共</w:t>
      </w:r>
      <w:r>
        <w:rPr>
          <w:rFonts w:hint="eastAsia"/>
          <w:color w:val="0000FF"/>
          <w:sz w:val="24"/>
          <w:szCs w:val="24"/>
          <w:lang w:val="en-US" w:eastAsia="zh-CN"/>
        </w:rPr>
        <w:t>xx</w:t>
      </w:r>
      <w:r>
        <w:rPr>
          <w:rFonts w:hint="eastAsia"/>
          <w:sz w:val="24"/>
        </w:rPr>
        <w:t>次。中心化检测，选例。</w:t>
      </w:r>
    </w:p>
    <w:p>
      <w:pPr>
        <w:spacing w:line="360" w:lineRule="auto"/>
        <w:ind w:firstLine="420"/>
        <w:rPr>
          <w:rFonts w:hint="eastAsia" w:eastAsia="宋体"/>
          <w:i/>
          <w:iCs/>
          <w:color w:val="0000FF"/>
          <w:sz w:val="24"/>
          <w:shd w:val="clear" w:color="auto" w:fill="FFFFFF"/>
          <w:lang w:eastAsia="zh-CN"/>
        </w:rPr>
      </w:pPr>
      <w:r>
        <w:rPr>
          <w:rFonts w:hint="eastAsia"/>
          <w:i/>
          <w:iCs/>
          <w:color w:val="0000FF"/>
          <w:sz w:val="24"/>
          <w:shd w:val="clear" w:color="auto" w:fill="FFFFFF"/>
        </w:rPr>
        <w:t>代谢组（血液、尿液标本）：采用</w:t>
      </w:r>
      <w:r>
        <w:rPr>
          <w:i/>
          <w:iCs/>
          <w:color w:val="0000FF"/>
          <w:sz w:val="24"/>
          <w:shd w:val="clear" w:color="auto" w:fill="FFFFFF"/>
        </w:rPr>
        <w:t>GC-MS</w:t>
      </w:r>
      <w:r>
        <w:rPr>
          <w:rFonts w:hint="eastAsia"/>
          <w:i/>
          <w:iCs/>
          <w:color w:val="0000FF"/>
          <w:sz w:val="24"/>
          <w:shd w:val="clear" w:color="auto" w:fill="FFFFFF"/>
        </w:rPr>
        <w:t>、</w:t>
      </w:r>
      <w:r>
        <w:rPr>
          <w:i/>
          <w:iCs/>
          <w:color w:val="0000FF"/>
          <w:sz w:val="24"/>
          <w:shd w:val="clear" w:color="auto" w:fill="FFFFFF"/>
        </w:rPr>
        <w:t>LC-MS</w:t>
      </w:r>
      <w:r>
        <w:rPr>
          <w:rFonts w:hint="eastAsia"/>
          <w:i/>
          <w:iCs/>
          <w:color w:val="0000FF"/>
          <w:sz w:val="24"/>
          <w:shd w:val="clear" w:color="auto" w:fill="FFFFFF"/>
        </w:rPr>
        <w:t>等技术</w:t>
      </w:r>
      <w:r>
        <w:rPr>
          <w:rFonts w:hint="eastAsia"/>
          <w:i/>
          <w:iCs/>
          <w:color w:val="0000FF"/>
          <w:sz w:val="24"/>
          <w:shd w:val="clear" w:color="auto" w:fill="FFFFFF"/>
          <w:lang w:eastAsia="zh-CN"/>
        </w:rPr>
        <w:t>。。。。。</w:t>
      </w:r>
    </w:p>
    <w:p>
      <w:pPr>
        <w:spacing w:line="360" w:lineRule="auto"/>
        <w:ind w:firstLine="420"/>
        <w:rPr>
          <w:i/>
          <w:iCs/>
          <w:color w:val="0000FF"/>
          <w:sz w:val="24"/>
          <w:shd w:val="clear" w:color="auto" w:fill="FFFFFF"/>
        </w:rPr>
      </w:pPr>
      <w:r>
        <w:rPr>
          <w:rFonts w:hint="eastAsia"/>
          <w:i/>
          <w:iCs/>
          <w:color w:val="0000FF"/>
          <w:sz w:val="24"/>
          <w:shd w:val="clear" w:color="auto" w:fill="FFFFFF"/>
        </w:rPr>
        <w:t>蛋白组（血液标本）：采用凝胶内差异显示双向电泳（</w:t>
      </w:r>
      <w:r>
        <w:rPr>
          <w:i/>
          <w:iCs/>
          <w:color w:val="0000FF"/>
          <w:sz w:val="24"/>
          <w:shd w:val="clear" w:color="auto" w:fill="FFFFFF"/>
        </w:rPr>
        <w:t>2D-DIGE</w:t>
      </w:r>
      <w:r>
        <w:rPr>
          <w:rFonts w:hint="eastAsia"/>
          <w:i/>
          <w:iCs/>
          <w:color w:val="0000FF"/>
          <w:sz w:val="24"/>
          <w:shd w:val="clear" w:color="auto" w:fill="FFFFFF"/>
        </w:rPr>
        <w:t>）法</w:t>
      </w:r>
      <w:r>
        <w:rPr>
          <w:rFonts w:hint="eastAsia"/>
          <w:i/>
          <w:iCs/>
          <w:color w:val="0000FF"/>
          <w:sz w:val="24"/>
          <w:shd w:val="clear" w:color="auto" w:fill="FFFFFF"/>
          <w:lang w:eastAsia="zh-CN"/>
        </w:rPr>
        <w:t>。。。。。</w:t>
      </w:r>
      <w:r>
        <w:rPr>
          <w:rFonts w:hint="eastAsia"/>
          <w:i/>
          <w:iCs/>
          <w:color w:val="0000FF"/>
          <w:sz w:val="24"/>
          <w:shd w:val="clear" w:color="auto" w:fill="FFFFFF"/>
        </w:rPr>
        <w:t>。</w:t>
      </w:r>
    </w:p>
    <w:p>
      <w:pPr>
        <w:pStyle w:val="51"/>
        <w:rPr>
          <w:rFonts w:ascii="Times New Roman" w:hAnsi="Times New Roman"/>
        </w:rPr>
      </w:pPr>
      <w:bookmarkStart w:id="118" w:name="_Toc532331823"/>
      <w:r>
        <w:rPr>
          <w:rFonts w:ascii="Times New Roman" w:hAnsi="Times New Roman"/>
        </w:rPr>
        <w:t>9.4</w:t>
      </w:r>
      <w:r>
        <w:rPr>
          <w:rFonts w:hint="eastAsia" w:ascii="Times New Roman" w:hAnsi="Times New Roman"/>
        </w:rPr>
        <w:t>安全性评价标准</w:t>
      </w:r>
      <w:bookmarkEnd w:id="118"/>
    </w:p>
    <w:p>
      <w:pPr>
        <w:spacing w:line="360" w:lineRule="auto"/>
        <w:ind w:firstLine="420"/>
        <w:rPr>
          <w:sz w:val="24"/>
          <w:szCs w:val="24"/>
        </w:rPr>
      </w:pPr>
      <w:r>
        <w:rPr>
          <w:rFonts w:hint="eastAsia"/>
          <w:sz w:val="24"/>
          <w:szCs w:val="24"/>
        </w:rPr>
        <w:t>包括不良事件，严重不良事件，伴随用药，临床实验室结果的改变（如血常规、血生化、尿常规等），临床症状、生命体征测定结果，</w:t>
      </w:r>
      <w:r>
        <w:rPr>
          <w:color w:val="0000FF"/>
          <w:sz w:val="24"/>
          <w:szCs w:val="24"/>
        </w:rPr>
        <w:t>12-</w:t>
      </w:r>
      <w:r>
        <w:rPr>
          <w:rFonts w:hint="eastAsia"/>
          <w:color w:val="0000FF"/>
          <w:sz w:val="24"/>
          <w:szCs w:val="24"/>
        </w:rPr>
        <w:t>导联心电图和体格检查</w:t>
      </w:r>
      <w:r>
        <w:rPr>
          <w:rFonts w:hint="eastAsia"/>
          <w:sz w:val="24"/>
          <w:szCs w:val="24"/>
        </w:rPr>
        <w:t>等结果。</w:t>
      </w:r>
    </w:p>
    <w:p>
      <w:pPr>
        <w:spacing w:line="360" w:lineRule="auto"/>
        <w:ind w:firstLine="420"/>
        <w:rPr>
          <w:sz w:val="24"/>
          <w:szCs w:val="24"/>
        </w:rPr>
      </w:pPr>
      <w:r>
        <w:rPr>
          <w:rFonts w:hint="eastAsia"/>
          <w:sz w:val="24"/>
          <w:szCs w:val="24"/>
        </w:rPr>
        <w:t>无：安全，无任何不良反应；</w:t>
      </w:r>
    </w:p>
    <w:p>
      <w:pPr>
        <w:spacing w:line="360" w:lineRule="auto"/>
        <w:ind w:firstLine="420"/>
        <w:rPr>
          <w:sz w:val="24"/>
          <w:szCs w:val="24"/>
        </w:rPr>
      </w:pPr>
      <w:r>
        <w:rPr>
          <w:rFonts w:hint="eastAsia"/>
          <w:sz w:val="24"/>
          <w:szCs w:val="24"/>
        </w:rPr>
        <w:t>轻度：比较安全，如有不良反应，不需做任何处理，可继续用药；</w:t>
      </w:r>
    </w:p>
    <w:p>
      <w:pPr>
        <w:spacing w:line="360" w:lineRule="auto"/>
        <w:ind w:firstLine="420"/>
        <w:rPr>
          <w:sz w:val="24"/>
          <w:szCs w:val="24"/>
        </w:rPr>
      </w:pPr>
      <w:r>
        <w:rPr>
          <w:rFonts w:hint="eastAsia"/>
          <w:sz w:val="24"/>
          <w:szCs w:val="24"/>
        </w:rPr>
        <w:t>中度：有安全性问题，有中等程度的不良反应，做处理后可继续给药；</w:t>
      </w:r>
    </w:p>
    <w:p>
      <w:pPr>
        <w:spacing w:line="360" w:lineRule="auto"/>
        <w:ind w:firstLine="420"/>
        <w:rPr>
          <w:sz w:val="24"/>
          <w:szCs w:val="24"/>
        </w:rPr>
      </w:pPr>
      <w:r>
        <w:rPr>
          <w:rFonts w:hint="eastAsia"/>
          <w:sz w:val="24"/>
          <w:szCs w:val="24"/>
        </w:rPr>
        <w:t>重度：因严重不良反应终止</w:t>
      </w:r>
      <w:r>
        <w:rPr>
          <w:rFonts w:hint="eastAsia"/>
          <w:sz w:val="24"/>
          <w:szCs w:val="24"/>
          <w:lang w:eastAsia="zh-CN"/>
        </w:rPr>
        <w:t>试验/研究</w:t>
      </w:r>
      <w:r>
        <w:rPr>
          <w:rFonts w:hint="eastAsia"/>
          <w:sz w:val="24"/>
          <w:szCs w:val="24"/>
        </w:rPr>
        <w:t>。</w:t>
      </w:r>
    </w:p>
    <w:p>
      <w:pPr>
        <w:pStyle w:val="2"/>
        <w:spacing w:before="0" w:after="0" w:line="360" w:lineRule="auto"/>
        <w:rPr>
          <w:b/>
        </w:rPr>
      </w:pPr>
      <w:bookmarkStart w:id="119" w:name="_Toc439860730"/>
      <w:bookmarkStart w:id="120" w:name="_Toc532331824"/>
      <w:r>
        <w:rPr>
          <w:b/>
        </w:rPr>
        <w:t>10</w:t>
      </w:r>
      <w:r>
        <w:rPr>
          <w:rFonts w:hint="eastAsia"/>
          <w:b/>
        </w:rPr>
        <w:t>、质量控制与保证</w:t>
      </w:r>
      <w:bookmarkEnd w:id="119"/>
      <w:bookmarkEnd w:id="120"/>
    </w:p>
    <w:p>
      <w:pPr>
        <w:spacing w:line="360" w:lineRule="auto"/>
        <w:ind w:firstLine="480" w:firstLineChars="200"/>
        <w:rPr>
          <w:color w:val="0000FF"/>
          <w:sz w:val="24"/>
          <w:szCs w:val="24"/>
        </w:rPr>
      </w:pPr>
      <w:r>
        <w:rPr>
          <w:rFonts w:hint="eastAsia"/>
          <w:b/>
          <w:bCs/>
          <w:i/>
          <w:iCs/>
          <w:color w:val="0000FF"/>
          <w:sz w:val="24"/>
          <w:szCs w:val="24"/>
          <w:lang w:eastAsia="zh-CN"/>
        </w:rPr>
        <w:t>（</w:t>
      </w:r>
      <w:r>
        <w:rPr>
          <w:rFonts w:hint="eastAsia"/>
          <w:b/>
          <w:bCs/>
          <w:i/>
          <w:iCs/>
          <w:color w:val="0000FF"/>
          <w:sz w:val="24"/>
          <w:szCs w:val="24"/>
          <w:lang w:val="en-US" w:eastAsia="zh-CN"/>
        </w:rPr>
        <w:t>适用于厂家赞助，或为大型多中心研究</w:t>
      </w:r>
      <w:r>
        <w:rPr>
          <w:rFonts w:hint="eastAsia"/>
          <w:b/>
          <w:bCs/>
          <w:i/>
          <w:iCs/>
          <w:color w:val="0000FF"/>
          <w:sz w:val="24"/>
          <w:szCs w:val="24"/>
          <w:lang w:eastAsia="zh-CN"/>
        </w:rPr>
        <w:t>）</w:t>
      </w:r>
      <w:r>
        <w:rPr>
          <w:rFonts w:hint="eastAsia"/>
          <w:color w:val="0000FF"/>
          <w:sz w:val="24"/>
          <w:szCs w:val="24"/>
        </w:rPr>
        <w:t>为了进一步确保临床</w:t>
      </w:r>
      <w:r>
        <w:rPr>
          <w:rFonts w:hint="eastAsia"/>
          <w:color w:val="0000FF"/>
          <w:sz w:val="24"/>
          <w:szCs w:val="24"/>
          <w:lang w:eastAsia="zh-CN"/>
        </w:rPr>
        <w:t>试验/研究</w:t>
      </w:r>
      <w:r>
        <w:rPr>
          <w:rFonts w:hint="eastAsia"/>
          <w:color w:val="0000FF"/>
          <w:sz w:val="24"/>
          <w:szCs w:val="24"/>
        </w:rPr>
        <w:t>质量，建立多中心</w:t>
      </w:r>
      <w:r>
        <w:rPr>
          <w:rFonts w:hint="eastAsia"/>
          <w:color w:val="0000FF"/>
          <w:sz w:val="24"/>
          <w:szCs w:val="24"/>
          <w:lang w:eastAsia="zh-CN"/>
        </w:rPr>
        <w:t>试验/研究</w:t>
      </w:r>
      <w:r>
        <w:rPr>
          <w:rFonts w:hint="eastAsia"/>
          <w:color w:val="0000FF"/>
          <w:sz w:val="24"/>
          <w:szCs w:val="24"/>
        </w:rPr>
        <w:t>协调委员会，设立临床研究总负责人，并作为临床</w:t>
      </w:r>
      <w:r>
        <w:rPr>
          <w:rFonts w:hint="eastAsia"/>
          <w:color w:val="0000FF"/>
          <w:sz w:val="24"/>
          <w:szCs w:val="24"/>
          <w:lang w:eastAsia="zh-CN"/>
        </w:rPr>
        <w:t>试验/研究</w:t>
      </w:r>
      <w:r>
        <w:rPr>
          <w:rFonts w:hint="eastAsia"/>
          <w:color w:val="0000FF"/>
          <w:sz w:val="24"/>
          <w:szCs w:val="24"/>
        </w:rPr>
        <w:t>各中心间的研究协调者，各参研单位的研究负责人和申办方负责人为协调委员会成员，协调委员会负责整个</w:t>
      </w:r>
      <w:r>
        <w:rPr>
          <w:rFonts w:hint="eastAsia"/>
          <w:color w:val="0000FF"/>
          <w:sz w:val="24"/>
          <w:szCs w:val="24"/>
          <w:lang w:eastAsia="zh-CN"/>
        </w:rPr>
        <w:t>试验/研究</w:t>
      </w:r>
      <w:r>
        <w:rPr>
          <w:rFonts w:hint="eastAsia"/>
          <w:color w:val="0000FF"/>
          <w:sz w:val="24"/>
          <w:szCs w:val="24"/>
        </w:rPr>
        <w:t>的实施，研究解决</w:t>
      </w:r>
      <w:r>
        <w:rPr>
          <w:rFonts w:hint="eastAsia"/>
          <w:color w:val="0000FF"/>
          <w:sz w:val="24"/>
          <w:szCs w:val="24"/>
          <w:lang w:eastAsia="zh-CN"/>
        </w:rPr>
        <w:t>试验/研究</w:t>
      </w:r>
      <w:r>
        <w:rPr>
          <w:rFonts w:hint="eastAsia"/>
          <w:color w:val="0000FF"/>
          <w:sz w:val="24"/>
          <w:szCs w:val="24"/>
        </w:rPr>
        <w:t>有关问题。</w:t>
      </w:r>
    </w:p>
    <w:p>
      <w:pPr>
        <w:spacing w:line="360" w:lineRule="auto"/>
        <w:ind w:firstLine="480" w:firstLineChars="200"/>
        <w:rPr>
          <w:color w:val="0000FF"/>
          <w:sz w:val="24"/>
          <w:szCs w:val="24"/>
        </w:rPr>
      </w:pPr>
      <w:r>
        <w:rPr>
          <w:rFonts w:hint="eastAsia"/>
          <w:color w:val="0000FF"/>
          <w:sz w:val="24"/>
          <w:szCs w:val="24"/>
        </w:rPr>
        <w:t>由申办方任命监查员，确保临床</w:t>
      </w:r>
      <w:r>
        <w:rPr>
          <w:rFonts w:hint="eastAsia"/>
          <w:color w:val="0000FF"/>
          <w:sz w:val="24"/>
          <w:szCs w:val="24"/>
          <w:lang w:eastAsia="zh-CN"/>
        </w:rPr>
        <w:t>试验/研究</w:t>
      </w:r>
      <w:r>
        <w:rPr>
          <w:rFonts w:hint="eastAsia"/>
          <w:color w:val="0000FF"/>
          <w:sz w:val="24"/>
          <w:szCs w:val="24"/>
        </w:rPr>
        <w:t>中受试者的权益得到保障，</w:t>
      </w:r>
      <w:r>
        <w:rPr>
          <w:rFonts w:hint="eastAsia"/>
          <w:color w:val="0000FF"/>
          <w:sz w:val="24"/>
          <w:szCs w:val="24"/>
          <w:lang w:eastAsia="zh-CN"/>
        </w:rPr>
        <w:t>试验/研究</w:t>
      </w:r>
      <w:r>
        <w:rPr>
          <w:rFonts w:hint="eastAsia"/>
          <w:color w:val="0000FF"/>
          <w:sz w:val="24"/>
          <w:szCs w:val="24"/>
        </w:rPr>
        <w:t>记录与报告的数据准确、完整无误，监督临床</w:t>
      </w:r>
      <w:r>
        <w:rPr>
          <w:rFonts w:hint="eastAsia"/>
          <w:color w:val="0000FF"/>
          <w:sz w:val="24"/>
          <w:szCs w:val="24"/>
          <w:lang w:eastAsia="zh-CN"/>
        </w:rPr>
        <w:t>试验/研究</w:t>
      </w:r>
      <w:r>
        <w:rPr>
          <w:rFonts w:hint="eastAsia"/>
          <w:color w:val="0000FF"/>
          <w:sz w:val="24"/>
          <w:szCs w:val="24"/>
        </w:rPr>
        <w:t>方案的执行、药物临床</w:t>
      </w:r>
      <w:r>
        <w:rPr>
          <w:rFonts w:hint="eastAsia"/>
          <w:color w:val="0000FF"/>
          <w:sz w:val="24"/>
          <w:szCs w:val="24"/>
          <w:lang w:eastAsia="zh-CN"/>
        </w:rPr>
        <w:t>试验/研究</w:t>
      </w:r>
      <w:r>
        <w:rPr>
          <w:rFonts w:hint="eastAsia"/>
          <w:color w:val="0000FF"/>
          <w:sz w:val="24"/>
          <w:szCs w:val="24"/>
        </w:rPr>
        <w:t>管理规范和有关法规，定期对各中心进行现场监查访问。研究者应同意所进行的临床</w:t>
      </w:r>
      <w:r>
        <w:rPr>
          <w:rFonts w:hint="eastAsia"/>
          <w:color w:val="0000FF"/>
          <w:sz w:val="24"/>
          <w:szCs w:val="24"/>
          <w:lang w:eastAsia="zh-CN"/>
        </w:rPr>
        <w:t>试验/研究</w:t>
      </w:r>
      <w:r>
        <w:rPr>
          <w:rFonts w:hint="eastAsia"/>
          <w:color w:val="0000FF"/>
          <w:sz w:val="24"/>
          <w:szCs w:val="24"/>
        </w:rPr>
        <w:t>接受国家食品药品监督管理总局的视察和稽查，或申办方或</w:t>
      </w:r>
      <w:r>
        <w:rPr>
          <w:color w:val="0000FF"/>
          <w:sz w:val="24"/>
          <w:szCs w:val="24"/>
        </w:rPr>
        <w:t>CRO</w:t>
      </w:r>
      <w:r>
        <w:rPr>
          <w:rFonts w:hint="eastAsia"/>
          <w:color w:val="0000FF"/>
          <w:sz w:val="24"/>
          <w:szCs w:val="24"/>
        </w:rPr>
        <w:t>的视查或稽查。</w:t>
      </w:r>
    </w:p>
    <w:p>
      <w:pPr>
        <w:spacing w:line="360" w:lineRule="auto"/>
        <w:ind w:firstLine="480" w:firstLineChars="200"/>
        <w:rPr>
          <w:color w:val="0000FF"/>
          <w:sz w:val="24"/>
          <w:szCs w:val="24"/>
        </w:rPr>
      </w:pPr>
      <w:r>
        <w:rPr>
          <w:rFonts w:hint="eastAsia"/>
          <w:color w:val="0000FF"/>
          <w:sz w:val="24"/>
          <w:szCs w:val="24"/>
        </w:rPr>
        <w:t>临床监查员在监查过程中对不符合方案的</w:t>
      </w:r>
      <w:r>
        <w:rPr>
          <w:color w:val="0000FF"/>
          <w:sz w:val="24"/>
          <w:szCs w:val="24"/>
        </w:rPr>
        <w:t>eCRF</w:t>
      </w:r>
      <w:r>
        <w:rPr>
          <w:rFonts w:hint="eastAsia"/>
          <w:color w:val="0000FF"/>
          <w:sz w:val="24"/>
          <w:szCs w:val="24"/>
        </w:rPr>
        <w:t>表有权提出修改意见，对于输入错误等不规范的</w:t>
      </w:r>
      <w:r>
        <w:rPr>
          <w:color w:val="0000FF"/>
          <w:sz w:val="24"/>
          <w:szCs w:val="24"/>
        </w:rPr>
        <w:t>eCRF</w:t>
      </w:r>
      <w:r>
        <w:rPr>
          <w:rFonts w:hint="eastAsia"/>
          <w:color w:val="0000FF"/>
          <w:sz w:val="24"/>
          <w:szCs w:val="24"/>
        </w:rPr>
        <w:t>表，参加临床</w:t>
      </w:r>
      <w:r>
        <w:rPr>
          <w:rFonts w:hint="eastAsia"/>
          <w:color w:val="0000FF"/>
          <w:sz w:val="24"/>
          <w:szCs w:val="24"/>
          <w:lang w:eastAsia="zh-CN"/>
        </w:rPr>
        <w:t>试验/研究</w:t>
      </w:r>
      <w:r>
        <w:rPr>
          <w:rFonts w:hint="eastAsia"/>
          <w:color w:val="0000FF"/>
          <w:sz w:val="24"/>
          <w:szCs w:val="24"/>
        </w:rPr>
        <w:t>的研究者有责任进行修正，但务必遵循资料的真实性；</w:t>
      </w:r>
    </w:p>
    <w:p>
      <w:pPr>
        <w:spacing w:line="360" w:lineRule="auto"/>
        <w:ind w:firstLine="480" w:firstLineChars="200"/>
        <w:rPr>
          <w:sz w:val="24"/>
          <w:szCs w:val="24"/>
        </w:rPr>
      </w:pPr>
      <w:r>
        <w:rPr>
          <w:rFonts w:hint="eastAsia"/>
          <w:sz w:val="24"/>
          <w:szCs w:val="24"/>
        </w:rPr>
        <w:t>通过临床</w:t>
      </w:r>
      <w:r>
        <w:rPr>
          <w:rFonts w:hint="eastAsia"/>
          <w:sz w:val="24"/>
          <w:szCs w:val="24"/>
          <w:lang w:eastAsia="zh-CN"/>
        </w:rPr>
        <w:t>试验/研究</w:t>
      </w:r>
      <w:r>
        <w:rPr>
          <w:rFonts w:hint="eastAsia"/>
          <w:sz w:val="24"/>
          <w:szCs w:val="24"/>
        </w:rPr>
        <w:t>前培训，使研究人员对临床</w:t>
      </w:r>
      <w:r>
        <w:rPr>
          <w:rFonts w:hint="eastAsia"/>
          <w:sz w:val="24"/>
          <w:szCs w:val="24"/>
          <w:lang w:eastAsia="zh-CN"/>
        </w:rPr>
        <w:t>试验/研究</w:t>
      </w:r>
      <w:r>
        <w:rPr>
          <w:rFonts w:hint="eastAsia"/>
          <w:sz w:val="24"/>
          <w:szCs w:val="24"/>
        </w:rPr>
        <w:t>方案及其各项指标具体内容充分认识和理解，对于所规定的客观指标，应当按方案规定的时点和方法进行检查，应注意观察不良反应或未预料到的毒副作用，并追踪观察。</w:t>
      </w:r>
    </w:p>
    <w:p>
      <w:pPr>
        <w:spacing w:line="360" w:lineRule="auto"/>
        <w:ind w:firstLine="480" w:firstLineChars="200"/>
        <w:rPr>
          <w:sz w:val="24"/>
          <w:szCs w:val="24"/>
        </w:rPr>
      </w:pPr>
      <w:r>
        <w:rPr>
          <w:rFonts w:hint="eastAsia"/>
          <w:sz w:val="24"/>
        </w:rPr>
        <w:t>研究方案在研究开始前在</w:t>
      </w:r>
      <w:r>
        <w:rPr>
          <w:rFonts w:hint="eastAsia"/>
          <w:sz w:val="24"/>
          <w:lang w:eastAsia="zh-CN"/>
        </w:rPr>
        <w:t>“</w:t>
      </w:r>
      <w:r>
        <w:rPr>
          <w:rFonts w:hint="eastAsia"/>
          <w:sz w:val="24"/>
        </w:rPr>
        <w:t>临床</w:t>
      </w:r>
      <w:r>
        <w:rPr>
          <w:rFonts w:hint="eastAsia"/>
          <w:sz w:val="24"/>
          <w:lang w:eastAsia="zh-CN"/>
        </w:rPr>
        <w:t>试验/研究</w:t>
      </w:r>
      <w:r>
        <w:rPr>
          <w:rFonts w:hint="eastAsia"/>
          <w:sz w:val="24"/>
        </w:rPr>
        <w:t>注册中心</w:t>
      </w:r>
      <w:r>
        <w:rPr>
          <w:rFonts w:hint="eastAsia"/>
          <w:sz w:val="24"/>
          <w:lang w:eastAsia="zh-CN"/>
        </w:rPr>
        <w:t>”</w:t>
      </w:r>
      <w:r>
        <w:rPr>
          <w:rFonts w:hint="eastAsia"/>
          <w:kern w:val="0"/>
          <w:sz w:val="24"/>
        </w:rPr>
        <w:t>注册，并取得注册号。</w:t>
      </w:r>
    </w:p>
    <w:p>
      <w:pPr>
        <w:pStyle w:val="2"/>
        <w:spacing w:before="0" w:after="0" w:line="360" w:lineRule="auto"/>
        <w:rPr>
          <w:rFonts w:hint="eastAsia" w:eastAsia="宋体"/>
          <w:b/>
          <w:i/>
          <w:iCs/>
          <w:color w:val="0000FF"/>
          <w:lang w:eastAsia="zh-CN"/>
        </w:rPr>
      </w:pPr>
      <w:bookmarkStart w:id="121" w:name="_Toc439860731"/>
      <w:bookmarkStart w:id="122" w:name="_Toc532331825"/>
      <w:r>
        <w:rPr>
          <w:b/>
        </w:rPr>
        <w:t>11</w:t>
      </w:r>
      <w:r>
        <w:rPr>
          <w:rFonts w:hint="eastAsia"/>
          <w:b/>
        </w:rPr>
        <w:t>、不良事件的观察、记录和报告方法</w:t>
      </w:r>
      <w:bookmarkEnd w:id="121"/>
      <w:bookmarkEnd w:id="122"/>
      <w:r>
        <w:rPr>
          <w:rFonts w:hint="eastAsia"/>
          <w:b/>
          <w:i/>
          <w:iCs/>
          <w:color w:val="0000FF"/>
          <w:lang w:eastAsia="zh-CN"/>
        </w:rPr>
        <w:t>（</w:t>
      </w:r>
      <w:r>
        <w:rPr>
          <w:rFonts w:hint="eastAsia"/>
          <w:b/>
          <w:i/>
          <w:iCs/>
          <w:color w:val="0000FF"/>
          <w:lang w:val="en-US" w:eastAsia="zh-CN"/>
        </w:rPr>
        <w:t>基本可以直接用</w:t>
      </w:r>
      <w:r>
        <w:rPr>
          <w:rFonts w:hint="eastAsia"/>
          <w:b/>
          <w:i/>
          <w:iCs/>
          <w:color w:val="0000FF"/>
          <w:lang w:eastAsia="zh-CN"/>
        </w:rPr>
        <w:t>）</w:t>
      </w:r>
    </w:p>
    <w:p>
      <w:pPr>
        <w:pStyle w:val="51"/>
        <w:rPr>
          <w:rFonts w:ascii="Times New Roman" w:hAnsi="Times New Roman"/>
          <w:color w:val="0000FF"/>
        </w:rPr>
      </w:pPr>
      <w:bookmarkStart w:id="123" w:name="_Toc532331826"/>
      <w:r>
        <w:rPr>
          <w:rFonts w:ascii="Times New Roman" w:hAnsi="Times New Roman"/>
          <w:color w:val="0000FF"/>
        </w:rPr>
        <w:t>11.1</w:t>
      </w:r>
      <w:r>
        <w:rPr>
          <w:rFonts w:hint="eastAsia" w:ascii="Times New Roman" w:hAnsi="Times New Roman"/>
          <w:color w:val="0000FF"/>
        </w:rPr>
        <w:t>不良事件（</w:t>
      </w:r>
      <w:r>
        <w:rPr>
          <w:rFonts w:ascii="Times New Roman" w:hAnsi="Times New Roman"/>
          <w:color w:val="0000FF"/>
        </w:rPr>
        <w:t>AE</w:t>
      </w:r>
      <w:r>
        <w:rPr>
          <w:rFonts w:hint="eastAsia" w:ascii="Times New Roman" w:hAnsi="Times New Roman"/>
          <w:color w:val="0000FF"/>
        </w:rPr>
        <w:t>）</w:t>
      </w:r>
      <w:bookmarkEnd w:id="123"/>
    </w:p>
    <w:p>
      <w:pPr>
        <w:spacing w:line="360" w:lineRule="auto"/>
        <w:ind w:firstLine="480" w:firstLineChars="200"/>
        <w:rPr>
          <w:color w:val="0000FF"/>
          <w:sz w:val="24"/>
          <w:szCs w:val="24"/>
        </w:rPr>
      </w:pPr>
      <w:r>
        <w:rPr>
          <w:rFonts w:hint="eastAsia"/>
          <w:color w:val="0000FF"/>
          <w:sz w:val="24"/>
          <w:szCs w:val="24"/>
        </w:rPr>
        <w:t>不良事件（</w:t>
      </w:r>
      <w:r>
        <w:rPr>
          <w:color w:val="0000FF"/>
          <w:sz w:val="24"/>
          <w:szCs w:val="24"/>
        </w:rPr>
        <w:t>Adverse Event</w:t>
      </w:r>
      <w:r>
        <w:rPr>
          <w:rFonts w:hint="eastAsia"/>
          <w:color w:val="0000FF"/>
          <w:sz w:val="24"/>
          <w:szCs w:val="24"/>
        </w:rPr>
        <w:t>，</w:t>
      </w:r>
      <w:r>
        <w:rPr>
          <w:color w:val="0000FF"/>
          <w:sz w:val="24"/>
          <w:szCs w:val="24"/>
        </w:rPr>
        <w:t>AE</w:t>
      </w:r>
      <w:r>
        <w:rPr>
          <w:rFonts w:hint="eastAsia"/>
          <w:color w:val="0000FF"/>
          <w:sz w:val="24"/>
          <w:szCs w:val="24"/>
        </w:rPr>
        <w:t>）是指病人或临床</w:t>
      </w:r>
      <w:r>
        <w:rPr>
          <w:rFonts w:hint="eastAsia"/>
          <w:color w:val="0000FF"/>
          <w:sz w:val="24"/>
          <w:szCs w:val="24"/>
          <w:lang w:eastAsia="zh-CN"/>
        </w:rPr>
        <w:t>试验/研究</w:t>
      </w:r>
      <w:r>
        <w:rPr>
          <w:rFonts w:hint="eastAsia"/>
          <w:color w:val="0000FF"/>
          <w:sz w:val="24"/>
          <w:szCs w:val="24"/>
        </w:rPr>
        <w:t>受试者接受一种药品后出现的不良医学事件，但并不一定与治疗有因果关系。</w:t>
      </w:r>
    </w:p>
    <w:p>
      <w:pPr>
        <w:spacing w:line="360" w:lineRule="auto"/>
        <w:ind w:firstLine="480" w:firstLineChars="200"/>
        <w:rPr>
          <w:color w:val="0000FF"/>
          <w:sz w:val="24"/>
          <w:szCs w:val="24"/>
        </w:rPr>
      </w:pPr>
      <w:r>
        <w:rPr>
          <w:rFonts w:hint="eastAsia"/>
          <w:color w:val="0000FF"/>
          <w:sz w:val="24"/>
          <w:szCs w:val="24"/>
        </w:rPr>
        <w:t>不良事件的术语涵盖了在临床研究期间，受试者出现并会影响健康的任何临床证候、症状、综合征或某种疾病出现或恶化。该术语也包括了实验室及在受试过程中发生与临床相关的其他情况，如需计划外诊治措施，或导致从</w:t>
      </w:r>
      <w:r>
        <w:rPr>
          <w:rFonts w:hint="eastAsia"/>
          <w:color w:val="0000FF"/>
          <w:sz w:val="24"/>
          <w:szCs w:val="24"/>
          <w:lang w:eastAsia="zh-CN"/>
        </w:rPr>
        <w:t>试验/研究</w:t>
      </w:r>
      <w:r>
        <w:rPr>
          <w:rFonts w:hint="eastAsia"/>
          <w:color w:val="0000FF"/>
          <w:sz w:val="24"/>
          <w:szCs w:val="24"/>
        </w:rPr>
        <w:t>中退出。不良事件可能是：新的疾病；治疗状态症状或体征的恶化，或伴随疾病的恶化；对照药物的作用；与参加该</w:t>
      </w:r>
      <w:r>
        <w:rPr>
          <w:rFonts w:hint="eastAsia"/>
          <w:color w:val="0000FF"/>
          <w:sz w:val="24"/>
          <w:szCs w:val="24"/>
          <w:lang w:eastAsia="zh-CN"/>
        </w:rPr>
        <w:t>试验/研究</w:t>
      </w:r>
      <w:r>
        <w:rPr>
          <w:rFonts w:hint="eastAsia"/>
          <w:color w:val="0000FF"/>
          <w:sz w:val="24"/>
          <w:szCs w:val="24"/>
        </w:rPr>
        <w:t>无关；一个或多个因素的组合。所以，</w:t>
      </w:r>
      <w:r>
        <w:rPr>
          <w:color w:val="0000FF"/>
          <w:sz w:val="24"/>
          <w:szCs w:val="24"/>
        </w:rPr>
        <w:t>“</w:t>
      </w:r>
      <w:r>
        <w:rPr>
          <w:rFonts w:hint="eastAsia"/>
          <w:color w:val="0000FF"/>
          <w:sz w:val="24"/>
          <w:szCs w:val="24"/>
        </w:rPr>
        <w:t>不良事件</w:t>
      </w:r>
      <w:r>
        <w:rPr>
          <w:color w:val="0000FF"/>
          <w:sz w:val="24"/>
          <w:szCs w:val="24"/>
        </w:rPr>
        <w:t>”</w:t>
      </w:r>
      <w:r>
        <w:rPr>
          <w:rFonts w:hint="eastAsia"/>
          <w:color w:val="0000FF"/>
          <w:sz w:val="24"/>
          <w:szCs w:val="24"/>
        </w:rPr>
        <w:t>这一术语并不意味着与</w:t>
      </w:r>
      <w:r>
        <w:rPr>
          <w:rFonts w:hint="eastAsia"/>
          <w:color w:val="0000FF"/>
          <w:sz w:val="24"/>
          <w:szCs w:val="24"/>
          <w:lang w:eastAsia="zh-CN"/>
        </w:rPr>
        <w:t>试验/研究</w:t>
      </w:r>
      <w:r>
        <w:rPr>
          <w:rFonts w:hint="eastAsia"/>
          <w:color w:val="0000FF"/>
          <w:sz w:val="24"/>
          <w:szCs w:val="24"/>
        </w:rPr>
        <w:t>药物的因果关系。观察期间（签署知情同意书，至受试者结束</w:t>
      </w:r>
      <w:r>
        <w:rPr>
          <w:rFonts w:hint="eastAsia"/>
          <w:color w:val="0000FF"/>
          <w:sz w:val="24"/>
          <w:szCs w:val="24"/>
          <w:lang w:eastAsia="zh-CN"/>
        </w:rPr>
        <w:t>试验/研究</w:t>
      </w:r>
      <w:r>
        <w:rPr>
          <w:rFonts w:hint="eastAsia"/>
          <w:color w:val="0000FF"/>
          <w:sz w:val="24"/>
          <w:szCs w:val="24"/>
        </w:rPr>
        <w:t>后一周内）发生的任何不良事件，都必须进行记录（结束</w:t>
      </w:r>
      <w:r>
        <w:rPr>
          <w:rFonts w:hint="eastAsia"/>
          <w:color w:val="0000FF"/>
          <w:sz w:val="24"/>
          <w:szCs w:val="24"/>
          <w:lang w:eastAsia="zh-CN"/>
        </w:rPr>
        <w:t>试验/研究</w:t>
      </w:r>
      <w:r>
        <w:rPr>
          <w:rFonts w:hint="eastAsia"/>
          <w:color w:val="0000FF"/>
          <w:sz w:val="24"/>
          <w:szCs w:val="24"/>
        </w:rPr>
        <w:t>后一周内的不良事件采用患者主动上报方式记录）。</w:t>
      </w:r>
    </w:p>
    <w:p>
      <w:pPr>
        <w:spacing w:line="360" w:lineRule="auto"/>
        <w:ind w:firstLine="480" w:firstLineChars="200"/>
        <w:rPr>
          <w:color w:val="0000FF"/>
          <w:sz w:val="24"/>
          <w:szCs w:val="24"/>
        </w:rPr>
      </w:pPr>
      <w:r>
        <w:rPr>
          <w:rFonts w:hint="eastAsia"/>
          <w:color w:val="0000FF"/>
          <w:sz w:val="24"/>
          <w:szCs w:val="24"/>
        </w:rPr>
        <w:t>不良事件分类编码参考</w:t>
      </w:r>
      <w:r>
        <w:rPr>
          <w:color w:val="0000FF"/>
          <w:sz w:val="24"/>
          <w:szCs w:val="24"/>
        </w:rPr>
        <w:t>CTCAE4.03</w:t>
      </w:r>
      <w:r>
        <w:rPr>
          <w:rFonts w:hint="eastAsia"/>
          <w:color w:val="0000FF"/>
          <w:sz w:val="24"/>
          <w:szCs w:val="24"/>
        </w:rPr>
        <w:t>标准制定。</w:t>
      </w:r>
    </w:p>
    <w:p>
      <w:pPr>
        <w:pStyle w:val="51"/>
        <w:rPr>
          <w:rFonts w:ascii="Times New Roman" w:hAnsi="Times New Roman"/>
          <w:color w:val="0000FF"/>
        </w:rPr>
      </w:pPr>
      <w:bookmarkStart w:id="124" w:name="_Toc514585545"/>
      <w:bookmarkStart w:id="125" w:name="_Toc532331827"/>
      <w:r>
        <w:rPr>
          <w:rFonts w:ascii="Times New Roman" w:hAnsi="Times New Roman"/>
          <w:color w:val="0000FF"/>
        </w:rPr>
        <w:t>1</w:t>
      </w:r>
      <w:r>
        <w:rPr>
          <w:rFonts w:ascii="Times New Roman" w:hAnsi="Times New Roman" w:eastAsia="PMingLiU"/>
          <w:color w:val="0000FF"/>
        </w:rPr>
        <w:t>1</w:t>
      </w:r>
      <w:r>
        <w:rPr>
          <w:rFonts w:ascii="Times New Roman" w:hAnsi="Times New Roman"/>
          <w:color w:val="0000FF"/>
        </w:rPr>
        <w:t>.2</w:t>
      </w:r>
      <w:r>
        <w:rPr>
          <w:rFonts w:hint="eastAsia" w:ascii="Times New Roman" w:hAnsi="Times New Roman"/>
          <w:color w:val="0000FF"/>
        </w:rPr>
        <w:t>获取不良事件信息</w:t>
      </w:r>
      <w:bookmarkEnd w:id="124"/>
      <w:bookmarkEnd w:id="125"/>
    </w:p>
    <w:p>
      <w:pPr>
        <w:pStyle w:val="57"/>
        <w:autoSpaceDE w:val="0"/>
        <w:autoSpaceDN w:val="0"/>
        <w:adjustRightInd w:val="0"/>
        <w:ind w:left="0" w:firstLine="480" w:firstLineChars="200"/>
        <w:contextualSpacing/>
        <w:rPr>
          <w:color w:val="0000FF"/>
        </w:rPr>
      </w:pPr>
      <w:r>
        <w:rPr>
          <w:rFonts w:hint="eastAsia"/>
          <w:color w:val="0000FF"/>
          <w:lang w:val="zh-TW" w:eastAsia="zh-TW"/>
        </w:rPr>
        <w:t>研究者应用简洁的语言报告直接观察到的或者受试者自发报告的所有不良事件。另外，</w:t>
      </w:r>
      <w:r>
        <w:rPr>
          <w:rFonts w:hint="eastAsia"/>
          <w:color w:val="0000FF"/>
          <w:lang w:val="zh-TW" w:eastAsia="zh-CN"/>
        </w:rPr>
        <w:t>试验/研究</w:t>
      </w:r>
      <w:r>
        <w:rPr>
          <w:rFonts w:hint="eastAsia"/>
          <w:color w:val="0000FF"/>
          <w:lang w:val="zh-TW" w:eastAsia="zh-TW"/>
        </w:rPr>
        <w:t>开始后需定期向受试者询问不良事件情况。</w:t>
      </w:r>
    </w:p>
    <w:p>
      <w:pPr>
        <w:pStyle w:val="51"/>
        <w:rPr>
          <w:rFonts w:ascii="Times New Roman" w:hAnsi="Times New Roman"/>
          <w:color w:val="0000FF"/>
        </w:rPr>
      </w:pPr>
      <w:bookmarkStart w:id="126" w:name="_Toc514585546"/>
      <w:bookmarkStart w:id="127" w:name="_Toc532331828"/>
      <w:r>
        <w:rPr>
          <w:rFonts w:ascii="Times New Roman" w:hAnsi="Times New Roman" w:eastAsia="PMingLiU"/>
          <w:color w:val="0000FF"/>
        </w:rPr>
        <w:t>11</w:t>
      </w:r>
      <w:r>
        <w:rPr>
          <w:rFonts w:ascii="Times New Roman" w:hAnsi="Times New Roman"/>
          <w:color w:val="0000FF"/>
        </w:rPr>
        <w:t>.3</w:t>
      </w:r>
      <w:r>
        <w:rPr>
          <w:rFonts w:hint="eastAsia" w:ascii="Times New Roman" w:hAnsi="Times New Roman"/>
          <w:color w:val="0000FF"/>
        </w:rPr>
        <w:t>不良事件记录</w:t>
      </w:r>
      <w:bookmarkEnd w:id="126"/>
      <w:bookmarkEnd w:id="127"/>
    </w:p>
    <w:p>
      <w:pPr>
        <w:pStyle w:val="57"/>
        <w:autoSpaceDE w:val="0"/>
        <w:autoSpaceDN w:val="0"/>
        <w:adjustRightInd w:val="0"/>
        <w:ind w:left="0" w:firstLine="480" w:firstLineChars="200"/>
        <w:contextualSpacing/>
        <w:rPr>
          <w:color w:val="0000FF"/>
        </w:rPr>
      </w:pPr>
      <w:r>
        <w:rPr>
          <w:rFonts w:hint="eastAsia"/>
          <w:color w:val="0000FF"/>
          <w:lang w:val="zh-TW" w:eastAsia="zh-CN"/>
        </w:rPr>
        <w:t>试验/研究</w:t>
      </w:r>
      <w:r>
        <w:rPr>
          <w:rFonts w:hint="eastAsia"/>
          <w:color w:val="0000FF"/>
          <w:lang w:val="zh-TW" w:eastAsia="zh-TW"/>
        </w:rPr>
        <w:t>期间应如实填写不良事件记录表，包括不良事件的发生时间、严重程度、持续时间、采取的措施和转归等。不良事件应记录在指定的病例报告表的不良事件中。</w:t>
      </w:r>
    </w:p>
    <w:p>
      <w:pPr>
        <w:pStyle w:val="51"/>
        <w:rPr>
          <w:rFonts w:ascii="Times New Roman" w:hAnsi="Times New Roman"/>
          <w:color w:val="0000FF"/>
        </w:rPr>
      </w:pPr>
      <w:bookmarkStart w:id="128" w:name="_Toc532331829"/>
      <w:r>
        <w:rPr>
          <w:rFonts w:ascii="Times New Roman" w:hAnsi="Times New Roman"/>
          <w:color w:val="0000FF"/>
        </w:rPr>
        <w:t>11.4</w:t>
      </w:r>
      <w:r>
        <w:rPr>
          <w:rFonts w:hint="eastAsia" w:ascii="Times New Roman" w:hAnsi="Times New Roman"/>
          <w:color w:val="0000FF"/>
        </w:rPr>
        <w:t>不良事件的严重程度</w:t>
      </w:r>
      <w:bookmarkEnd w:id="128"/>
    </w:p>
    <w:p>
      <w:pPr>
        <w:spacing w:line="360" w:lineRule="auto"/>
        <w:ind w:firstLine="480" w:firstLineChars="200"/>
        <w:rPr>
          <w:color w:val="0000FF"/>
          <w:sz w:val="24"/>
          <w:szCs w:val="24"/>
        </w:rPr>
      </w:pPr>
      <w:r>
        <w:rPr>
          <w:rFonts w:hint="eastAsia"/>
          <w:color w:val="0000FF"/>
          <w:sz w:val="24"/>
          <w:szCs w:val="24"/>
        </w:rPr>
        <w:t>依据</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标准判断不良事件严重程度。如果出现未列出的不良事件可参照以下标准：</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68" w:type="dxa"/>
            <w:shd w:val="clear" w:color="auto" w:fill="D9E2F3"/>
            <w:vAlign w:val="center"/>
          </w:tcPr>
          <w:p>
            <w:pPr>
              <w:pStyle w:val="57"/>
              <w:autoSpaceDE w:val="0"/>
              <w:autoSpaceDN w:val="0"/>
              <w:adjustRightInd w:val="0"/>
              <w:spacing w:line="240" w:lineRule="auto"/>
              <w:ind w:left="0" w:firstLine="0"/>
              <w:contextualSpacing/>
              <w:jc w:val="center"/>
              <w:rPr>
                <w:b/>
                <w:bCs/>
                <w:color w:val="0000FF"/>
                <w:sz w:val="21"/>
                <w:szCs w:val="21"/>
              </w:rPr>
            </w:pPr>
            <w:r>
              <w:rPr>
                <w:rFonts w:hint="eastAsia"/>
                <w:b/>
                <w:bCs/>
                <w:color w:val="0000FF"/>
                <w:sz w:val="21"/>
                <w:szCs w:val="21"/>
              </w:rPr>
              <w:t>不良事件分级</w:t>
            </w:r>
          </w:p>
        </w:tc>
        <w:tc>
          <w:tcPr>
            <w:tcW w:w="6748" w:type="dxa"/>
            <w:shd w:val="clear" w:color="auto" w:fill="D9E2F3"/>
            <w:vAlign w:val="center"/>
          </w:tcPr>
          <w:p>
            <w:pPr>
              <w:pStyle w:val="57"/>
              <w:autoSpaceDE w:val="0"/>
              <w:autoSpaceDN w:val="0"/>
              <w:adjustRightInd w:val="0"/>
              <w:spacing w:line="240" w:lineRule="auto"/>
              <w:ind w:left="0" w:firstLine="0"/>
              <w:contextualSpacing/>
              <w:jc w:val="center"/>
              <w:rPr>
                <w:b/>
                <w:bCs/>
                <w:color w:val="0000FF"/>
                <w:sz w:val="21"/>
                <w:szCs w:val="21"/>
              </w:rPr>
            </w:pPr>
            <w:r>
              <w:rPr>
                <w:rFonts w:hint="eastAsia"/>
                <w:b/>
                <w:bCs/>
                <w:color w:val="0000FF"/>
                <w:sz w:val="21"/>
                <w:szCs w:val="21"/>
              </w:rPr>
              <w:t>严重程度描述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68" w:type="dxa"/>
            <w:vAlign w:val="center"/>
          </w:tcPr>
          <w:p>
            <w:pPr>
              <w:pStyle w:val="57"/>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Ⅰ</w:t>
            </w:r>
            <w:r>
              <w:rPr>
                <w:rFonts w:hint="eastAsia"/>
                <w:bCs/>
                <w:color w:val="0000FF"/>
                <w:sz w:val="21"/>
                <w:szCs w:val="21"/>
                <w:lang w:val="en-GB"/>
              </w:rPr>
              <w:t>级：</w:t>
            </w:r>
          </w:p>
        </w:tc>
        <w:tc>
          <w:tcPr>
            <w:tcW w:w="6748" w:type="dxa"/>
            <w:vAlign w:val="center"/>
          </w:tcPr>
          <w:p>
            <w:pPr>
              <w:pStyle w:val="57"/>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轻度，无临床症状或有轻微临床症状；仅有临床或实验室检查异常；不需治疗。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8" w:type="dxa"/>
            <w:vAlign w:val="center"/>
          </w:tcPr>
          <w:p>
            <w:pPr>
              <w:pStyle w:val="57"/>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Ⅱ</w:t>
            </w:r>
            <w:r>
              <w:rPr>
                <w:rFonts w:hint="eastAsia"/>
                <w:bCs/>
                <w:color w:val="0000FF"/>
                <w:sz w:val="21"/>
                <w:szCs w:val="21"/>
                <w:lang w:val="en-GB"/>
              </w:rPr>
              <w:t>级：</w:t>
            </w:r>
          </w:p>
        </w:tc>
        <w:tc>
          <w:tcPr>
            <w:tcW w:w="6748" w:type="dxa"/>
            <w:vAlign w:val="center"/>
          </w:tcPr>
          <w:p>
            <w:pPr>
              <w:pStyle w:val="57"/>
              <w:autoSpaceDE w:val="0"/>
              <w:autoSpaceDN w:val="0"/>
              <w:adjustRightInd w:val="0"/>
              <w:spacing w:line="240" w:lineRule="auto"/>
              <w:ind w:left="0" w:firstLine="0"/>
              <w:contextualSpacing/>
              <w:rPr>
                <w:rFonts w:hint="eastAsia" w:eastAsia="宋体"/>
                <w:bCs/>
                <w:color w:val="0000FF"/>
                <w:sz w:val="21"/>
                <w:szCs w:val="21"/>
                <w:lang w:val="en-GB" w:eastAsia="zh-CN"/>
              </w:rPr>
            </w:pPr>
            <w:r>
              <w:rPr>
                <w:rFonts w:hint="eastAsia"/>
                <w:bCs/>
                <w:color w:val="0000FF"/>
                <w:sz w:val="21"/>
                <w:szCs w:val="21"/>
                <w:lang w:val="en-GB"/>
              </w:rPr>
              <w:t>中度，需要较小、局部或非侵入性治疗;与年龄相当的工具性日常生活活动受限</w:t>
            </w:r>
            <w:r>
              <w:rPr>
                <w:rFonts w:hint="eastAsia"/>
                <w:bCs/>
                <w:color w:val="0000FF"/>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68" w:type="dxa"/>
            <w:vAlign w:val="center"/>
          </w:tcPr>
          <w:p>
            <w:pPr>
              <w:pStyle w:val="57"/>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Ⅲ</w:t>
            </w:r>
            <w:r>
              <w:rPr>
                <w:rFonts w:hint="eastAsia"/>
                <w:bCs/>
                <w:color w:val="0000FF"/>
                <w:sz w:val="21"/>
                <w:szCs w:val="21"/>
                <w:lang w:val="en-GB"/>
              </w:rPr>
              <w:t>级：</w:t>
            </w:r>
          </w:p>
        </w:tc>
        <w:tc>
          <w:tcPr>
            <w:tcW w:w="6748" w:type="dxa"/>
            <w:vAlign w:val="center"/>
          </w:tcPr>
          <w:p>
            <w:pPr>
              <w:pStyle w:val="57"/>
              <w:autoSpaceDE w:val="0"/>
              <w:autoSpaceDN w:val="0"/>
              <w:adjustRightInd w:val="0"/>
              <w:spacing w:line="240" w:lineRule="auto"/>
              <w:ind w:left="0" w:firstLine="0"/>
              <w:contextualSpacing/>
              <w:rPr>
                <w:rFonts w:hint="eastAsia" w:eastAsia="宋体"/>
                <w:bCs/>
                <w:color w:val="0000FF"/>
                <w:sz w:val="21"/>
                <w:szCs w:val="21"/>
                <w:lang w:val="en-GB" w:eastAsia="zh-CN"/>
              </w:rPr>
            </w:pPr>
            <w:r>
              <w:rPr>
                <w:rFonts w:hint="eastAsia"/>
                <w:bCs/>
                <w:color w:val="0000FF"/>
                <w:sz w:val="21"/>
                <w:szCs w:val="21"/>
                <w:lang w:val="en-GB"/>
              </w:rPr>
              <w:t>严重或者具重要医学意义但不会立即危及生命</w:t>
            </w:r>
            <w:r>
              <w:rPr>
                <w:rFonts w:hint="eastAsia"/>
                <w:bCs/>
                <w:color w:val="0000FF"/>
                <w:sz w:val="21"/>
                <w:szCs w:val="21"/>
                <w:lang w:val="en-GB" w:eastAsia="zh-CN"/>
              </w:rPr>
              <w:t>；</w:t>
            </w:r>
            <w:r>
              <w:rPr>
                <w:rFonts w:hint="eastAsia"/>
                <w:bCs/>
                <w:color w:val="0000FF"/>
                <w:sz w:val="21"/>
                <w:szCs w:val="21"/>
                <w:lang w:val="en-GB"/>
              </w:rPr>
              <w:t>导致住院或者延长住院时间</w:t>
            </w:r>
            <w:r>
              <w:rPr>
                <w:rFonts w:hint="eastAsia"/>
                <w:bCs/>
                <w:color w:val="0000FF"/>
                <w:sz w:val="21"/>
                <w:szCs w:val="21"/>
                <w:lang w:val="en-GB" w:eastAsia="zh-CN"/>
              </w:rPr>
              <w:t>；</w:t>
            </w:r>
            <w:r>
              <w:rPr>
                <w:rFonts w:hint="eastAsia"/>
                <w:bCs/>
                <w:color w:val="0000FF"/>
                <w:sz w:val="21"/>
                <w:szCs w:val="21"/>
                <w:lang w:val="en-GB"/>
              </w:rPr>
              <w:t>致残</w:t>
            </w:r>
            <w:r>
              <w:rPr>
                <w:rFonts w:hint="eastAsia"/>
                <w:bCs/>
                <w:color w:val="0000FF"/>
                <w:sz w:val="21"/>
                <w:szCs w:val="21"/>
                <w:lang w:val="en-GB" w:eastAsia="zh-CN"/>
              </w:rPr>
              <w:t>；</w:t>
            </w:r>
            <w:r>
              <w:rPr>
                <w:rFonts w:hint="eastAsia"/>
                <w:bCs/>
                <w:color w:val="0000FF"/>
                <w:sz w:val="21"/>
                <w:szCs w:val="21"/>
                <w:lang w:val="en-GB"/>
              </w:rPr>
              <w:t>自理性日常生活活动受限</w:t>
            </w:r>
            <w:r>
              <w:rPr>
                <w:rFonts w:hint="eastAsia"/>
                <w:bCs/>
                <w:color w:val="0000FF"/>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Style w:val="57"/>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Ⅳ</w:t>
            </w:r>
            <w:r>
              <w:rPr>
                <w:rFonts w:hint="eastAsia"/>
                <w:bCs/>
                <w:color w:val="0000FF"/>
                <w:sz w:val="21"/>
                <w:szCs w:val="21"/>
                <w:lang w:val="en-GB"/>
              </w:rPr>
              <w:t>级：</w:t>
            </w:r>
          </w:p>
        </w:tc>
        <w:tc>
          <w:tcPr>
            <w:tcW w:w="6748" w:type="dxa"/>
            <w:vAlign w:val="center"/>
          </w:tcPr>
          <w:p>
            <w:pPr>
              <w:pStyle w:val="57"/>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危及生命，需要紧急治疗。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Style w:val="57"/>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Ⅴ</w:t>
            </w:r>
            <w:r>
              <w:rPr>
                <w:rFonts w:hint="eastAsia"/>
                <w:bCs/>
                <w:color w:val="0000FF"/>
                <w:sz w:val="21"/>
                <w:szCs w:val="21"/>
                <w:lang w:val="en-GB"/>
              </w:rPr>
              <w:t>级：</w:t>
            </w:r>
          </w:p>
        </w:tc>
        <w:tc>
          <w:tcPr>
            <w:tcW w:w="6748" w:type="dxa"/>
            <w:vAlign w:val="center"/>
          </w:tcPr>
          <w:p>
            <w:pPr>
              <w:pStyle w:val="57"/>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因AE相关的死亡。</w:t>
            </w:r>
          </w:p>
        </w:tc>
      </w:tr>
    </w:tbl>
    <w:p>
      <w:pPr>
        <w:pStyle w:val="51"/>
        <w:rPr>
          <w:rFonts w:hint="eastAsia" w:ascii="Times New Roman" w:hAnsi="Times New Roman"/>
          <w:color w:val="0000FF"/>
        </w:rPr>
      </w:pPr>
      <w:bookmarkStart w:id="129" w:name="_Toc532331830"/>
      <w:r>
        <w:rPr>
          <w:rFonts w:ascii="Times New Roman" w:hAnsi="Times New Roman"/>
          <w:color w:val="0000FF"/>
        </w:rPr>
        <w:t>11.5</w:t>
      </w:r>
      <w:r>
        <w:rPr>
          <w:rFonts w:hint="eastAsia" w:ascii="Times New Roman" w:hAnsi="Times New Roman"/>
          <w:color w:val="0000FF"/>
        </w:rPr>
        <w:t>不良事件与药物因果关系判断</w:t>
      </w:r>
      <w:bookmarkEnd w:id="129"/>
    </w:p>
    <w:p>
      <w:pPr>
        <w:pStyle w:val="49"/>
        <w:rPr>
          <w:color w:val="0000FF"/>
        </w:rPr>
      </w:pPr>
      <w:bookmarkStart w:id="130" w:name="_Toc532331831"/>
      <w:r>
        <w:rPr>
          <w:color w:val="0000FF"/>
        </w:rPr>
        <w:t>11.5.1</w:t>
      </w:r>
      <w:r>
        <w:rPr>
          <w:rFonts w:hint="eastAsia"/>
          <w:color w:val="0000FF"/>
        </w:rPr>
        <w:t>因果判断的有关指标</w:t>
      </w:r>
      <w:bookmarkEnd w:id="130"/>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）开始用药时间与不良事件（或可疑不良反应）出现时间有无合理的先后关系。</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）不良事件（或可疑不良反应）是否符合该药物已知的不良反应类型。</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）所怀疑的不良事件（或可疑不良反应）是否可以用患者的病理状况、合并用药、并用疗法、曾用疗法来解释。</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）停药或减少剂量，不良事件（或可疑不良反应）能否减轻或消失。</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）再次接受同样药物后是否再次出现同样不良事件（或可疑不良反应）。</w:t>
      </w:r>
    </w:p>
    <w:p>
      <w:pPr>
        <w:pStyle w:val="49"/>
        <w:rPr>
          <w:color w:val="0000FF"/>
        </w:rPr>
      </w:pPr>
      <w:bookmarkStart w:id="131" w:name="_Toc532331832"/>
      <w:r>
        <w:rPr>
          <w:color w:val="0000FF"/>
        </w:rPr>
        <w:t>11.5.2</w:t>
      </w:r>
      <w:r>
        <w:rPr>
          <w:rFonts w:hint="eastAsia"/>
          <w:color w:val="0000FF"/>
        </w:rPr>
        <w:t>因果关系的判断</w:t>
      </w:r>
      <w:bookmarkEnd w:id="131"/>
    </w:p>
    <w:p>
      <w:pPr>
        <w:spacing w:line="360" w:lineRule="auto"/>
        <w:ind w:firstLine="480" w:firstLineChars="200"/>
        <w:rPr>
          <w:color w:val="0000FF"/>
          <w:sz w:val="24"/>
          <w:szCs w:val="24"/>
        </w:rPr>
      </w:pPr>
      <w:r>
        <w:rPr>
          <w:rFonts w:hint="eastAsia"/>
          <w:color w:val="0000FF"/>
          <w:sz w:val="24"/>
          <w:szCs w:val="24"/>
        </w:rPr>
        <w:t>依据上述五个指标，分析因果关系为肯定有关、可能有关、可能无关、无关、无法判定</w:t>
      </w:r>
      <w:r>
        <w:rPr>
          <w:color w:val="0000FF"/>
          <w:sz w:val="24"/>
          <w:szCs w:val="24"/>
        </w:rPr>
        <w:t>5</w:t>
      </w:r>
      <w:r>
        <w:rPr>
          <w:rFonts w:hint="eastAsia"/>
          <w:color w:val="0000FF"/>
          <w:sz w:val="24"/>
          <w:szCs w:val="24"/>
        </w:rPr>
        <w:t>级。</w:t>
      </w:r>
    </w:p>
    <w:p>
      <w:pPr>
        <w:spacing w:line="360" w:lineRule="auto"/>
        <w:jc w:val="center"/>
        <w:rPr>
          <w:color w:val="0000FF"/>
          <w:sz w:val="24"/>
          <w:szCs w:val="24"/>
        </w:rPr>
      </w:pPr>
      <w:r>
        <w:rPr>
          <w:rFonts w:hint="eastAsia"/>
          <w:color w:val="0000FF"/>
          <w:sz w:val="24"/>
          <w:szCs w:val="24"/>
        </w:rPr>
        <w:t>不良事件因果关系判断</w:t>
      </w:r>
    </w:p>
    <w:tbl>
      <w:tblPr>
        <w:tblStyle w:val="24"/>
        <w:tblW w:w="8558"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6"/>
        <w:gridCol w:w="1175"/>
        <w:gridCol w:w="1129"/>
        <w:gridCol w:w="1142"/>
        <w:gridCol w:w="762"/>
        <w:gridCol w:w="115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rPr>
                <w:color w:val="000000" w:themeColor="text1"/>
                <w:kern w:val="0"/>
                <w:sz w:val="22"/>
                <w:szCs w:val="24"/>
                <w14:textFill>
                  <w14:solidFill>
                    <w14:schemeClr w14:val="tx1"/>
                  </w14:solidFill>
                </w14:textFill>
              </w:rPr>
            </w:pPr>
          </w:p>
        </w:tc>
        <w:tc>
          <w:tcPr>
            <w:tcW w:w="1175"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肯定有关</w:t>
            </w:r>
          </w:p>
        </w:tc>
        <w:tc>
          <w:tcPr>
            <w:tcW w:w="1129"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可能有关</w:t>
            </w:r>
          </w:p>
        </w:tc>
        <w:tc>
          <w:tcPr>
            <w:tcW w:w="1142"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可能无关</w:t>
            </w:r>
          </w:p>
        </w:tc>
        <w:tc>
          <w:tcPr>
            <w:tcW w:w="762"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无关</w:t>
            </w:r>
          </w:p>
        </w:tc>
        <w:tc>
          <w:tcPr>
            <w:tcW w:w="1154"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无法判定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single" w:color="auto" w:sz="4" w:space="0"/>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与</w:t>
            </w:r>
            <w:r>
              <w:rPr>
                <w:rFonts w:hint="eastAsia"/>
                <w:color w:val="000000" w:themeColor="text1"/>
                <w:kern w:val="0"/>
                <w:sz w:val="22"/>
                <w:szCs w:val="24"/>
                <w:lang w:eastAsia="zh-CN"/>
                <w14:textFill>
                  <w14:solidFill>
                    <w14:schemeClr w14:val="tx1"/>
                  </w14:solidFill>
                </w14:textFill>
              </w:rPr>
              <w:t>试验/研究</w:t>
            </w:r>
            <w:r>
              <w:rPr>
                <w:rFonts w:hint="eastAsia"/>
                <w:color w:val="000000" w:themeColor="text1"/>
                <w:kern w:val="0"/>
                <w:sz w:val="22"/>
                <w:szCs w:val="24"/>
                <w14:textFill>
                  <w14:solidFill>
                    <w14:schemeClr w14:val="tx1"/>
                  </w14:solidFill>
                </w14:textFill>
              </w:rPr>
              <w:t>药物有合理的时间顺序</w:t>
            </w:r>
          </w:p>
        </w:tc>
        <w:tc>
          <w:tcPr>
            <w:tcW w:w="1175"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已知的药物不良反应类型</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停药后反应减轻或消失</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再次给药后不良反应重复</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single" w:color="auto" w:sz="8" w:space="0"/>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无法用受试者疾病来解释</w:t>
            </w:r>
          </w:p>
        </w:tc>
        <w:tc>
          <w:tcPr>
            <w:tcW w:w="1175"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bl>
    <w:p>
      <w:pPr>
        <w:ind w:firstLine="420" w:firstLineChars="200"/>
        <w:rPr>
          <w:color w:val="0000FF"/>
          <w:sz w:val="22"/>
          <w:szCs w:val="24"/>
        </w:rPr>
      </w:pPr>
      <w:r>
        <w:rPr>
          <w:rFonts w:hint="eastAsia"/>
          <w:color w:val="0000FF"/>
          <w:szCs w:val="24"/>
        </w:rPr>
        <w:t>说明：（</w:t>
      </w:r>
      <w:r>
        <w:rPr>
          <w:color w:val="0000FF"/>
          <w:szCs w:val="24"/>
        </w:rPr>
        <w:t>1</w:t>
      </w:r>
      <w:r>
        <w:rPr>
          <w:rFonts w:hint="eastAsia"/>
          <w:color w:val="0000FF"/>
          <w:szCs w:val="24"/>
        </w:rPr>
        <w:t>）</w:t>
      </w:r>
      <w:r>
        <w:rPr>
          <w:color w:val="0000FF"/>
          <w:szCs w:val="24"/>
        </w:rPr>
        <w:t>“</w:t>
      </w:r>
      <w:r>
        <w:rPr>
          <w:rFonts w:hint="eastAsia"/>
          <w:color w:val="0000FF"/>
          <w:szCs w:val="24"/>
        </w:rPr>
        <w:t>＋</w:t>
      </w:r>
      <w:r>
        <w:rPr>
          <w:color w:val="0000FF"/>
          <w:szCs w:val="24"/>
        </w:rPr>
        <w:t>”</w:t>
      </w:r>
      <w:r>
        <w:rPr>
          <w:rFonts w:hint="eastAsia"/>
          <w:color w:val="0000FF"/>
          <w:szCs w:val="24"/>
        </w:rPr>
        <w:t>表示肯定；</w:t>
      </w:r>
      <w:r>
        <w:rPr>
          <w:color w:val="0000FF"/>
          <w:szCs w:val="24"/>
        </w:rPr>
        <w:t>“-”</w:t>
      </w:r>
      <w:r>
        <w:rPr>
          <w:rFonts w:hint="eastAsia"/>
          <w:color w:val="0000FF"/>
          <w:szCs w:val="24"/>
        </w:rPr>
        <w:t>表示否定；</w:t>
      </w:r>
      <w:r>
        <w:rPr>
          <w:color w:val="0000FF"/>
          <w:szCs w:val="24"/>
        </w:rPr>
        <w:t>“±”</w:t>
      </w:r>
      <w:r>
        <w:rPr>
          <w:rFonts w:hint="eastAsia"/>
          <w:color w:val="0000FF"/>
          <w:szCs w:val="24"/>
        </w:rPr>
        <w:t>表示难以肯定或否定：</w:t>
      </w:r>
      <w:r>
        <w:rPr>
          <w:color w:val="0000FF"/>
          <w:szCs w:val="24"/>
        </w:rPr>
        <w:t>“</w:t>
      </w:r>
      <w:r>
        <w:rPr>
          <w:rFonts w:hint="eastAsia"/>
          <w:color w:val="0000FF"/>
          <w:szCs w:val="24"/>
        </w:rPr>
        <w:t>？</w:t>
      </w:r>
      <w:r>
        <w:rPr>
          <w:color w:val="0000FF"/>
          <w:szCs w:val="24"/>
        </w:rPr>
        <w:t>”</w:t>
      </w:r>
      <w:r>
        <w:rPr>
          <w:rFonts w:hint="eastAsia"/>
          <w:color w:val="0000FF"/>
          <w:szCs w:val="24"/>
        </w:rPr>
        <w:t>表示情况不明；（</w:t>
      </w:r>
      <w:r>
        <w:rPr>
          <w:color w:val="0000FF"/>
          <w:szCs w:val="24"/>
        </w:rPr>
        <w:t>2</w:t>
      </w:r>
      <w:r>
        <w:rPr>
          <w:rFonts w:hint="eastAsia"/>
          <w:color w:val="0000FF"/>
          <w:szCs w:val="24"/>
        </w:rPr>
        <w:t>）肯定有关、很可能有关两级可认为是药物所引起的不良反应。</w:t>
      </w:r>
    </w:p>
    <w:p>
      <w:pPr>
        <w:pStyle w:val="51"/>
        <w:rPr>
          <w:rFonts w:ascii="Times New Roman" w:hAnsi="Times New Roman"/>
          <w:color w:val="0000FF"/>
        </w:rPr>
      </w:pPr>
      <w:bookmarkStart w:id="132" w:name="_Toc532331833"/>
      <w:r>
        <w:rPr>
          <w:rFonts w:ascii="Times New Roman" w:hAnsi="Times New Roman"/>
          <w:color w:val="0000FF"/>
        </w:rPr>
        <w:t>11.6</w:t>
      </w:r>
      <w:r>
        <w:rPr>
          <w:rFonts w:hint="eastAsia" w:ascii="Times New Roman" w:hAnsi="Times New Roman"/>
          <w:color w:val="0000FF"/>
        </w:rPr>
        <w:t>不良事件处理</w:t>
      </w:r>
      <w:bookmarkEnd w:id="132"/>
    </w:p>
    <w:p>
      <w:pPr>
        <w:pStyle w:val="49"/>
        <w:rPr>
          <w:color w:val="0000FF"/>
        </w:rPr>
      </w:pPr>
      <w:bookmarkStart w:id="133" w:name="_Toc532331834"/>
      <w:r>
        <w:rPr>
          <w:color w:val="0000FF"/>
        </w:rPr>
        <w:t>11.6.1</w:t>
      </w:r>
      <w:r>
        <w:rPr>
          <w:rFonts w:hint="eastAsia"/>
          <w:color w:val="0000FF"/>
        </w:rPr>
        <w:t>记录与报告</w:t>
      </w:r>
      <w:bookmarkEnd w:id="133"/>
    </w:p>
    <w:p>
      <w:pPr>
        <w:spacing w:line="360" w:lineRule="auto"/>
        <w:ind w:firstLine="480" w:firstLineChars="200"/>
        <w:rPr>
          <w:color w:val="0000FF"/>
          <w:sz w:val="24"/>
          <w:szCs w:val="24"/>
        </w:rPr>
      </w:pPr>
      <w:r>
        <w:rPr>
          <w:rFonts w:hint="eastAsia"/>
          <w:color w:val="0000FF"/>
          <w:sz w:val="24"/>
          <w:szCs w:val="24"/>
        </w:rPr>
        <w:t>研究者应向患者说明，要求患者如实反映用药后的病情变化。医师避免诱导性提问。在观察疗效同时，注意观察不良反应或未预料到的毒副作用（包括症状、体征、实验室检查）。无论不良反应或不良事件是否与</w:t>
      </w:r>
      <w:r>
        <w:rPr>
          <w:rFonts w:hint="eastAsia"/>
          <w:color w:val="0000FF"/>
          <w:sz w:val="24"/>
          <w:szCs w:val="24"/>
          <w:lang w:eastAsia="zh-CN"/>
        </w:rPr>
        <w:t>试验/研究</w:t>
      </w:r>
      <w:r>
        <w:rPr>
          <w:rFonts w:hint="eastAsia"/>
          <w:color w:val="0000FF"/>
          <w:sz w:val="24"/>
          <w:szCs w:val="24"/>
        </w:rPr>
        <w:t>用药相关，均应详细记录，包括不良反应</w:t>
      </w:r>
      <w:r>
        <w:rPr>
          <w:color w:val="0000FF"/>
          <w:sz w:val="24"/>
          <w:szCs w:val="24"/>
        </w:rPr>
        <w:t>/</w:t>
      </w:r>
      <w:r>
        <w:rPr>
          <w:rFonts w:hint="eastAsia"/>
          <w:color w:val="0000FF"/>
          <w:sz w:val="24"/>
          <w:szCs w:val="24"/>
        </w:rPr>
        <w:t>事件的出现时间、症状、体征、程度、持续时间、实验室检查指标、处理方法与结果、经过、随访时间等，并应详细记录合并用药的情况，以便分析不良事件与</w:t>
      </w:r>
      <w:r>
        <w:rPr>
          <w:rFonts w:hint="eastAsia"/>
          <w:color w:val="0000FF"/>
          <w:sz w:val="24"/>
          <w:szCs w:val="24"/>
          <w:lang w:eastAsia="zh-CN"/>
        </w:rPr>
        <w:t>试验/研究</w:t>
      </w:r>
      <w:r>
        <w:rPr>
          <w:rFonts w:hint="eastAsia"/>
          <w:color w:val="0000FF"/>
          <w:sz w:val="24"/>
          <w:szCs w:val="24"/>
        </w:rPr>
        <w:t>药物的相关性。记录应签名并注明日期。</w:t>
      </w:r>
    </w:p>
    <w:p>
      <w:pPr>
        <w:spacing w:line="360" w:lineRule="auto"/>
        <w:ind w:firstLine="480" w:firstLineChars="200"/>
        <w:rPr>
          <w:color w:val="0000FF"/>
          <w:sz w:val="24"/>
          <w:szCs w:val="24"/>
        </w:rPr>
      </w:pPr>
      <w:r>
        <w:rPr>
          <w:rFonts w:hint="eastAsia"/>
          <w:color w:val="0000FF"/>
          <w:sz w:val="24"/>
          <w:szCs w:val="24"/>
          <w:lang w:eastAsia="zh-CN"/>
        </w:rPr>
        <w:t>试验/研究</w:t>
      </w:r>
      <w:r>
        <w:rPr>
          <w:rFonts w:hint="eastAsia"/>
          <w:color w:val="0000FF"/>
          <w:sz w:val="24"/>
          <w:szCs w:val="24"/>
        </w:rPr>
        <w:t>中如出现严重不良事件，研究者必须在</w:t>
      </w:r>
      <w:r>
        <w:rPr>
          <w:color w:val="0000FF"/>
          <w:sz w:val="24"/>
          <w:szCs w:val="24"/>
        </w:rPr>
        <w:t>24</w:t>
      </w:r>
      <w:r>
        <w:rPr>
          <w:rFonts w:hint="eastAsia"/>
          <w:color w:val="0000FF"/>
          <w:sz w:val="24"/>
          <w:szCs w:val="24"/>
        </w:rPr>
        <w:t>小时之内报告临床研究负责</w:t>
      </w:r>
      <w:r>
        <w:rPr>
          <w:rFonts w:hint="eastAsia"/>
          <w:color w:val="0000FF"/>
          <w:sz w:val="24"/>
          <w:szCs w:val="24"/>
          <w:lang w:val="en-US" w:eastAsia="zh-CN"/>
        </w:rPr>
        <w:t>人</w:t>
      </w:r>
      <w:r>
        <w:rPr>
          <w:rFonts w:hint="eastAsia"/>
          <w:color w:val="0000FF"/>
          <w:sz w:val="24"/>
          <w:szCs w:val="24"/>
        </w:rPr>
        <w:t>及</w:t>
      </w:r>
      <w:r>
        <w:rPr>
          <w:rFonts w:hint="eastAsia"/>
          <w:color w:val="0000FF"/>
          <w:sz w:val="24"/>
          <w:szCs w:val="24"/>
          <w:lang w:val="en-US" w:eastAsia="zh-CN"/>
        </w:rPr>
        <w:t>医院</w:t>
      </w:r>
      <w:r>
        <w:rPr>
          <w:rFonts w:hint="eastAsia"/>
          <w:color w:val="0000FF"/>
          <w:sz w:val="24"/>
          <w:szCs w:val="24"/>
        </w:rPr>
        <w:t>伦理委员会。研究者要在报告上签名并注明日期。在原始资料中应记录何时、以何种方式、向谁报告了严重不良事件。</w:t>
      </w:r>
      <w:r>
        <w:rPr>
          <w:rFonts w:hint="eastAsia"/>
          <w:color w:val="0000FF"/>
          <w:sz w:val="24"/>
          <w:szCs w:val="24"/>
          <w:lang w:val="en-US" w:eastAsia="zh-CN"/>
        </w:rPr>
        <w:t>多中心研究应</w:t>
      </w:r>
      <w:r>
        <w:rPr>
          <w:rFonts w:hint="eastAsia"/>
          <w:color w:val="0000FF"/>
          <w:sz w:val="24"/>
          <w:szCs w:val="24"/>
        </w:rPr>
        <w:t>立即通知各参研单位并保证满足所有法律法规要求的报告程序。</w:t>
      </w:r>
    </w:p>
    <w:p>
      <w:pPr>
        <w:pStyle w:val="49"/>
        <w:rPr>
          <w:color w:val="0000FF"/>
        </w:rPr>
      </w:pPr>
      <w:bookmarkStart w:id="134" w:name="_Toc532331835"/>
      <w:r>
        <w:rPr>
          <w:color w:val="0000FF"/>
        </w:rPr>
        <w:t>11.6.2</w:t>
      </w:r>
      <w:r>
        <w:rPr>
          <w:rFonts w:hint="eastAsia"/>
          <w:color w:val="0000FF"/>
        </w:rPr>
        <w:t>紧急破盲信封的拆阅与处理</w:t>
      </w:r>
      <w:bookmarkEnd w:id="134"/>
    </w:p>
    <w:p>
      <w:pPr>
        <w:spacing w:line="360" w:lineRule="auto"/>
        <w:ind w:firstLine="480" w:firstLineChars="200"/>
        <w:rPr>
          <w:color w:val="0000FF"/>
          <w:sz w:val="24"/>
          <w:szCs w:val="24"/>
        </w:rPr>
      </w:pPr>
      <w:r>
        <w:rPr>
          <w:rFonts w:hint="eastAsia"/>
          <w:color w:val="0000FF"/>
          <w:sz w:val="24"/>
          <w:szCs w:val="24"/>
        </w:rPr>
        <w:t>随</w:t>
      </w:r>
      <w:r>
        <w:rPr>
          <w:rFonts w:hint="eastAsia"/>
          <w:color w:val="0000FF"/>
          <w:sz w:val="24"/>
          <w:szCs w:val="24"/>
          <w:lang w:eastAsia="zh-CN"/>
        </w:rPr>
        <w:t>试验/研究</w:t>
      </w:r>
      <w:r>
        <w:rPr>
          <w:rFonts w:hint="eastAsia"/>
          <w:color w:val="0000FF"/>
          <w:sz w:val="24"/>
          <w:szCs w:val="24"/>
        </w:rPr>
        <w:t>药物下发的紧急破盲信封只有在该名受试者发生严重不良事件，需立即查明所用</w:t>
      </w:r>
      <w:r>
        <w:rPr>
          <w:rFonts w:hint="eastAsia"/>
          <w:color w:val="0000FF"/>
          <w:sz w:val="24"/>
          <w:szCs w:val="24"/>
          <w:lang w:eastAsia="zh-CN"/>
        </w:rPr>
        <w:t>试验/研究</w:t>
      </w:r>
      <w:r>
        <w:rPr>
          <w:rFonts w:hint="eastAsia"/>
          <w:color w:val="0000FF"/>
          <w:sz w:val="24"/>
          <w:szCs w:val="24"/>
        </w:rPr>
        <w:t>药物的种类，才由研究单位的主要研究者拆阅，即紧急揭盲。一旦揭盲，该受试者将被终止</w:t>
      </w:r>
      <w:r>
        <w:rPr>
          <w:rFonts w:hint="eastAsia"/>
          <w:color w:val="0000FF"/>
          <w:sz w:val="24"/>
          <w:szCs w:val="24"/>
          <w:lang w:eastAsia="zh-CN"/>
        </w:rPr>
        <w:t>试验/研究</w:t>
      </w:r>
      <w:r>
        <w:rPr>
          <w:rFonts w:hint="eastAsia"/>
          <w:color w:val="0000FF"/>
          <w:sz w:val="24"/>
          <w:szCs w:val="24"/>
        </w:rPr>
        <w:t>，并作脱落病例处理，同时将处理结果通知监查员，并在电子病例报告表中详述理由、日期并签字。</w:t>
      </w:r>
    </w:p>
    <w:p>
      <w:pPr>
        <w:pStyle w:val="49"/>
        <w:rPr>
          <w:color w:val="0000FF"/>
        </w:rPr>
      </w:pPr>
      <w:bookmarkStart w:id="135" w:name="_Toc532331836"/>
      <w:r>
        <w:rPr>
          <w:color w:val="0000FF"/>
        </w:rPr>
        <w:t>11.6.3</w:t>
      </w:r>
      <w:r>
        <w:rPr>
          <w:rFonts w:hint="eastAsia"/>
          <w:color w:val="0000FF"/>
        </w:rPr>
        <w:t>不良事件处理</w:t>
      </w:r>
      <w:bookmarkEnd w:id="135"/>
    </w:p>
    <w:p>
      <w:pPr>
        <w:spacing w:line="360" w:lineRule="auto"/>
        <w:ind w:firstLine="480" w:firstLineChars="200"/>
        <w:rPr>
          <w:color w:val="0000FF"/>
          <w:sz w:val="24"/>
          <w:szCs w:val="24"/>
        </w:rPr>
      </w:pPr>
      <w:r>
        <w:rPr>
          <w:rFonts w:hint="eastAsia"/>
          <w:color w:val="0000FF"/>
          <w:sz w:val="24"/>
          <w:szCs w:val="24"/>
        </w:rPr>
        <w:t>所有临床事件和有临床意义的实验室不良反应均将按照常见不良反应事件评价标准</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版和附录</w:t>
      </w:r>
      <w:r>
        <w:rPr>
          <w:color w:val="0000FF"/>
          <w:sz w:val="24"/>
          <w:szCs w:val="24"/>
        </w:rPr>
        <w:t>3</w:t>
      </w:r>
      <w:r>
        <w:rPr>
          <w:rFonts w:hint="eastAsia"/>
          <w:color w:val="0000FF"/>
          <w:sz w:val="24"/>
          <w:szCs w:val="24"/>
        </w:rPr>
        <w:t>：应急处理参考预案中详细说明的统一指南进行处理。临床事件和有临床意义的实验室检测异常均将按照</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进行分级。治疗引发的不良反应将由研究者进行记录，并提醒申办方医学监查员注意，申办方医学监查员将与研究者进行讨论并决定适当的行动步骤。无论是否被视为与治疗相关，均必须定期监测发生</w:t>
      </w:r>
      <w:r>
        <w:rPr>
          <w:color w:val="0000FF"/>
          <w:sz w:val="24"/>
          <w:szCs w:val="24"/>
        </w:rPr>
        <w:t>AE</w:t>
      </w:r>
      <w:r>
        <w:rPr>
          <w:rFonts w:hint="eastAsia"/>
          <w:color w:val="0000FF"/>
          <w:sz w:val="24"/>
          <w:szCs w:val="24"/>
        </w:rPr>
        <w:t>的所有受试者（如果可行），直至症状消退、任何异常实验室值恢复正常或恢复至基线水平或认为它们不可逆，或直至可恰当解释所观察到的变化。对于</w:t>
      </w:r>
      <w:r>
        <w:rPr>
          <w:color w:val="0000FF"/>
          <w:sz w:val="24"/>
          <w:szCs w:val="24"/>
        </w:rPr>
        <w:t>3</w:t>
      </w:r>
      <w:r>
        <w:rPr>
          <w:rFonts w:hint="eastAsia"/>
          <w:color w:val="0000FF"/>
          <w:sz w:val="24"/>
          <w:szCs w:val="24"/>
        </w:rPr>
        <w:t>或</w:t>
      </w:r>
      <w:r>
        <w:rPr>
          <w:color w:val="0000FF"/>
          <w:sz w:val="24"/>
          <w:szCs w:val="24"/>
        </w:rPr>
        <w:t>4</w:t>
      </w:r>
      <w:r>
        <w:rPr>
          <w:rFonts w:hint="eastAsia"/>
          <w:color w:val="0000FF"/>
          <w:sz w:val="24"/>
          <w:szCs w:val="24"/>
        </w:rPr>
        <w:t>级具有有临床意义的实验室检测异常，如果切实可行，则应通过重复检测进行确认，最好在收到初始检测结果后的</w:t>
      </w:r>
      <w:r>
        <w:rPr>
          <w:color w:val="0000FF"/>
          <w:sz w:val="24"/>
          <w:szCs w:val="24"/>
        </w:rPr>
        <w:t>3</w:t>
      </w:r>
      <w:r>
        <w:rPr>
          <w:rFonts w:hint="eastAsia"/>
          <w:color w:val="0000FF"/>
          <w:sz w:val="24"/>
          <w:szCs w:val="24"/>
        </w:rPr>
        <w:t>个工作日内进行。</w:t>
      </w:r>
    </w:p>
    <w:p>
      <w:pPr>
        <w:spacing w:line="360" w:lineRule="auto"/>
        <w:ind w:firstLine="480" w:firstLineChars="200"/>
        <w:rPr>
          <w:color w:val="0000FF"/>
          <w:sz w:val="24"/>
          <w:szCs w:val="24"/>
        </w:rPr>
      </w:pPr>
      <w:r>
        <w:rPr>
          <w:rFonts w:hint="eastAsia"/>
          <w:color w:val="0000FF"/>
          <w:sz w:val="24"/>
          <w:szCs w:val="24"/>
        </w:rPr>
        <w:t>发现不良事件时，研究者可根据病情采取必要的处理措施。出现严重不良事件，承担临床研究的单位须立即采取必要处理措施，保护受试者安全。所有不良事件都应当追踪调查，详细记录处理经过及结果，直到得到妥善解决或病情稳定，若化验异常者应追踪至恢复正常。追踪随访方式可以根据不良事件的轻重选择住院、门诊、家访、电话、通讯等多种形式。</w:t>
      </w:r>
    </w:p>
    <w:p>
      <w:pPr>
        <w:pStyle w:val="51"/>
        <w:rPr>
          <w:rFonts w:ascii="Times New Roman" w:hAnsi="Times New Roman"/>
          <w:color w:val="0000FF"/>
        </w:rPr>
      </w:pPr>
      <w:bookmarkStart w:id="136" w:name="_Toc532331837"/>
      <w:r>
        <w:rPr>
          <w:rFonts w:ascii="Times New Roman" w:hAnsi="Times New Roman"/>
          <w:color w:val="0000FF"/>
        </w:rPr>
        <w:t>11.7</w:t>
      </w:r>
      <w:r>
        <w:rPr>
          <w:rFonts w:hint="eastAsia" w:ascii="Times New Roman" w:hAnsi="Times New Roman"/>
          <w:color w:val="0000FF"/>
        </w:rPr>
        <w:t>药物不良反应</w:t>
      </w:r>
      <w:bookmarkEnd w:id="136"/>
    </w:p>
    <w:p>
      <w:pPr>
        <w:spacing w:line="360" w:lineRule="auto"/>
        <w:ind w:firstLine="480" w:firstLineChars="200"/>
        <w:rPr>
          <w:color w:val="0000FF"/>
          <w:sz w:val="24"/>
          <w:szCs w:val="24"/>
        </w:rPr>
      </w:pPr>
      <w:r>
        <w:rPr>
          <w:rFonts w:hint="eastAsia"/>
          <w:color w:val="0000FF"/>
          <w:sz w:val="24"/>
          <w:szCs w:val="24"/>
        </w:rPr>
        <w:t>是指合格药品在正常用法用量下出现的与用药目的无关的有害反应。</w:t>
      </w:r>
    </w:p>
    <w:p>
      <w:pPr>
        <w:pStyle w:val="51"/>
        <w:rPr>
          <w:rFonts w:ascii="Times New Roman" w:hAnsi="Times New Roman"/>
          <w:color w:val="0000FF"/>
        </w:rPr>
      </w:pPr>
      <w:bookmarkStart w:id="137" w:name="_Toc532331838"/>
      <w:r>
        <w:rPr>
          <w:rFonts w:ascii="Times New Roman" w:hAnsi="Times New Roman"/>
          <w:color w:val="0000FF"/>
        </w:rPr>
        <w:t>11.8</w:t>
      </w:r>
      <w:r>
        <w:rPr>
          <w:rFonts w:hint="eastAsia" w:ascii="Times New Roman" w:hAnsi="Times New Roman"/>
          <w:color w:val="0000FF"/>
        </w:rPr>
        <w:t>非预期不良反应定义</w:t>
      </w:r>
      <w:bookmarkEnd w:id="137"/>
    </w:p>
    <w:p>
      <w:pPr>
        <w:spacing w:line="360" w:lineRule="auto"/>
        <w:ind w:firstLine="420"/>
        <w:rPr>
          <w:color w:val="0000FF"/>
          <w:sz w:val="24"/>
          <w:szCs w:val="24"/>
        </w:rPr>
      </w:pPr>
      <w:r>
        <w:rPr>
          <w:rFonts w:hint="eastAsia"/>
          <w:color w:val="0000FF"/>
          <w:sz w:val="24"/>
          <w:szCs w:val="24"/>
        </w:rPr>
        <w:t>非预期不良反应指不良反应的性质、严重程度、后果或频率，不同于</w:t>
      </w:r>
      <w:r>
        <w:rPr>
          <w:rFonts w:hint="eastAsia"/>
          <w:color w:val="0000FF"/>
          <w:sz w:val="24"/>
          <w:szCs w:val="24"/>
          <w:lang w:eastAsia="zh-CN"/>
        </w:rPr>
        <w:t>试验/研究</w:t>
      </w:r>
      <w:r>
        <w:rPr>
          <w:rFonts w:hint="eastAsia"/>
          <w:color w:val="0000FF"/>
          <w:sz w:val="24"/>
          <w:szCs w:val="24"/>
        </w:rPr>
        <w:t>药物当前相关资料（如研究者手册等文件）所描述的预期风险。药物临床</w:t>
      </w:r>
      <w:r>
        <w:rPr>
          <w:rFonts w:hint="eastAsia"/>
          <w:color w:val="0000FF"/>
          <w:sz w:val="24"/>
          <w:szCs w:val="24"/>
          <w:lang w:eastAsia="zh-CN"/>
        </w:rPr>
        <w:t>试验/研究</w:t>
      </w:r>
      <w:r>
        <w:rPr>
          <w:rFonts w:hint="eastAsia"/>
          <w:color w:val="0000FF"/>
          <w:sz w:val="24"/>
          <w:szCs w:val="24"/>
        </w:rPr>
        <w:t>期间，判断与</w:t>
      </w:r>
      <w:r>
        <w:rPr>
          <w:rFonts w:hint="eastAsia"/>
          <w:color w:val="0000FF"/>
          <w:sz w:val="24"/>
          <w:szCs w:val="24"/>
          <w:lang w:eastAsia="zh-CN"/>
        </w:rPr>
        <w:t>试验/研究</w:t>
      </w:r>
      <w:r>
        <w:rPr>
          <w:rFonts w:hint="eastAsia"/>
          <w:color w:val="0000FF"/>
          <w:sz w:val="24"/>
          <w:szCs w:val="24"/>
        </w:rPr>
        <w:t>药物肯定相关或可疑的非预期且严重的不良反应，均需要按《药物临床</w:t>
      </w:r>
      <w:r>
        <w:rPr>
          <w:rFonts w:hint="eastAsia"/>
          <w:color w:val="0000FF"/>
          <w:sz w:val="24"/>
          <w:szCs w:val="24"/>
          <w:lang w:eastAsia="zh-CN"/>
        </w:rPr>
        <w:t>试验/研究</w:t>
      </w:r>
      <w:r>
        <w:rPr>
          <w:rFonts w:hint="eastAsia"/>
          <w:color w:val="0000FF"/>
          <w:sz w:val="24"/>
          <w:szCs w:val="24"/>
        </w:rPr>
        <w:t>期间安全性数据快速报告标准和程序》以个例安全性报告的方式快速报告。</w:t>
      </w:r>
    </w:p>
    <w:p>
      <w:pPr>
        <w:pStyle w:val="51"/>
        <w:rPr>
          <w:rFonts w:ascii="Times New Roman" w:hAnsi="Times New Roman"/>
          <w:color w:val="0000FF"/>
          <w:lang w:eastAsia="zh-TW"/>
        </w:rPr>
      </w:pPr>
      <w:bookmarkStart w:id="138" w:name="_Toc532331839"/>
      <w:r>
        <w:rPr>
          <w:rFonts w:ascii="Times New Roman" w:hAnsi="Times New Roman"/>
          <w:color w:val="0000FF"/>
          <w:lang w:eastAsia="zh-TW"/>
        </w:rPr>
        <w:t>11.9</w:t>
      </w:r>
      <w:r>
        <w:rPr>
          <w:rFonts w:hint="eastAsia" w:ascii="Times New Roman" w:hAnsi="Times New Roman"/>
          <w:color w:val="0000FF"/>
          <w:lang w:eastAsia="zh-TW"/>
        </w:rPr>
        <w:t>妊娠事件</w:t>
      </w:r>
      <w:bookmarkEnd w:id="138"/>
    </w:p>
    <w:p>
      <w:pPr>
        <w:spacing w:line="360" w:lineRule="auto"/>
        <w:ind w:firstLine="420"/>
        <w:rPr>
          <w:color w:val="0000FF"/>
          <w:sz w:val="24"/>
          <w:szCs w:val="24"/>
          <w:lang w:eastAsia="zh-TW"/>
        </w:rPr>
      </w:pPr>
      <w:r>
        <w:rPr>
          <w:rFonts w:hint="eastAsia"/>
          <w:color w:val="0000FF"/>
          <w:sz w:val="24"/>
          <w:szCs w:val="24"/>
          <w:lang w:eastAsia="zh-TW"/>
        </w:rPr>
        <w:t>任何参加</w:t>
      </w:r>
      <w:r>
        <w:rPr>
          <w:rFonts w:hint="eastAsia"/>
          <w:color w:val="0000FF"/>
          <w:sz w:val="24"/>
          <w:szCs w:val="24"/>
          <w:lang w:eastAsia="zh-CN"/>
        </w:rPr>
        <w:t>试验/研究</w:t>
      </w:r>
      <w:r>
        <w:rPr>
          <w:rFonts w:hint="eastAsia"/>
          <w:color w:val="0000FF"/>
          <w:sz w:val="24"/>
          <w:szCs w:val="24"/>
          <w:lang w:eastAsia="zh-TW"/>
        </w:rPr>
        <w:t>的受试者或受试者的伴侣，如果在受试者接受研究药物期间怀孕或被发现怀孕，研究者必须将此信息填入妊娠事件表并提交给申办者。</w:t>
      </w:r>
    </w:p>
    <w:p>
      <w:pPr>
        <w:spacing w:line="360" w:lineRule="auto"/>
        <w:rPr>
          <w:color w:val="0000FF"/>
          <w:sz w:val="24"/>
          <w:szCs w:val="24"/>
          <w:lang w:eastAsia="zh-TW"/>
        </w:rPr>
      </w:pPr>
      <w:r>
        <w:rPr>
          <w:rFonts w:hint="eastAsia"/>
          <w:color w:val="0000FF"/>
          <w:sz w:val="24"/>
          <w:szCs w:val="24"/>
          <w:lang w:eastAsia="zh-TW"/>
        </w:rPr>
        <w:t>如果妊娠的结果符合</w:t>
      </w:r>
      <w:r>
        <w:rPr>
          <w:color w:val="0000FF"/>
          <w:sz w:val="24"/>
          <w:szCs w:val="24"/>
          <w:lang w:eastAsia="zh-TW"/>
        </w:rPr>
        <w:t>SAE</w:t>
      </w:r>
      <w:r>
        <w:rPr>
          <w:rFonts w:hint="eastAsia"/>
          <w:color w:val="0000FF"/>
          <w:sz w:val="24"/>
          <w:szCs w:val="24"/>
          <w:lang w:eastAsia="zh-TW"/>
        </w:rPr>
        <w:t>的标准（如自然流产、死产、新生儿死亡或先天性畸形（包括流产胎儿、死产或新生儿死亡），研究者应按</w:t>
      </w:r>
      <w:r>
        <w:rPr>
          <w:color w:val="0000FF"/>
          <w:sz w:val="24"/>
          <w:szCs w:val="24"/>
          <w:lang w:eastAsia="zh-TW"/>
        </w:rPr>
        <w:t>SAE</w:t>
      </w:r>
      <w:r>
        <w:rPr>
          <w:rFonts w:hint="eastAsia"/>
          <w:color w:val="0000FF"/>
          <w:sz w:val="24"/>
          <w:szCs w:val="24"/>
          <w:lang w:eastAsia="zh-TW"/>
        </w:rPr>
        <w:t>的报告程序进行报告。</w:t>
      </w:r>
    </w:p>
    <w:p>
      <w:pPr>
        <w:spacing w:line="360" w:lineRule="auto"/>
        <w:ind w:firstLine="480" w:firstLineChars="200"/>
        <w:rPr>
          <w:color w:val="0000FF"/>
          <w:sz w:val="24"/>
          <w:szCs w:val="24"/>
          <w:lang w:eastAsia="zh-TW"/>
        </w:rPr>
      </w:pPr>
      <w:r>
        <w:rPr>
          <w:rFonts w:hint="eastAsia"/>
          <w:color w:val="0000FF"/>
          <w:sz w:val="24"/>
          <w:szCs w:val="24"/>
          <w:lang w:eastAsia="zh-TW"/>
        </w:rPr>
        <w:t>其他作为严重不良事件的妊娠结果：</w:t>
      </w:r>
      <w:r>
        <w:rPr>
          <w:rFonts w:hint="eastAsia"/>
          <w:color w:val="0000FF"/>
          <w:sz w:val="24"/>
          <w:szCs w:val="24"/>
          <w:lang w:eastAsia="zh-CN"/>
        </w:rPr>
        <w:t>“</w:t>
      </w:r>
      <w:r>
        <w:rPr>
          <w:rFonts w:hint="eastAsia"/>
          <w:color w:val="0000FF"/>
          <w:sz w:val="24"/>
          <w:szCs w:val="24"/>
          <w:lang w:eastAsia="zh-TW"/>
        </w:rPr>
        <w:t>自然流产</w:t>
      </w:r>
      <w:r>
        <w:rPr>
          <w:rFonts w:hint="eastAsia"/>
          <w:color w:val="0000FF"/>
          <w:sz w:val="24"/>
          <w:szCs w:val="24"/>
          <w:lang w:eastAsia="zh-CN"/>
        </w:rPr>
        <w:t>”</w:t>
      </w:r>
      <w:r>
        <w:rPr>
          <w:rFonts w:hint="eastAsia"/>
          <w:color w:val="0000FF"/>
          <w:sz w:val="24"/>
          <w:szCs w:val="24"/>
          <w:lang w:eastAsia="zh-TW"/>
        </w:rPr>
        <w:t>括难免流产和稽留流产。</w:t>
      </w:r>
    </w:p>
    <w:p>
      <w:pPr>
        <w:spacing w:line="360" w:lineRule="auto"/>
        <w:ind w:firstLine="480" w:firstLineChars="200"/>
        <w:rPr>
          <w:color w:val="0000FF"/>
          <w:sz w:val="24"/>
          <w:szCs w:val="24"/>
          <w:lang w:eastAsia="zh-TW"/>
        </w:rPr>
      </w:pPr>
      <w:r>
        <w:rPr>
          <w:rFonts w:hint="eastAsia"/>
          <w:color w:val="0000FF"/>
          <w:sz w:val="24"/>
          <w:szCs w:val="24"/>
          <w:lang w:eastAsia="zh-TW"/>
        </w:rPr>
        <w:t>所有在出生一个月内发生的新生儿死亡，不管死因如何，都应作为</w:t>
      </w:r>
      <w:r>
        <w:rPr>
          <w:color w:val="0000FF"/>
          <w:sz w:val="24"/>
          <w:szCs w:val="24"/>
          <w:lang w:eastAsia="zh-TW"/>
        </w:rPr>
        <w:t>SAE</w:t>
      </w:r>
      <w:r>
        <w:rPr>
          <w:rFonts w:hint="eastAsia"/>
          <w:color w:val="0000FF"/>
          <w:sz w:val="24"/>
          <w:szCs w:val="24"/>
          <w:lang w:eastAsia="zh-TW"/>
        </w:rPr>
        <w:t>报告。另外，对于任何出生一个月后的婴儿死亡，只要研究者认为该死亡可能与研究药物有关，也应报告。</w:t>
      </w:r>
    </w:p>
    <w:p>
      <w:pPr>
        <w:pStyle w:val="51"/>
        <w:rPr>
          <w:rFonts w:ascii="Times New Roman" w:hAnsi="Times New Roman"/>
          <w:color w:val="0000FF"/>
        </w:rPr>
      </w:pPr>
      <w:bookmarkStart w:id="139" w:name="_Toc532331840"/>
      <w:r>
        <w:rPr>
          <w:rFonts w:ascii="Times New Roman" w:hAnsi="Times New Roman"/>
          <w:color w:val="0000FF"/>
        </w:rPr>
        <w:t>11.10</w:t>
      </w:r>
      <w:r>
        <w:rPr>
          <w:rFonts w:hint="eastAsia" w:ascii="Times New Roman" w:hAnsi="Times New Roman"/>
          <w:color w:val="0000FF"/>
        </w:rPr>
        <w:t>严重不良事件（</w:t>
      </w:r>
      <w:r>
        <w:rPr>
          <w:rFonts w:ascii="Times New Roman" w:hAnsi="Times New Roman"/>
          <w:color w:val="0000FF"/>
        </w:rPr>
        <w:t>SAE</w:t>
      </w:r>
      <w:r>
        <w:rPr>
          <w:rFonts w:hint="eastAsia" w:ascii="Times New Roman" w:hAnsi="Times New Roman"/>
          <w:color w:val="0000FF"/>
        </w:rPr>
        <w:t>）</w:t>
      </w:r>
      <w:bookmarkEnd w:id="139"/>
    </w:p>
    <w:p>
      <w:pPr>
        <w:spacing w:line="360" w:lineRule="auto"/>
        <w:ind w:firstLine="480" w:firstLineChars="200"/>
        <w:rPr>
          <w:color w:val="0000FF"/>
          <w:sz w:val="24"/>
          <w:szCs w:val="24"/>
        </w:rPr>
      </w:pPr>
      <w:r>
        <w:rPr>
          <w:rFonts w:hint="eastAsia"/>
          <w:color w:val="0000FF"/>
          <w:sz w:val="24"/>
          <w:szCs w:val="24"/>
        </w:rPr>
        <w:t>严重不良事件（</w:t>
      </w:r>
      <w:r>
        <w:rPr>
          <w:color w:val="0000FF"/>
          <w:sz w:val="24"/>
          <w:szCs w:val="24"/>
        </w:rPr>
        <w:t>Serious Adverse Event</w:t>
      </w:r>
      <w:r>
        <w:rPr>
          <w:rFonts w:hint="eastAsia"/>
          <w:color w:val="0000FF"/>
          <w:sz w:val="24"/>
          <w:szCs w:val="24"/>
        </w:rPr>
        <w:t>，</w:t>
      </w:r>
      <w:r>
        <w:rPr>
          <w:color w:val="0000FF"/>
          <w:sz w:val="24"/>
          <w:szCs w:val="24"/>
        </w:rPr>
        <w:t>SAE</w:t>
      </w:r>
      <w:r>
        <w:rPr>
          <w:rFonts w:hint="eastAsia"/>
          <w:color w:val="0000FF"/>
          <w:sz w:val="24"/>
          <w:szCs w:val="24"/>
        </w:rPr>
        <w:t>），是指因使用药品引起以下损害情形之一的反应：</w:t>
      </w:r>
      <w:r>
        <w:rPr>
          <w:color w:val="0000FF"/>
          <w:sz w:val="24"/>
          <w:szCs w:val="24"/>
        </w:rPr>
        <w:t>1</w:t>
      </w:r>
      <w:r>
        <w:rPr>
          <w:rFonts w:hint="eastAsia"/>
          <w:color w:val="0000FF"/>
          <w:sz w:val="24"/>
          <w:szCs w:val="24"/>
        </w:rPr>
        <w:t>）导致死亡；</w:t>
      </w:r>
      <w:r>
        <w:rPr>
          <w:color w:val="0000FF"/>
          <w:sz w:val="24"/>
          <w:szCs w:val="24"/>
        </w:rPr>
        <w:t>2</w:t>
      </w:r>
      <w:r>
        <w:rPr>
          <w:rFonts w:hint="eastAsia"/>
          <w:color w:val="0000FF"/>
          <w:sz w:val="24"/>
          <w:szCs w:val="24"/>
        </w:rPr>
        <w:t>）危及生命；</w:t>
      </w:r>
      <w:r>
        <w:rPr>
          <w:color w:val="0000FF"/>
          <w:sz w:val="24"/>
          <w:szCs w:val="24"/>
        </w:rPr>
        <w:t>3</w:t>
      </w:r>
      <w:r>
        <w:rPr>
          <w:rFonts w:hint="eastAsia"/>
          <w:color w:val="0000FF"/>
          <w:sz w:val="24"/>
          <w:szCs w:val="24"/>
        </w:rPr>
        <w:t>）致癌、致畸、致出生缺陷；</w:t>
      </w:r>
      <w:r>
        <w:rPr>
          <w:color w:val="0000FF"/>
          <w:sz w:val="24"/>
          <w:szCs w:val="24"/>
        </w:rPr>
        <w:t>4</w:t>
      </w:r>
      <w:r>
        <w:rPr>
          <w:rFonts w:hint="eastAsia"/>
          <w:color w:val="0000FF"/>
          <w:sz w:val="24"/>
          <w:szCs w:val="24"/>
        </w:rPr>
        <w:t>）导致显著的或者永久的人体伤残或者器官功能的损伤；</w:t>
      </w:r>
      <w:r>
        <w:rPr>
          <w:color w:val="0000FF"/>
          <w:sz w:val="24"/>
          <w:szCs w:val="24"/>
        </w:rPr>
        <w:t>5</w:t>
      </w:r>
      <w:r>
        <w:rPr>
          <w:rFonts w:hint="eastAsia"/>
          <w:color w:val="0000FF"/>
          <w:sz w:val="24"/>
          <w:szCs w:val="24"/>
        </w:rPr>
        <w:t>）导致住院或者住院时间延长（除外因医保报销原因住院、择期手术、或未得到研究医生同意而住院）；</w:t>
      </w:r>
      <w:r>
        <w:rPr>
          <w:color w:val="0000FF"/>
          <w:sz w:val="24"/>
          <w:szCs w:val="24"/>
        </w:rPr>
        <w:t>6</w:t>
      </w:r>
      <w:r>
        <w:rPr>
          <w:rFonts w:hint="eastAsia"/>
          <w:color w:val="0000FF"/>
          <w:sz w:val="24"/>
          <w:szCs w:val="24"/>
        </w:rPr>
        <w:t>）导致其他重要医学事件，如不进行治疗可能出现上述所列情况的。</w:t>
      </w:r>
    </w:p>
    <w:p>
      <w:pPr>
        <w:pStyle w:val="49"/>
        <w:rPr>
          <w:color w:val="0000FF"/>
        </w:rPr>
      </w:pPr>
      <w:bookmarkStart w:id="140" w:name="_Toc532331841"/>
      <w:r>
        <w:rPr>
          <w:color w:val="0000FF"/>
        </w:rPr>
        <w:t>11.10.1</w:t>
      </w:r>
      <w:r>
        <w:rPr>
          <w:rFonts w:hint="eastAsia"/>
          <w:color w:val="0000FF"/>
        </w:rPr>
        <w:t>发生</w:t>
      </w:r>
      <w:r>
        <w:rPr>
          <w:color w:val="0000FF"/>
        </w:rPr>
        <w:t>SAE</w:t>
      </w:r>
      <w:r>
        <w:rPr>
          <w:rFonts w:hint="eastAsia"/>
          <w:color w:val="0000FF"/>
        </w:rPr>
        <w:t>时对受试者的处理</w:t>
      </w:r>
      <w:bookmarkEnd w:id="140"/>
    </w:p>
    <w:p>
      <w:pPr>
        <w:spacing w:line="360" w:lineRule="auto"/>
        <w:ind w:firstLine="420"/>
        <w:rPr>
          <w:color w:val="0000FF"/>
          <w:sz w:val="24"/>
          <w:szCs w:val="24"/>
        </w:rPr>
      </w:pPr>
      <w:r>
        <w:rPr>
          <w:rFonts w:hint="eastAsia"/>
          <w:color w:val="0000FF"/>
          <w:sz w:val="24"/>
          <w:szCs w:val="24"/>
        </w:rPr>
        <w:t>受试者发生</w:t>
      </w:r>
      <w:r>
        <w:rPr>
          <w:color w:val="0000FF"/>
          <w:sz w:val="24"/>
          <w:szCs w:val="24"/>
        </w:rPr>
        <w:t>SAE</w:t>
      </w:r>
      <w:r>
        <w:rPr>
          <w:rFonts w:hint="eastAsia"/>
          <w:color w:val="0000FF"/>
          <w:sz w:val="24"/>
          <w:szCs w:val="24"/>
        </w:rPr>
        <w:t>均应退出</w:t>
      </w:r>
      <w:r>
        <w:rPr>
          <w:rFonts w:hint="eastAsia"/>
          <w:color w:val="0000FF"/>
          <w:sz w:val="24"/>
          <w:szCs w:val="24"/>
          <w:lang w:eastAsia="zh-CN"/>
        </w:rPr>
        <w:t>试验/研究</w:t>
      </w:r>
      <w:r>
        <w:rPr>
          <w:rFonts w:hint="eastAsia"/>
          <w:color w:val="0000FF"/>
          <w:sz w:val="24"/>
          <w:szCs w:val="24"/>
        </w:rPr>
        <w:t>，并对受试者进行积极治疗。</w:t>
      </w:r>
    </w:p>
    <w:p>
      <w:pPr>
        <w:pStyle w:val="49"/>
        <w:rPr>
          <w:color w:val="0000FF"/>
        </w:rPr>
      </w:pPr>
      <w:bookmarkStart w:id="141" w:name="_Toc532331842"/>
      <w:r>
        <w:rPr>
          <w:color w:val="0000FF"/>
        </w:rPr>
        <w:t>11.10.2 SAE</w:t>
      </w:r>
      <w:r>
        <w:rPr>
          <w:rFonts w:hint="eastAsia"/>
          <w:color w:val="0000FF"/>
        </w:rPr>
        <w:t>的记录与报告</w:t>
      </w:r>
      <w:bookmarkEnd w:id="141"/>
    </w:p>
    <w:p>
      <w:pPr>
        <w:spacing w:line="360" w:lineRule="auto"/>
        <w:ind w:firstLine="420"/>
        <w:rPr>
          <w:color w:val="0000FF"/>
          <w:sz w:val="24"/>
          <w:szCs w:val="24"/>
        </w:rPr>
      </w:pPr>
      <w:r>
        <w:rPr>
          <w:rFonts w:hint="eastAsia"/>
          <w:color w:val="0000FF"/>
          <w:sz w:val="24"/>
          <w:szCs w:val="24"/>
        </w:rPr>
        <w:t>若发生</w:t>
      </w:r>
      <w:r>
        <w:rPr>
          <w:color w:val="0000FF"/>
          <w:sz w:val="24"/>
          <w:szCs w:val="24"/>
        </w:rPr>
        <w:t>SAE</w:t>
      </w:r>
      <w:r>
        <w:rPr>
          <w:rFonts w:hint="eastAsia"/>
          <w:color w:val="0000FF"/>
          <w:sz w:val="24"/>
          <w:szCs w:val="24"/>
        </w:rPr>
        <w:t>，研究者应尽可能详细的填写《严重不良事件报告表》，签名并注明日期。研究者必须在获知</w:t>
      </w:r>
      <w:r>
        <w:rPr>
          <w:color w:val="0000FF"/>
          <w:sz w:val="24"/>
          <w:szCs w:val="24"/>
        </w:rPr>
        <w:t>SAE</w:t>
      </w:r>
      <w:r>
        <w:rPr>
          <w:rFonts w:hint="eastAsia"/>
          <w:color w:val="0000FF"/>
          <w:sz w:val="24"/>
          <w:szCs w:val="24"/>
        </w:rPr>
        <w:t>的</w:t>
      </w:r>
      <w:r>
        <w:rPr>
          <w:rFonts w:hint="eastAsia"/>
          <w:color w:val="0000FF"/>
          <w:sz w:val="24"/>
          <w:szCs w:val="24"/>
          <w:lang w:val="en-US" w:eastAsia="zh-CN"/>
        </w:rPr>
        <w:t>及时尽快（不超过</w:t>
      </w:r>
      <w:r>
        <w:rPr>
          <w:color w:val="0000FF"/>
          <w:sz w:val="24"/>
          <w:szCs w:val="24"/>
        </w:rPr>
        <w:t>24h</w:t>
      </w:r>
      <w:r>
        <w:rPr>
          <w:rFonts w:hint="eastAsia"/>
          <w:color w:val="0000FF"/>
          <w:sz w:val="24"/>
          <w:szCs w:val="24"/>
          <w:lang w:val="en-US" w:eastAsia="zh-CN"/>
        </w:rPr>
        <w:t>）</w:t>
      </w:r>
      <w:r>
        <w:rPr>
          <w:rFonts w:hint="eastAsia"/>
          <w:color w:val="0000FF"/>
          <w:sz w:val="24"/>
          <w:szCs w:val="24"/>
        </w:rPr>
        <w:t>报告给项目负责人、医院伦理委员会。初次报告应尽可能的包括以下内容：报告来源、受试者基本信息、</w:t>
      </w:r>
      <w:r>
        <w:rPr>
          <w:rFonts w:hint="eastAsia"/>
          <w:color w:val="0000FF"/>
          <w:sz w:val="24"/>
          <w:szCs w:val="24"/>
          <w:lang w:eastAsia="zh-CN"/>
        </w:rPr>
        <w:t>试验/研究</w:t>
      </w:r>
      <w:r>
        <w:rPr>
          <w:rFonts w:hint="eastAsia"/>
          <w:color w:val="0000FF"/>
          <w:sz w:val="24"/>
          <w:szCs w:val="24"/>
        </w:rPr>
        <w:t>用药物名称、严重不良事件名称、持续时间、严重程度、与</w:t>
      </w:r>
      <w:r>
        <w:rPr>
          <w:rFonts w:hint="eastAsia"/>
          <w:color w:val="0000FF"/>
          <w:sz w:val="24"/>
          <w:szCs w:val="24"/>
          <w:lang w:eastAsia="zh-CN"/>
        </w:rPr>
        <w:t>试验/研究</w:t>
      </w:r>
      <w:r>
        <w:rPr>
          <w:rFonts w:hint="eastAsia"/>
          <w:color w:val="0000FF"/>
          <w:sz w:val="24"/>
          <w:szCs w:val="24"/>
        </w:rPr>
        <w:t>用药物的相关性、治疗以及事件的结果。</w:t>
      </w:r>
    </w:p>
    <w:p>
      <w:pPr>
        <w:spacing w:line="360" w:lineRule="auto"/>
        <w:ind w:firstLine="480" w:firstLineChars="200"/>
        <w:contextualSpacing/>
        <w:jc w:val="left"/>
        <w:rPr>
          <w:color w:val="0000FF"/>
          <w:sz w:val="24"/>
        </w:rPr>
      </w:pPr>
      <w:bookmarkStart w:id="142" w:name="_Hlk502696547"/>
      <w:r>
        <w:rPr>
          <w:rFonts w:hint="eastAsia" w:ascii="宋体" w:hAnsi="宋体" w:cs="宋体"/>
          <w:color w:val="0000FF"/>
          <w:sz w:val="24"/>
        </w:rPr>
        <w:t>（</w:t>
      </w:r>
      <w:r>
        <w:rPr>
          <w:rFonts w:hint="eastAsia" w:ascii="宋体" w:hAnsi="宋体" w:cs="宋体"/>
          <w:color w:val="0000FF"/>
          <w:sz w:val="24"/>
          <w:lang w:val="en-US" w:eastAsia="zh-CN"/>
        </w:rPr>
        <w:t>1</w:t>
      </w:r>
      <w:r>
        <w:rPr>
          <w:rFonts w:hint="eastAsia" w:ascii="宋体" w:hAnsi="宋体" w:cs="宋体"/>
          <w:color w:val="0000FF"/>
          <w:sz w:val="24"/>
        </w:rPr>
        <w:t>）</w:t>
      </w:r>
      <w:r>
        <w:rPr>
          <w:rFonts w:hint="eastAsia"/>
          <w:color w:val="0000FF"/>
          <w:sz w:val="24"/>
        </w:rPr>
        <w:t>浙江中医药大学附属第二医院医学伦理委员会</w:t>
      </w:r>
    </w:p>
    <w:p>
      <w:pPr>
        <w:spacing w:line="360" w:lineRule="auto"/>
        <w:ind w:firstLine="480" w:firstLineChars="200"/>
        <w:contextualSpacing/>
        <w:jc w:val="left"/>
        <w:rPr>
          <w:color w:val="0000FF"/>
          <w:sz w:val="24"/>
        </w:rPr>
      </w:pPr>
      <w:r>
        <w:rPr>
          <w:color w:val="0000FF"/>
          <w:sz w:val="24"/>
        </w:rPr>
        <w:t>•</w:t>
      </w:r>
      <w:r>
        <w:rPr>
          <w:color w:val="0000FF"/>
          <w:sz w:val="24"/>
        </w:rPr>
        <w:tab/>
      </w:r>
      <w:r>
        <w:rPr>
          <w:rFonts w:hint="eastAsia"/>
          <w:color w:val="0000FF"/>
          <w:sz w:val="24"/>
        </w:rPr>
        <w:t>电话</w:t>
      </w:r>
      <w:r>
        <w:rPr>
          <w:color w:val="0000FF"/>
          <w:sz w:val="24"/>
        </w:rPr>
        <w:t>/</w:t>
      </w:r>
      <w:r>
        <w:rPr>
          <w:rFonts w:hint="eastAsia"/>
          <w:color w:val="0000FF"/>
          <w:sz w:val="24"/>
        </w:rPr>
        <w:t>传真：</w:t>
      </w:r>
      <w:r>
        <w:rPr>
          <w:rFonts w:hint="default"/>
          <w:color w:val="0000FF"/>
          <w:sz w:val="24"/>
        </w:rPr>
        <w:t>0571-85267016</w:t>
      </w:r>
    </w:p>
    <w:p>
      <w:pPr>
        <w:spacing w:line="360" w:lineRule="auto"/>
        <w:ind w:firstLine="480" w:firstLineChars="200"/>
        <w:contextualSpacing/>
        <w:jc w:val="left"/>
        <w:rPr>
          <w:rFonts w:hint="default" w:eastAsia="宋体"/>
          <w:color w:val="0000FF"/>
          <w:sz w:val="24"/>
          <w:lang w:val="en-US" w:eastAsia="zh-CN"/>
        </w:rPr>
      </w:pPr>
      <w:r>
        <w:rPr>
          <w:color w:val="0000FF"/>
          <w:sz w:val="24"/>
        </w:rPr>
        <w:t>•</w:t>
      </w:r>
      <w:r>
        <w:rPr>
          <w:color w:val="0000FF"/>
          <w:sz w:val="24"/>
        </w:rPr>
        <w:tab/>
      </w:r>
      <w:r>
        <w:rPr>
          <w:rFonts w:hint="eastAsia"/>
          <w:color w:val="0000FF"/>
          <w:sz w:val="24"/>
        </w:rPr>
        <w:t>地址</w:t>
      </w:r>
      <w:r>
        <w:rPr>
          <w:color w:val="0000FF"/>
          <w:sz w:val="24"/>
        </w:rPr>
        <w:t>: 浙江省杭州市</w:t>
      </w:r>
      <w:r>
        <w:rPr>
          <w:rFonts w:hint="eastAsia"/>
          <w:color w:val="0000FF"/>
          <w:sz w:val="24"/>
          <w:lang w:val="en-US" w:eastAsia="zh-CN"/>
        </w:rPr>
        <w:t>莫干山</w:t>
      </w:r>
      <w:r>
        <w:rPr>
          <w:color w:val="0000FF"/>
          <w:sz w:val="24"/>
        </w:rPr>
        <w:t>路</w:t>
      </w:r>
      <w:r>
        <w:rPr>
          <w:rFonts w:hint="eastAsia"/>
          <w:color w:val="0000FF"/>
          <w:sz w:val="24"/>
          <w:lang w:val="en-US" w:eastAsia="zh-CN"/>
        </w:rPr>
        <w:t>18</w:t>
      </w:r>
      <w:r>
        <w:rPr>
          <w:color w:val="0000FF"/>
          <w:sz w:val="24"/>
        </w:rPr>
        <w:t>8号</w:t>
      </w:r>
      <w:r>
        <w:rPr>
          <w:rFonts w:hint="eastAsia"/>
          <w:color w:val="0000FF"/>
          <w:sz w:val="24"/>
          <w:lang w:val="en-US" w:eastAsia="zh-CN"/>
        </w:rPr>
        <w:t>之江饭店北楼617室</w:t>
      </w:r>
    </w:p>
    <w:p>
      <w:pPr>
        <w:spacing w:line="360" w:lineRule="auto"/>
        <w:ind w:firstLine="480" w:firstLineChars="200"/>
        <w:contextualSpacing/>
        <w:jc w:val="left"/>
        <w:rPr>
          <w:color w:val="0000FF"/>
          <w:sz w:val="24"/>
        </w:rPr>
      </w:pPr>
      <w:r>
        <w:rPr>
          <w:color w:val="0000FF"/>
          <w:sz w:val="24"/>
        </w:rPr>
        <w:t>•</w:t>
      </w:r>
      <w:r>
        <w:rPr>
          <w:color w:val="0000FF"/>
          <w:sz w:val="24"/>
        </w:rPr>
        <w:tab/>
      </w:r>
      <w:r>
        <w:rPr>
          <w:rFonts w:hint="eastAsia"/>
          <w:color w:val="0000FF"/>
          <w:sz w:val="24"/>
        </w:rPr>
        <w:t>邮箱：</w:t>
      </w:r>
      <w:r>
        <w:rPr>
          <w:rFonts w:hint="eastAsia"/>
          <w:color w:val="0000FF"/>
          <w:sz w:val="24"/>
          <w:lang w:val="en-US" w:eastAsia="zh-CN"/>
        </w:rPr>
        <w:t>zzydeyll@163.com</w:t>
      </w:r>
    </w:p>
    <w:bookmarkEnd w:id="142"/>
    <w:p>
      <w:pPr>
        <w:pStyle w:val="2"/>
        <w:numPr>
          <w:ilvl w:val="0"/>
          <w:numId w:val="8"/>
        </w:numPr>
        <w:spacing w:before="0" w:after="0" w:line="360" w:lineRule="auto"/>
        <w:rPr>
          <w:rFonts w:hint="eastAsia"/>
          <w:b/>
        </w:rPr>
      </w:pPr>
      <w:bookmarkStart w:id="143" w:name="_Toc439860732"/>
      <w:bookmarkStart w:id="144" w:name="_Toc532331843"/>
      <w:r>
        <w:rPr>
          <w:b/>
        </w:rPr>
        <w:t>CRF</w:t>
      </w:r>
      <w:bookmarkEnd w:id="143"/>
      <w:r>
        <w:rPr>
          <w:rFonts w:hint="eastAsia"/>
          <w:b/>
        </w:rPr>
        <w:t>的记录与保存</w:t>
      </w:r>
      <w:bookmarkEnd w:id="144"/>
    </w:p>
    <w:p>
      <w:pPr>
        <w:pStyle w:val="2"/>
        <w:numPr>
          <w:ilvl w:val="0"/>
          <w:numId w:val="0"/>
        </w:numPr>
        <w:spacing w:before="0" w:after="0" w:line="360" w:lineRule="auto"/>
        <w:ind w:firstLine="480" w:firstLineChars="200"/>
        <w:rPr>
          <w:rFonts w:hint="default" w:eastAsia="宋体"/>
          <w:b/>
          <w:lang w:val="en-US" w:eastAsia="zh-CN"/>
        </w:rPr>
      </w:pPr>
      <w:r>
        <w:rPr>
          <w:rFonts w:hint="eastAsia"/>
          <w:b/>
          <w:i/>
          <w:iCs/>
          <w:color w:val="0000FF"/>
          <w:lang w:eastAsia="zh-CN"/>
        </w:rPr>
        <w:t>（</w:t>
      </w:r>
      <w:r>
        <w:rPr>
          <w:rFonts w:hint="eastAsia"/>
          <w:b/>
          <w:i/>
          <w:iCs/>
          <w:color w:val="0000FF"/>
          <w:lang w:val="en-US" w:eastAsia="zh-CN"/>
        </w:rPr>
        <w:t>EDC系统适用于大型研究，一般研究设计纸质的CRF即可</w:t>
      </w:r>
      <w:r>
        <w:rPr>
          <w:rFonts w:hint="eastAsia"/>
          <w:b/>
          <w:i/>
          <w:iCs/>
          <w:color w:val="0000FF"/>
          <w:lang w:eastAsia="zh-CN"/>
        </w:rPr>
        <w:t>）</w:t>
      </w:r>
    </w:p>
    <w:p>
      <w:pPr>
        <w:spacing w:line="360" w:lineRule="auto"/>
        <w:ind w:firstLine="480" w:firstLineChars="200"/>
        <w:rPr>
          <w:color w:val="0000FF"/>
          <w:sz w:val="24"/>
          <w:szCs w:val="24"/>
        </w:rPr>
      </w:pPr>
      <w:r>
        <w:rPr>
          <w:rFonts w:hint="eastAsia"/>
          <w:color w:val="0000FF"/>
          <w:sz w:val="24"/>
          <w:szCs w:val="24"/>
          <w:lang w:val="en-US" w:eastAsia="zh-CN"/>
        </w:rPr>
        <w:t>例：</w:t>
      </w:r>
      <w:r>
        <w:rPr>
          <w:rFonts w:hint="eastAsia"/>
          <w:color w:val="0000FF"/>
          <w:sz w:val="24"/>
          <w:szCs w:val="24"/>
        </w:rPr>
        <w:t>本研究采用</w:t>
      </w:r>
      <w:r>
        <w:rPr>
          <w:color w:val="0000FF"/>
          <w:sz w:val="24"/>
          <w:szCs w:val="24"/>
        </w:rPr>
        <w:t>EDC</w:t>
      </w:r>
      <w:r>
        <w:rPr>
          <w:rFonts w:hint="eastAsia"/>
          <w:color w:val="0000FF"/>
          <w:sz w:val="24"/>
          <w:szCs w:val="24"/>
        </w:rPr>
        <w:t>（</w:t>
      </w:r>
      <w:r>
        <w:rPr>
          <w:color w:val="0000FF"/>
          <w:sz w:val="24"/>
          <w:szCs w:val="24"/>
        </w:rPr>
        <w:t>eCRF</w:t>
      </w:r>
      <w:r>
        <w:rPr>
          <w:rFonts w:hint="eastAsia"/>
          <w:color w:val="0000FF"/>
          <w:sz w:val="24"/>
          <w:szCs w:val="24"/>
        </w:rPr>
        <w:t>）系统。研究者必须保证完整和准确地填写电子病例报告表。每份病例报告表中只记录一个临床研究受试者的数据资料。</w:t>
      </w:r>
    </w:p>
    <w:p>
      <w:pPr>
        <w:spacing w:line="360" w:lineRule="auto"/>
        <w:ind w:firstLine="480" w:firstLineChars="200"/>
        <w:rPr>
          <w:color w:val="0000FF"/>
          <w:sz w:val="24"/>
          <w:szCs w:val="24"/>
        </w:rPr>
      </w:pPr>
      <w:r>
        <w:rPr>
          <w:rFonts w:hint="eastAsia"/>
          <w:color w:val="0000FF"/>
          <w:sz w:val="24"/>
          <w:szCs w:val="24"/>
        </w:rPr>
        <w:t>研究者必须妥善处理所有临床研究过程中获得的数据，以保证参与临床研究的受试者的权利和隐私。</w:t>
      </w:r>
    </w:p>
    <w:p>
      <w:pPr>
        <w:spacing w:line="360" w:lineRule="auto"/>
        <w:ind w:firstLine="480" w:firstLineChars="200"/>
        <w:rPr>
          <w:color w:val="0000FF"/>
          <w:sz w:val="24"/>
          <w:szCs w:val="24"/>
        </w:rPr>
      </w:pPr>
      <w:r>
        <w:rPr>
          <w:color w:val="0000FF"/>
          <w:sz w:val="24"/>
          <w:szCs w:val="24"/>
        </w:rPr>
        <w:t>eCRF</w:t>
      </w:r>
      <w:r>
        <w:rPr>
          <w:rFonts w:hint="eastAsia"/>
          <w:color w:val="0000FF"/>
          <w:sz w:val="24"/>
          <w:szCs w:val="24"/>
        </w:rPr>
        <w:t>应按照一定规则填写，患者姓名拼音缩写：两字姓名填写两字拼音前两个字母；三字姓名填写三字首字母及第三字第二字母；四字姓名填写每一个字的首字母。所有检验项目因故未查或漏查，请填写</w:t>
      </w:r>
      <w:r>
        <w:rPr>
          <w:color w:val="0000FF"/>
          <w:sz w:val="24"/>
          <w:szCs w:val="24"/>
        </w:rPr>
        <w:t>ND</w:t>
      </w:r>
      <w:r>
        <w:rPr>
          <w:rFonts w:hint="eastAsia"/>
          <w:color w:val="0000FF"/>
          <w:sz w:val="24"/>
          <w:szCs w:val="24"/>
        </w:rPr>
        <w:t>；具体用药剂量和时间不明，请填写</w:t>
      </w:r>
      <w:r>
        <w:rPr>
          <w:color w:val="0000FF"/>
          <w:sz w:val="24"/>
          <w:szCs w:val="24"/>
        </w:rPr>
        <w:t>NK</w:t>
      </w:r>
      <w:r>
        <w:rPr>
          <w:rFonts w:hint="eastAsia"/>
          <w:color w:val="0000FF"/>
          <w:sz w:val="24"/>
          <w:szCs w:val="24"/>
        </w:rPr>
        <w:t>。所有表格的日期都以年</w:t>
      </w:r>
      <w:r>
        <w:rPr>
          <w:color w:val="0000FF"/>
          <w:sz w:val="24"/>
          <w:szCs w:val="24"/>
        </w:rPr>
        <w:t>/</w:t>
      </w:r>
      <w:r>
        <w:rPr>
          <w:rFonts w:hint="eastAsia"/>
          <w:color w:val="0000FF"/>
          <w:sz w:val="24"/>
          <w:szCs w:val="24"/>
        </w:rPr>
        <w:t>月</w:t>
      </w:r>
      <w:r>
        <w:rPr>
          <w:color w:val="0000FF"/>
          <w:sz w:val="24"/>
          <w:szCs w:val="24"/>
        </w:rPr>
        <w:t>/</w:t>
      </w:r>
      <w:r>
        <w:rPr>
          <w:rFonts w:hint="eastAsia"/>
          <w:color w:val="0000FF"/>
          <w:sz w:val="24"/>
          <w:szCs w:val="24"/>
        </w:rPr>
        <w:t>日的形式表示。</w:t>
      </w:r>
    </w:p>
    <w:p>
      <w:pPr>
        <w:spacing w:line="360" w:lineRule="auto"/>
        <w:ind w:firstLine="480" w:firstLineChars="200"/>
        <w:rPr>
          <w:color w:val="0000FF"/>
          <w:sz w:val="24"/>
          <w:szCs w:val="24"/>
        </w:rPr>
      </w:pPr>
      <w:r>
        <w:rPr>
          <w:rFonts w:hint="eastAsia"/>
          <w:color w:val="0000FF"/>
          <w:sz w:val="24"/>
          <w:szCs w:val="24"/>
        </w:rPr>
        <w:t>临床研究应严格按照临床研究方案要求进行，研究不同时期需完成的检查和需记录的项目，请对照临床研究流程图执行。</w:t>
      </w:r>
    </w:p>
    <w:p>
      <w:pPr>
        <w:spacing w:line="360" w:lineRule="auto"/>
        <w:ind w:firstLine="480" w:firstLineChars="200"/>
        <w:rPr>
          <w:color w:val="0000FF"/>
          <w:sz w:val="24"/>
          <w:szCs w:val="24"/>
        </w:rPr>
      </w:pPr>
      <w:r>
        <w:rPr>
          <w:rFonts w:hint="eastAsia"/>
          <w:color w:val="0000FF"/>
          <w:sz w:val="24"/>
          <w:szCs w:val="24"/>
        </w:rPr>
        <w:t>研究中心数据录入</w:t>
      </w:r>
      <w:r>
        <w:rPr>
          <w:color w:val="0000FF"/>
          <w:sz w:val="24"/>
          <w:szCs w:val="24"/>
        </w:rPr>
        <w:t>eCRF</w:t>
      </w:r>
      <w:r>
        <w:rPr>
          <w:rFonts w:hint="eastAsia"/>
          <w:color w:val="0000FF"/>
          <w:sz w:val="24"/>
          <w:szCs w:val="24"/>
        </w:rPr>
        <w:t>后，质控人员应核对</w:t>
      </w:r>
      <w:r>
        <w:rPr>
          <w:color w:val="0000FF"/>
          <w:sz w:val="24"/>
          <w:szCs w:val="24"/>
        </w:rPr>
        <w:t>eCRF</w:t>
      </w:r>
      <w:r>
        <w:rPr>
          <w:rFonts w:hint="eastAsia"/>
          <w:color w:val="0000FF"/>
          <w:sz w:val="24"/>
          <w:szCs w:val="24"/>
        </w:rPr>
        <w:t>数据与原始记录的一致性，确保数据准确无误填写到</w:t>
      </w:r>
      <w:r>
        <w:rPr>
          <w:color w:val="0000FF"/>
          <w:sz w:val="24"/>
          <w:szCs w:val="24"/>
        </w:rPr>
        <w:t>eCRF</w:t>
      </w:r>
      <w:r>
        <w:rPr>
          <w:rFonts w:hint="eastAsia"/>
          <w:color w:val="0000FF"/>
          <w:sz w:val="24"/>
          <w:szCs w:val="24"/>
        </w:rPr>
        <w:t>中。监查员</w:t>
      </w:r>
      <w:r>
        <w:rPr>
          <w:color w:val="0000FF"/>
          <w:sz w:val="24"/>
          <w:szCs w:val="24"/>
        </w:rPr>
        <w:t>100%</w:t>
      </w:r>
      <w:r>
        <w:rPr>
          <w:rFonts w:hint="eastAsia"/>
          <w:color w:val="0000FF"/>
          <w:sz w:val="24"/>
          <w:szCs w:val="24"/>
        </w:rPr>
        <w:t>核查</w:t>
      </w:r>
      <w:r>
        <w:rPr>
          <w:color w:val="0000FF"/>
          <w:sz w:val="24"/>
          <w:szCs w:val="24"/>
        </w:rPr>
        <w:t>eCRF</w:t>
      </w:r>
      <w:r>
        <w:rPr>
          <w:rFonts w:hint="eastAsia"/>
          <w:color w:val="0000FF"/>
          <w:sz w:val="24"/>
          <w:szCs w:val="24"/>
        </w:rPr>
        <w:t>系统中</w:t>
      </w:r>
      <w:r>
        <w:rPr>
          <w:rFonts w:hint="eastAsia"/>
          <w:color w:val="0000FF"/>
          <w:sz w:val="24"/>
          <w:szCs w:val="24"/>
          <w:lang w:eastAsia="zh-CN"/>
        </w:rPr>
        <w:t>试验/研究</w:t>
      </w:r>
      <w:r>
        <w:rPr>
          <w:rFonts w:hint="eastAsia"/>
          <w:color w:val="0000FF"/>
          <w:sz w:val="24"/>
          <w:szCs w:val="24"/>
        </w:rPr>
        <w:t>数据录入是否完整、准确并与原始病历资料相一致。对于有疑问，或与原始病历资料不一致的数据项，及时提出质疑。并督促数据录入员和研究者答复质疑，核查并纠正不一致的数据。</w:t>
      </w:r>
    </w:p>
    <w:p>
      <w:pPr>
        <w:spacing w:line="360" w:lineRule="auto"/>
        <w:ind w:firstLine="480" w:firstLineChars="200"/>
        <w:rPr>
          <w:color w:val="0000FF"/>
          <w:sz w:val="24"/>
          <w:szCs w:val="24"/>
        </w:rPr>
      </w:pPr>
      <w:r>
        <w:rPr>
          <w:rFonts w:hint="eastAsia"/>
          <w:color w:val="0000FF"/>
          <w:sz w:val="24"/>
          <w:szCs w:val="24"/>
        </w:rPr>
        <w:t>数据管理部门人员采用逻辑核查方式，核查数据录入质量，对疑问的结果以质疑形式发送给研究者，由研究者核实后并进行修改。质控人员对数据管理文件、数据库数据进行核查。</w:t>
      </w:r>
    </w:p>
    <w:p>
      <w:pPr>
        <w:spacing w:line="360" w:lineRule="auto"/>
        <w:ind w:firstLine="480" w:firstLineChars="200"/>
        <w:rPr>
          <w:color w:val="0000FF"/>
          <w:sz w:val="24"/>
          <w:szCs w:val="24"/>
        </w:rPr>
      </w:pPr>
      <w:r>
        <w:rPr>
          <w:rFonts w:hint="eastAsia"/>
          <w:color w:val="0000FF"/>
          <w:sz w:val="24"/>
          <w:szCs w:val="24"/>
        </w:rPr>
        <w:t>研究中心质量保证人员对数据转移文件、统计报告数据进行抽查，保证数据准确无误。</w:t>
      </w:r>
    </w:p>
    <w:p>
      <w:pPr>
        <w:spacing w:line="360" w:lineRule="auto"/>
        <w:ind w:firstLine="480" w:firstLineChars="200"/>
        <w:rPr>
          <w:color w:val="0000FF"/>
          <w:sz w:val="24"/>
          <w:szCs w:val="24"/>
        </w:rPr>
      </w:pPr>
      <w:r>
        <w:rPr>
          <w:rFonts w:hint="eastAsia"/>
          <w:color w:val="0000FF"/>
          <w:sz w:val="24"/>
          <w:szCs w:val="24"/>
        </w:rPr>
        <w:t>根据需要，结合</w:t>
      </w:r>
      <w:r>
        <w:rPr>
          <w:rFonts w:hint="eastAsia"/>
          <w:color w:val="0000FF"/>
          <w:sz w:val="24"/>
          <w:szCs w:val="24"/>
          <w:lang w:eastAsia="zh-CN"/>
        </w:rPr>
        <w:t>试验/研究</w:t>
      </w:r>
      <w:r>
        <w:rPr>
          <w:rFonts w:hint="eastAsia"/>
          <w:color w:val="0000FF"/>
          <w:sz w:val="24"/>
          <w:szCs w:val="24"/>
        </w:rPr>
        <w:t>进展情况及质量控制人员</w:t>
      </w:r>
      <w:r>
        <w:rPr>
          <w:color w:val="0000FF"/>
          <w:sz w:val="24"/>
          <w:szCs w:val="24"/>
        </w:rPr>
        <w:t>/</w:t>
      </w:r>
      <w:r>
        <w:rPr>
          <w:rFonts w:hint="eastAsia"/>
          <w:color w:val="0000FF"/>
          <w:sz w:val="24"/>
          <w:szCs w:val="24"/>
        </w:rPr>
        <w:t>监查员的核查结果，对上述临床</w:t>
      </w:r>
      <w:r>
        <w:rPr>
          <w:rFonts w:hint="eastAsia"/>
          <w:color w:val="0000FF"/>
          <w:sz w:val="24"/>
          <w:szCs w:val="24"/>
          <w:lang w:eastAsia="zh-CN"/>
        </w:rPr>
        <w:t>试验/研究</w:t>
      </w:r>
      <w:r>
        <w:rPr>
          <w:rFonts w:hint="eastAsia"/>
          <w:color w:val="0000FF"/>
          <w:sz w:val="24"/>
          <w:szCs w:val="24"/>
        </w:rPr>
        <w:t>过程、样本检测过程、数据、报告和计算过程进行不同范畴的稽查。</w:t>
      </w:r>
    </w:p>
    <w:p>
      <w:pPr>
        <w:pStyle w:val="2"/>
        <w:spacing w:before="0" w:after="0" w:line="360" w:lineRule="auto"/>
        <w:rPr>
          <w:b/>
        </w:rPr>
      </w:pPr>
      <w:bookmarkStart w:id="145" w:name="_Toc439860733"/>
      <w:bookmarkStart w:id="146" w:name="_Toc532331844"/>
      <w:r>
        <w:rPr>
          <w:b/>
        </w:rPr>
        <w:t>13</w:t>
      </w:r>
      <w:r>
        <w:rPr>
          <w:rFonts w:hint="eastAsia"/>
          <w:b/>
        </w:rPr>
        <w:t>、观察、记录、总结的有关要求</w:t>
      </w:r>
      <w:bookmarkEnd w:id="145"/>
      <w:bookmarkEnd w:id="146"/>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）纳入临床</w:t>
      </w:r>
      <w:r>
        <w:rPr>
          <w:rFonts w:hint="eastAsia"/>
          <w:sz w:val="24"/>
          <w:szCs w:val="24"/>
          <w:lang w:eastAsia="zh-CN"/>
        </w:rPr>
        <w:t>试验/研究</w:t>
      </w:r>
      <w:r>
        <w:rPr>
          <w:rFonts w:hint="eastAsia"/>
          <w:sz w:val="24"/>
          <w:szCs w:val="24"/>
        </w:rPr>
        <w:t>的病例均要求签署患者知情同意书；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）按</w:t>
      </w:r>
      <w:r>
        <w:rPr>
          <w:rFonts w:hint="eastAsia"/>
          <w:sz w:val="24"/>
          <w:szCs w:val="24"/>
          <w:lang w:eastAsia="zh-CN"/>
        </w:rPr>
        <w:t>试验/研究</w:t>
      </w:r>
      <w:r>
        <w:rPr>
          <w:rFonts w:hint="eastAsia"/>
          <w:sz w:val="24"/>
          <w:szCs w:val="24"/>
        </w:rPr>
        <w:t>方案和观察表格认真观察记录，填写电子病例报告表，不得缺项；</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）认真记录受试者的用药情况，并详细记录未按规定用药的原因；</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）病历与电子病例报告表不得随意修改，确需更改时研究者应在涂改处签名并注明日期；</w:t>
      </w:r>
    </w:p>
    <w:p>
      <w:pPr>
        <w:spacing w:line="360" w:lineRule="auto"/>
        <w:ind w:firstLine="480" w:firstLineChars="200"/>
        <w:rPr>
          <w:i/>
          <w:iCs/>
          <w:color w:val="0000FF"/>
          <w:sz w:val="24"/>
          <w:szCs w:val="24"/>
        </w:rPr>
      </w:pPr>
      <w:r>
        <w:rPr>
          <w:rFonts w:hint="eastAsia"/>
          <w:i/>
          <w:iCs/>
          <w:color w:val="0000FF"/>
          <w:sz w:val="24"/>
          <w:szCs w:val="24"/>
          <w:lang w:val="en-US" w:eastAsia="zh-CN"/>
        </w:rPr>
        <w:t>根据需要保留</w:t>
      </w:r>
      <w:r>
        <w:rPr>
          <w:rFonts w:hint="eastAsia"/>
          <w:i/>
          <w:iCs/>
          <w:color w:val="0000FF"/>
          <w:sz w:val="24"/>
          <w:szCs w:val="24"/>
        </w:rPr>
        <w:t>（</w:t>
      </w:r>
      <w:r>
        <w:rPr>
          <w:i/>
          <w:iCs/>
          <w:color w:val="0000FF"/>
          <w:sz w:val="24"/>
          <w:szCs w:val="24"/>
        </w:rPr>
        <w:t>5</w:t>
      </w:r>
      <w:r>
        <w:rPr>
          <w:rFonts w:hint="eastAsia"/>
          <w:i/>
          <w:iCs/>
          <w:color w:val="0000FF"/>
          <w:sz w:val="24"/>
          <w:szCs w:val="24"/>
        </w:rPr>
        <w:t>）门诊病例应将原始化验检查报告单粘贴在研究病历中，住院病例应将化验检查报告单的复印件粘贴在研究病历中；</w:t>
      </w:r>
    </w:p>
    <w:p>
      <w:pPr>
        <w:spacing w:line="360" w:lineRule="auto"/>
        <w:ind w:firstLine="480" w:firstLineChars="200"/>
        <w:rPr>
          <w:i/>
          <w:iCs/>
          <w:color w:val="0000FF"/>
          <w:sz w:val="24"/>
          <w:szCs w:val="24"/>
        </w:rPr>
      </w:pPr>
      <w:r>
        <w:rPr>
          <w:rFonts w:hint="eastAsia"/>
          <w:i/>
          <w:iCs/>
          <w:color w:val="0000FF"/>
          <w:sz w:val="24"/>
          <w:szCs w:val="24"/>
        </w:rPr>
        <w:t>（</w:t>
      </w:r>
      <w:r>
        <w:rPr>
          <w:i/>
          <w:iCs/>
          <w:color w:val="0000FF"/>
          <w:sz w:val="24"/>
          <w:szCs w:val="24"/>
        </w:rPr>
        <w:t>6</w:t>
      </w:r>
      <w:r>
        <w:rPr>
          <w:rFonts w:hint="eastAsia"/>
          <w:i/>
          <w:iCs/>
          <w:color w:val="0000FF"/>
          <w:sz w:val="24"/>
          <w:szCs w:val="24"/>
        </w:rPr>
        <w:t>）观察结束后，全部电子病例报告表经各</w:t>
      </w:r>
      <w:r>
        <w:rPr>
          <w:rFonts w:hint="eastAsia"/>
          <w:i/>
          <w:iCs/>
          <w:color w:val="0000FF"/>
          <w:sz w:val="24"/>
          <w:szCs w:val="24"/>
          <w:lang w:eastAsia="zh-CN"/>
        </w:rPr>
        <w:t>试验/研究</w:t>
      </w:r>
      <w:r>
        <w:rPr>
          <w:rFonts w:hint="eastAsia"/>
          <w:i/>
          <w:iCs/>
          <w:color w:val="0000FF"/>
          <w:sz w:val="24"/>
          <w:szCs w:val="24"/>
        </w:rPr>
        <w:t>单位负责人、</w:t>
      </w:r>
      <w:r>
        <w:rPr>
          <w:rFonts w:hint="eastAsia"/>
          <w:i/>
          <w:iCs/>
          <w:color w:val="0000FF"/>
          <w:sz w:val="24"/>
          <w:szCs w:val="24"/>
          <w:lang w:eastAsia="zh-CN"/>
        </w:rPr>
        <w:t>试验/研究</w:t>
      </w:r>
      <w:r>
        <w:rPr>
          <w:rFonts w:hint="eastAsia"/>
          <w:i/>
          <w:iCs/>
          <w:color w:val="0000FF"/>
          <w:sz w:val="24"/>
          <w:szCs w:val="24"/>
        </w:rPr>
        <w:t>监查员审核签字后交至临床</w:t>
      </w:r>
      <w:r>
        <w:rPr>
          <w:rFonts w:hint="eastAsia"/>
          <w:i/>
          <w:iCs/>
          <w:color w:val="0000FF"/>
          <w:sz w:val="24"/>
          <w:szCs w:val="24"/>
          <w:lang w:eastAsia="zh-CN"/>
        </w:rPr>
        <w:t>试验/研究</w:t>
      </w:r>
      <w:r>
        <w:rPr>
          <w:rFonts w:hint="eastAsia"/>
          <w:i/>
          <w:iCs/>
          <w:color w:val="0000FF"/>
          <w:sz w:val="24"/>
          <w:szCs w:val="24"/>
        </w:rPr>
        <w:t>负责单位，</w:t>
      </w:r>
      <w:r>
        <w:rPr>
          <w:rFonts w:hint="eastAsia"/>
          <w:i/>
          <w:iCs/>
          <w:color w:val="0000FF"/>
          <w:sz w:val="24"/>
          <w:szCs w:val="24"/>
          <w:lang w:eastAsia="zh-CN"/>
        </w:rPr>
        <w:t>试验/研究</w:t>
      </w:r>
      <w:r>
        <w:rPr>
          <w:rFonts w:hint="eastAsia"/>
          <w:i/>
          <w:iCs/>
          <w:color w:val="0000FF"/>
          <w:sz w:val="24"/>
          <w:szCs w:val="24"/>
        </w:rPr>
        <w:t>原始病历由各</w:t>
      </w:r>
      <w:r>
        <w:rPr>
          <w:rFonts w:hint="eastAsia"/>
          <w:i/>
          <w:iCs/>
          <w:color w:val="0000FF"/>
          <w:sz w:val="24"/>
          <w:szCs w:val="24"/>
          <w:lang w:eastAsia="zh-CN"/>
        </w:rPr>
        <w:t>试验/研究</w:t>
      </w:r>
      <w:r>
        <w:rPr>
          <w:rFonts w:hint="eastAsia"/>
          <w:i/>
          <w:iCs/>
          <w:color w:val="0000FF"/>
          <w:sz w:val="24"/>
          <w:szCs w:val="24"/>
        </w:rPr>
        <w:t>单位病案室保存；</w:t>
      </w:r>
    </w:p>
    <w:p>
      <w:pPr>
        <w:spacing w:line="360" w:lineRule="auto"/>
        <w:ind w:firstLine="480" w:firstLineChars="200"/>
        <w:rPr>
          <w:i/>
          <w:iCs/>
          <w:color w:val="0000FF"/>
          <w:sz w:val="24"/>
          <w:szCs w:val="24"/>
        </w:rPr>
      </w:pPr>
      <w:r>
        <w:rPr>
          <w:rFonts w:hint="eastAsia"/>
          <w:i/>
          <w:iCs/>
          <w:color w:val="0000FF"/>
          <w:sz w:val="24"/>
          <w:szCs w:val="24"/>
        </w:rPr>
        <w:t>（</w:t>
      </w:r>
      <w:r>
        <w:rPr>
          <w:i/>
          <w:iCs/>
          <w:color w:val="0000FF"/>
          <w:sz w:val="24"/>
          <w:szCs w:val="24"/>
        </w:rPr>
        <w:t>7</w:t>
      </w:r>
      <w:r>
        <w:rPr>
          <w:rFonts w:hint="eastAsia"/>
          <w:i/>
          <w:iCs/>
          <w:color w:val="0000FF"/>
          <w:sz w:val="24"/>
          <w:szCs w:val="24"/>
        </w:rPr>
        <w:t>）临床</w:t>
      </w:r>
      <w:r>
        <w:rPr>
          <w:rFonts w:hint="eastAsia"/>
          <w:i/>
          <w:iCs/>
          <w:color w:val="0000FF"/>
          <w:sz w:val="24"/>
          <w:szCs w:val="24"/>
          <w:lang w:eastAsia="zh-CN"/>
        </w:rPr>
        <w:t>试验/研究</w:t>
      </w:r>
      <w:r>
        <w:rPr>
          <w:rFonts w:hint="eastAsia"/>
          <w:i/>
          <w:iCs/>
          <w:color w:val="0000FF"/>
          <w:sz w:val="24"/>
          <w:szCs w:val="24"/>
        </w:rPr>
        <w:t>统计单位对全部病例进行统计分析，并将各</w:t>
      </w:r>
      <w:r>
        <w:rPr>
          <w:rFonts w:hint="eastAsia"/>
          <w:i/>
          <w:iCs/>
          <w:color w:val="0000FF"/>
          <w:sz w:val="24"/>
          <w:szCs w:val="24"/>
          <w:lang w:eastAsia="zh-CN"/>
        </w:rPr>
        <w:t>试验/研究</w:t>
      </w:r>
      <w:r>
        <w:rPr>
          <w:rFonts w:hint="eastAsia"/>
          <w:i/>
          <w:iCs/>
          <w:color w:val="0000FF"/>
          <w:sz w:val="24"/>
          <w:szCs w:val="24"/>
        </w:rPr>
        <w:t>中心的统计结果提供给参研单位撰写</w:t>
      </w:r>
      <w:r>
        <w:rPr>
          <w:rFonts w:hint="eastAsia"/>
          <w:i/>
          <w:iCs/>
          <w:color w:val="0000FF"/>
          <w:sz w:val="24"/>
          <w:szCs w:val="24"/>
          <w:lang w:eastAsia="zh-CN"/>
        </w:rPr>
        <w:t>“</w:t>
      </w:r>
      <w:r>
        <w:rPr>
          <w:rFonts w:hint="eastAsia"/>
          <w:i/>
          <w:iCs/>
          <w:color w:val="0000FF"/>
          <w:sz w:val="24"/>
          <w:szCs w:val="24"/>
        </w:rPr>
        <w:t>临床</w:t>
      </w:r>
      <w:r>
        <w:rPr>
          <w:rFonts w:hint="eastAsia"/>
          <w:i/>
          <w:iCs/>
          <w:color w:val="0000FF"/>
          <w:sz w:val="24"/>
          <w:szCs w:val="24"/>
          <w:lang w:eastAsia="zh-CN"/>
        </w:rPr>
        <w:t>试验/研究</w:t>
      </w:r>
      <w:r>
        <w:rPr>
          <w:rFonts w:hint="eastAsia"/>
          <w:i/>
          <w:iCs/>
          <w:color w:val="0000FF"/>
          <w:sz w:val="24"/>
          <w:szCs w:val="24"/>
        </w:rPr>
        <w:t>小结</w:t>
      </w:r>
      <w:r>
        <w:rPr>
          <w:rFonts w:hint="eastAsia"/>
          <w:i/>
          <w:iCs/>
          <w:color w:val="0000FF"/>
          <w:sz w:val="24"/>
          <w:szCs w:val="24"/>
          <w:lang w:eastAsia="zh-CN"/>
        </w:rPr>
        <w:t>”</w:t>
      </w:r>
      <w:r>
        <w:rPr>
          <w:rFonts w:hint="eastAsia"/>
          <w:i/>
          <w:iCs/>
          <w:color w:val="0000FF"/>
          <w:sz w:val="24"/>
          <w:szCs w:val="24"/>
        </w:rPr>
        <w:t>。负责单位完成</w:t>
      </w:r>
      <w:r>
        <w:rPr>
          <w:rFonts w:hint="eastAsia"/>
          <w:i/>
          <w:iCs/>
          <w:color w:val="0000FF"/>
          <w:sz w:val="24"/>
          <w:szCs w:val="24"/>
          <w:lang w:eastAsia="zh-CN"/>
        </w:rPr>
        <w:t>“</w:t>
      </w:r>
      <w:r>
        <w:rPr>
          <w:rFonts w:hint="eastAsia"/>
          <w:i/>
          <w:iCs/>
          <w:color w:val="0000FF"/>
          <w:sz w:val="24"/>
          <w:szCs w:val="24"/>
        </w:rPr>
        <w:t>临床</w:t>
      </w:r>
      <w:r>
        <w:rPr>
          <w:rFonts w:hint="eastAsia"/>
          <w:i/>
          <w:iCs/>
          <w:color w:val="0000FF"/>
          <w:sz w:val="24"/>
          <w:szCs w:val="24"/>
          <w:lang w:eastAsia="zh-CN"/>
        </w:rPr>
        <w:t>试验/研究</w:t>
      </w:r>
      <w:r>
        <w:rPr>
          <w:rFonts w:hint="eastAsia"/>
          <w:i/>
          <w:iCs/>
          <w:color w:val="0000FF"/>
          <w:sz w:val="24"/>
          <w:szCs w:val="24"/>
        </w:rPr>
        <w:t>总结报告</w:t>
      </w:r>
      <w:r>
        <w:rPr>
          <w:rFonts w:hint="eastAsia"/>
          <w:i/>
          <w:iCs/>
          <w:color w:val="0000FF"/>
          <w:sz w:val="24"/>
          <w:szCs w:val="24"/>
          <w:lang w:eastAsia="zh-CN"/>
        </w:rPr>
        <w:t>”</w:t>
      </w:r>
      <w:r>
        <w:rPr>
          <w:rFonts w:hint="eastAsia"/>
          <w:i/>
          <w:iCs/>
          <w:color w:val="0000FF"/>
          <w:sz w:val="24"/>
          <w:szCs w:val="24"/>
        </w:rPr>
        <w:t>。</w:t>
      </w:r>
      <w:bookmarkStart w:id="147" w:name="_Toc514585566"/>
      <w:bookmarkStart w:id="148" w:name="_Toc460952521"/>
      <w:bookmarkStart w:id="149" w:name="_Toc460500147"/>
      <w:bookmarkStart w:id="150" w:name="_Toc21568"/>
      <w:bookmarkStart w:id="151" w:name="_Toc447822864"/>
    </w:p>
    <w:p>
      <w:pPr>
        <w:spacing w:line="360" w:lineRule="auto"/>
        <w:rPr>
          <w:rFonts w:hint="eastAsia" w:eastAsia="宋体"/>
          <w:b/>
          <w:bCs w:val="0"/>
          <w:i/>
          <w:iCs/>
          <w:color w:val="0000FF"/>
          <w:sz w:val="24"/>
          <w:szCs w:val="24"/>
          <w:lang w:eastAsia="zh-CN"/>
        </w:rPr>
      </w:pPr>
      <w:r>
        <w:rPr>
          <w:b/>
          <w:sz w:val="24"/>
          <w:szCs w:val="24"/>
        </w:rPr>
        <w:t>14</w:t>
      </w:r>
      <w:r>
        <w:rPr>
          <w:rFonts w:hint="eastAsia"/>
          <w:b/>
          <w:sz w:val="24"/>
          <w:szCs w:val="24"/>
        </w:rPr>
        <w:t>、</w:t>
      </w:r>
      <w:r>
        <w:rPr>
          <w:rFonts w:hint="eastAsia"/>
          <w:b/>
          <w:sz w:val="24"/>
          <w:szCs w:val="24"/>
          <w:lang w:val="zh-TW" w:eastAsia="zh-CN"/>
        </w:rPr>
        <w:t>试验/研究</w:t>
      </w:r>
      <w:r>
        <w:rPr>
          <w:rFonts w:hint="eastAsia"/>
          <w:b/>
          <w:sz w:val="24"/>
          <w:szCs w:val="24"/>
          <w:lang w:val="zh-TW" w:eastAsia="zh-TW"/>
        </w:rPr>
        <w:t>过程中的异常情况处理</w:t>
      </w:r>
      <w:bookmarkEnd w:id="147"/>
      <w:bookmarkEnd w:id="148"/>
      <w:bookmarkEnd w:id="149"/>
      <w:bookmarkEnd w:id="150"/>
      <w:bookmarkEnd w:id="151"/>
      <w:r>
        <w:rPr>
          <w:rFonts w:hint="eastAsia"/>
          <w:b/>
          <w:bCs w:val="0"/>
          <w:i/>
          <w:iCs/>
          <w:color w:val="0000FF"/>
          <w:sz w:val="24"/>
          <w:szCs w:val="24"/>
          <w:lang w:val="zh-TW" w:eastAsia="zh-CN"/>
        </w:rPr>
        <w:t>（</w:t>
      </w:r>
      <w:r>
        <w:rPr>
          <w:rFonts w:hint="eastAsia"/>
          <w:b/>
          <w:bCs w:val="0"/>
          <w:i/>
          <w:iCs/>
          <w:color w:val="0000FF"/>
          <w:sz w:val="24"/>
          <w:szCs w:val="24"/>
          <w:lang w:val="en-US" w:eastAsia="zh-CN"/>
        </w:rPr>
        <w:t>基本可套用</w:t>
      </w:r>
      <w:r>
        <w:rPr>
          <w:rFonts w:hint="eastAsia"/>
          <w:b/>
          <w:bCs w:val="0"/>
          <w:i/>
          <w:iCs/>
          <w:color w:val="0000FF"/>
          <w:sz w:val="24"/>
          <w:szCs w:val="24"/>
          <w:lang w:val="zh-TW" w:eastAsia="zh-CN"/>
        </w:rPr>
        <w:t>）</w:t>
      </w:r>
    </w:p>
    <w:p>
      <w:pPr>
        <w:pStyle w:val="3"/>
        <w:keepNext w:val="0"/>
        <w:keepLines w:val="0"/>
        <w:widowControl w:val="0"/>
        <w:autoSpaceDE w:val="0"/>
        <w:autoSpaceDN w:val="0"/>
        <w:adjustRightInd w:val="0"/>
        <w:spacing w:before="0" w:after="0" w:line="360" w:lineRule="auto"/>
        <w:contextualSpacing/>
        <w:jc w:val="both"/>
        <w:rPr>
          <w:b/>
          <w:szCs w:val="24"/>
          <w:lang w:val="zh-TW" w:eastAsia="zh-TW"/>
        </w:rPr>
      </w:pPr>
      <w:bookmarkStart w:id="152" w:name="_Toc532331845"/>
      <w:bookmarkStart w:id="153" w:name="_Toc460500148"/>
      <w:bookmarkStart w:id="154" w:name="_Toc460952522"/>
      <w:bookmarkStart w:id="155" w:name="_Toc514585567"/>
      <w:bookmarkStart w:id="156" w:name="_Toc447822865"/>
      <w:bookmarkStart w:id="157" w:name="_Toc1337"/>
      <w:r>
        <w:rPr>
          <w:b/>
          <w:szCs w:val="24"/>
          <w:lang w:val="zh-TW"/>
        </w:rPr>
        <w:t>1</w:t>
      </w:r>
      <w:r>
        <w:rPr>
          <w:rFonts w:eastAsia="PMingLiU"/>
          <w:b/>
          <w:szCs w:val="24"/>
          <w:lang w:val="zh-TW" w:eastAsia="zh-TW"/>
        </w:rPr>
        <w:t>4</w:t>
      </w:r>
      <w:r>
        <w:rPr>
          <w:b/>
          <w:szCs w:val="24"/>
          <w:lang w:val="zh-TW"/>
        </w:rPr>
        <w:t>.1</w:t>
      </w:r>
      <w:r>
        <w:rPr>
          <w:rFonts w:hint="eastAsia"/>
          <w:b/>
          <w:szCs w:val="24"/>
          <w:lang w:val="en-US" w:eastAsia="zh-CN"/>
        </w:rPr>
        <w:t xml:space="preserve"> </w:t>
      </w:r>
      <w:r>
        <w:rPr>
          <w:rFonts w:hint="eastAsia"/>
          <w:b/>
          <w:szCs w:val="24"/>
          <w:lang w:val="zh-TW" w:eastAsia="zh-TW"/>
        </w:rPr>
        <w:t>终止</w:t>
      </w:r>
      <w:r>
        <w:rPr>
          <w:rFonts w:hint="eastAsia"/>
          <w:b/>
          <w:szCs w:val="24"/>
          <w:lang w:val="zh-TW" w:eastAsia="zh-CN"/>
        </w:rPr>
        <w:t>试验/研究</w:t>
      </w:r>
      <w:r>
        <w:rPr>
          <w:rFonts w:hint="eastAsia"/>
          <w:b/>
          <w:szCs w:val="24"/>
          <w:lang w:val="zh-TW" w:eastAsia="zh-TW"/>
        </w:rPr>
        <w:t>标准</w:t>
      </w:r>
      <w:bookmarkEnd w:id="152"/>
      <w:bookmarkEnd w:id="153"/>
      <w:bookmarkEnd w:id="154"/>
      <w:bookmarkEnd w:id="155"/>
      <w:bookmarkEnd w:id="156"/>
      <w:bookmarkEnd w:id="157"/>
    </w:p>
    <w:p>
      <w:pPr>
        <w:pStyle w:val="58"/>
        <w:autoSpaceDE w:val="0"/>
        <w:autoSpaceDN w:val="0"/>
        <w:adjustRightInd w:val="0"/>
        <w:ind w:left="0" w:firstLine="480" w:firstLineChars="200"/>
        <w:contextualSpacing/>
        <w:rPr>
          <w:rFonts w:ascii="Times New Roman" w:hAnsi="Times New Roman" w:cs="Times New Roman"/>
          <w:color w:val="auto"/>
          <w:sz w:val="24"/>
          <w:szCs w:val="24"/>
        </w:rPr>
      </w:pPr>
      <w:r>
        <w:rPr>
          <w:rFonts w:hint="eastAsia" w:ascii="Times New Roman" w:hAnsi="Times New Roman" w:cs="Times New Roman"/>
          <w:color w:val="auto"/>
          <w:sz w:val="24"/>
          <w:szCs w:val="24"/>
          <w:lang w:val="zh-TW" w:eastAsia="zh-TW"/>
        </w:rPr>
        <w:t>本次临床研究发生如下情况将终止</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w:t>
      </w:r>
    </w:p>
    <w:p>
      <w:pPr>
        <w:pStyle w:val="58"/>
        <w:numPr>
          <w:ilvl w:val="0"/>
          <w:numId w:val="9"/>
        </w:numPr>
        <w:tabs>
          <w:tab w:val="left" w:pos="851"/>
        </w:tabs>
        <w:autoSpaceDE w:val="0"/>
        <w:autoSpaceDN w:val="0"/>
        <w:adjustRightInd w:val="0"/>
        <w:ind w:left="851" w:hanging="369"/>
        <w:contextualSpacing/>
        <w:rPr>
          <w:rFonts w:ascii="Times New Roman" w:hAnsi="Times New Roman" w:cs="Times New Roman"/>
          <w:color w:val="auto"/>
          <w:sz w:val="24"/>
          <w:szCs w:val="24"/>
          <w:lang w:val="zh-TW" w:eastAsia="zh-TW"/>
        </w:rPr>
      </w:pPr>
      <w:r>
        <w:rPr>
          <w:rFonts w:hint="eastAsia" w:ascii="Times New Roman" w:hAnsi="Times New Roman" w:cs="Times New Roman"/>
          <w:color w:val="auto"/>
          <w:sz w:val="24"/>
          <w:szCs w:val="24"/>
          <w:lang w:val="zh-TW" w:eastAsia="zh-TW"/>
        </w:rPr>
        <w:t>在</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实施过程中，出现与</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药物相关的严重不良事件。</w:t>
      </w:r>
    </w:p>
    <w:p>
      <w:pPr>
        <w:pStyle w:val="58"/>
        <w:numPr>
          <w:ilvl w:val="0"/>
          <w:numId w:val="9"/>
        </w:numPr>
        <w:tabs>
          <w:tab w:val="left" w:pos="851"/>
        </w:tabs>
        <w:autoSpaceDE w:val="0"/>
        <w:autoSpaceDN w:val="0"/>
        <w:adjustRightInd w:val="0"/>
        <w:ind w:left="851" w:hanging="369"/>
        <w:contextualSpacing/>
        <w:rPr>
          <w:rFonts w:ascii="Times New Roman" w:hAnsi="Times New Roman" w:cs="Times New Roman"/>
          <w:color w:val="auto"/>
          <w:sz w:val="24"/>
          <w:szCs w:val="24"/>
          <w:lang w:val="zh-TW" w:eastAsia="zh-TW"/>
        </w:rPr>
      </w:pPr>
      <w:r>
        <w:rPr>
          <w:rFonts w:hint="eastAsia" w:ascii="Times New Roman" w:hAnsi="Times New Roman" w:cs="Times New Roman"/>
          <w:color w:val="auto"/>
          <w:sz w:val="24"/>
          <w:szCs w:val="24"/>
          <w:lang w:val="zh-TW" w:eastAsia="zh-TW"/>
        </w:rPr>
        <w:t>在</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实施过程中发现重大偏差或者人为失误，严重影响</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质量，难以达到</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目的。</w:t>
      </w:r>
    </w:p>
    <w:p>
      <w:pPr>
        <w:pStyle w:val="58"/>
        <w:numPr>
          <w:ilvl w:val="0"/>
          <w:numId w:val="9"/>
        </w:numPr>
        <w:tabs>
          <w:tab w:val="left" w:pos="851"/>
        </w:tabs>
        <w:autoSpaceDE w:val="0"/>
        <w:autoSpaceDN w:val="0"/>
        <w:adjustRightInd w:val="0"/>
        <w:ind w:left="851" w:hanging="369"/>
        <w:contextualSpacing/>
        <w:rPr>
          <w:rFonts w:ascii="Times New Roman" w:hAnsi="Times New Roman" w:cs="Times New Roman"/>
          <w:color w:val="auto"/>
          <w:sz w:val="24"/>
          <w:szCs w:val="24"/>
          <w:lang w:val="zh-TW" w:eastAsia="zh-TW"/>
        </w:rPr>
      </w:pPr>
      <w:r>
        <w:rPr>
          <w:rFonts w:hint="eastAsia" w:ascii="Times New Roman" w:hAnsi="Times New Roman" w:cs="Times New Roman"/>
          <w:color w:val="auto"/>
          <w:sz w:val="24"/>
          <w:szCs w:val="24"/>
          <w:lang w:val="zh-TW" w:eastAsia="zh-TW"/>
        </w:rPr>
        <w:t>在充分保障受试者权益和安全前提下申办者要求终止（如经费原因、管理原因等）。</w:t>
      </w:r>
    </w:p>
    <w:p>
      <w:pPr>
        <w:pStyle w:val="58"/>
        <w:numPr>
          <w:ilvl w:val="0"/>
          <w:numId w:val="9"/>
        </w:numPr>
        <w:tabs>
          <w:tab w:val="left" w:pos="851"/>
        </w:tabs>
        <w:autoSpaceDE w:val="0"/>
        <w:autoSpaceDN w:val="0"/>
        <w:adjustRightInd w:val="0"/>
        <w:ind w:left="851" w:hanging="369"/>
        <w:contextualSpacing/>
        <w:rPr>
          <w:rFonts w:ascii="Times New Roman" w:hAnsi="Times New Roman" w:cs="Times New Roman"/>
          <w:color w:val="auto"/>
          <w:sz w:val="24"/>
          <w:szCs w:val="24"/>
          <w:lang w:val="zh-TW" w:eastAsia="zh-TW"/>
        </w:rPr>
      </w:pPr>
      <w:r>
        <w:rPr>
          <w:rFonts w:hint="eastAsia" w:ascii="Times New Roman" w:hAnsi="Times New Roman" w:cs="Times New Roman"/>
          <w:color w:val="auto"/>
          <w:sz w:val="24"/>
          <w:szCs w:val="24"/>
          <w:lang w:val="zh-TW" w:eastAsia="zh-TW"/>
        </w:rPr>
        <w:t>国家药品监督管理总局</w:t>
      </w:r>
      <w:r>
        <w:rPr>
          <w:rFonts w:hint="eastAsia" w:ascii="Times New Roman" w:hAnsi="Times New Roman" w:cs="Times New Roman"/>
          <w:color w:val="auto"/>
          <w:sz w:val="24"/>
          <w:szCs w:val="24"/>
          <w:lang w:val="zh-TW" w:eastAsia="zh-CN"/>
        </w:rPr>
        <w:t>、</w:t>
      </w:r>
      <w:r>
        <w:rPr>
          <w:rFonts w:hint="eastAsia" w:ascii="Times New Roman" w:hAnsi="Times New Roman" w:cs="Times New Roman"/>
          <w:color w:val="auto"/>
          <w:sz w:val="24"/>
          <w:szCs w:val="24"/>
          <w:lang w:val="en-US" w:eastAsia="zh-CN"/>
        </w:rPr>
        <w:t>医院管理部门</w:t>
      </w:r>
      <w:r>
        <w:rPr>
          <w:rFonts w:hint="eastAsia" w:ascii="Times New Roman" w:hAnsi="Times New Roman" w:cs="Times New Roman"/>
          <w:color w:val="auto"/>
          <w:sz w:val="24"/>
          <w:szCs w:val="24"/>
          <w:lang w:val="zh-TW" w:eastAsia="zh-TW"/>
        </w:rPr>
        <w:t>或伦理委员会因某种原因勒令终止</w:t>
      </w:r>
      <w:r>
        <w:rPr>
          <w:rFonts w:hint="eastAsia" w:ascii="Times New Roman" w:hAnsi="Times New Roman" w:cs="Times New Roman"/>
          <w:color w:val="auto"/>
          <w:sz w:val="24"/>
          <w:szCs w:val="24"/>
          <w:lang w:val="zh-TW" w:eastAsia="zh-CN"/>
        </w:rPr>
        <w:t>试验/研究</w:t>
      </w:r>
      <w:r>
        <w:rPr>
          <w:rFonts w:hint="eastAsia" w:ascii="Times New Roman" w:hAnsi="Times New Roman" w:cs="Times New Roman"/>
          <w:color w:val="auto"/>
          <w:sz w:val="24"/>
          <w:szCs w:val="24"/>
          <w:lang w:val="zh-TW" w:eastAsia="zh-TW"/>
        </w:rPr>
        <w:t>。</w:t>
      </w:r>
    </w:p>
    <w:p>
      <w:pPr>
        <w:pStyle w:val="3"/>
        <w:keepNext w:val="0"/>
        <w:keepLines w:val="0"/>
        <w:widowControl w:val="0"/>
        <w:autoSpaceDE w:val="0"/>
        <w:autoSpaceDN w:val="0"/>
        <w:adjustRightInd w:val="0"/>
        <w:spacing w:before="0" w:after="0" w:line="360" w:lineRule="auto"/>
        <w:contextualSpacing/>
        <w:jc w:val="both"/>
        <w:rPr>
          <w:b/>
          <w:szCs w:val="24"/>
          <w:lang w:val="zh-TW" w:eastAsia="zh-TW"/>
        </w:rPr>
      </w:pPr>
      <w:bookmarkStart w:id="158" w:name="_Toc460952523"/>
      <w:bookmarkStart w:id="159" w:name="_Toc2149"/>
      <w:bookmarkStart w:id="160" w:name="_Toc460500149"/>
      <w:bookmarkStart w:id="161" w:name="_Toc514585568"/>
      <w:bookmarkStart w:id="162" w:name="_Toc532331846"/>
      <w:bookmarkStart w:id="163" w:name="_Toc447822866"/>
      <w:r>
        <w:rPr>
          <w:b/>
          <w:szCs w:val="24"/>
          <w:lang w:val="zh-TW"/>
        </w:rPr>
        <w:t>1</w:t>
      </w:r>
      <w:r>
        <w:rPr>
          <w:rFonts w:eastAsia="PMingLiU"/>
          <w:b/>
          <w:szCs w:val="24"/>
          <w:lang w:val="zh-TW" w:eastAsia="zh-TW"/>
        </w:rPr>
        <w:t>4.</w:t>
      </w:r>
      <w:r>
        <w:rPr>
          <w:b/>
          <w:szCs w:val="24"/>
          <w:lang w:val="zh-TW"/>
        </w:rPr>
        <w:t>2</w:t>
      </w:r>
      <w:r>
        <w:rPr>
          <w:rFonts w:hint="eastAsia"/>
          <w:b/>
          <w:szCs w:val="24"/>
          <w:lang w:val="zh-TW" w:eastAsia="zh-TW"/>
        </w:rPr>
        <w:t>方案偏离或违背</w:t>
      </w:r>
      <w:bookmarkEnd w:id="158"/>
      <w:bookmarkEnd w:id="159"/>
      <w:bookmarkEnd w:id="160"/>
      <w:bookmarkEnd w:id="161"/>
      <w:bookmarkEnd w:id="162"/>
      <w:bookmarkEnd w:id="163"/>
    </w:p>
    <w:p>
      <w:pPr>
        <w:pStyle w:val="58"/>
        <w:autoSpaceDE w:val="0"/>
        <w:autoSpaceDN w:val="0"/>
        <w:adjustRightInd w:val="0"/>
        <w:ind w:left="0" w:firstLine="480" w:firstLineChars="200"/>
        <w:contextualSpacing/>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研究方案中规定的所有要求，必须严格执行。任何有意或无意偏离或违反</w:t>
      </w:r>
      <w:r>
        <w:rPr>
          <w:rFonts w:hint="eastAsia" w:ascii="Times New Roman" w:hAnsi="Times New Roman" w:cs="Times New Roman"/>
          <w:color w:val="auto"/>
          <w:kern w:val="0"/>
          <w:sz w:val="24"/>
          <w:szCs w:val="24"/>
          <w:lang w:eastAsia="zh-CN"/>
        </w:rPr>
        <w:t>试验/研究</w:t>
      </w:r>
      <w:r>
        <w:rPr>
          <w:rFonts w:hint="eastAsia" w:ascii="Times New Roman" w:hAnsi="Times New Roman" w:cs="Times New Roman"/>
          <w:color w:val="auto"/>
          <w:kern w:val="0"/>
          <w:sz w:val="24"/>
          <w:szCs w:val="24"/>
        </w:rPr>
        <w:t>方案和</w:t>
      </w:r>
      <w:r>
        <w:rPr>
          <w:rFonts w:ascii="Times New Roman" w:hAnsi="Times New Roman" w:cs="Times New Roman"/>
          <w:color w:val="auto"/>
          <w:kern w:val="0"/>
          <w:sz w:val="24"/>
          <w:szCs w:val="24"/>
        </w:rPr>
        <w:t>GCP</w:t>
      </w:r>
      <w:r>
        <w:rPr>
          <w:rFonts w:hint="eastAsia" w:ascii="Times New Roman" w:hAnsi="Times New Roman" w:cs="Times New Roman"/>
          <w:color w:val="auto"/>
          <w:kern w:val="0"/>
          <w:sz w:val="24"/>
          <w:szCs w:val="24"/>
        </w:rPr>
        <w:t>原则的行为，均可归类为偏离方案或违反方案。监查员在监查过程中，如果发现偏离方案时应由研究者或监查员填写偏离方案记录，详细记录发现的时间、事件发生的时间及过程、原因及相应的处理措施，由研究者签字，并通报伦理委员会及申办者。在数据统计和总结报告中，研究者对发生的方案偏离或违背对最终数据和结论的影响进行分析和报告。</w:t>
      </w:r>
    </w:p>
    <w:p>
      <w:pPr>
        <w:pStyle w:val="58"/>
        <w:autoSpaceDE w:val="0"/>
        <w:autoSpaceDN w:val="0"/>
        <w:adjustRightInd w:val="0"/>
        <w:ind w:left="0" w:firstLine="480" w:firstLineChars="200"/>
        <w:contextualSpacing/>
        <w:rPr>
          <w:rFonts w:ascii="Times New Roman" w:hAnsi="Times New Roman" w:cs="Times New Roman"/>
          <w:color w:val="auto"/>
          <w:sz w:val="24"/>
          <w:szCs w:val="24"/>
          <w:lang w:val="zh-TW"/>
        </w:rPr>
      </w:pPr>
      <w:r>
        <w:rPr>
          <w:rFonts w:hint="eastAsia" w:ascii="Times New Roman" w:hAnsi="Times New Roman" w:cs="Times New Roman"/>
          <w:color w:val="auto"/>
          <w:sz w:val="24"/>
          <w:szCs w:val="24"/>
          <w:lang w:val="zh-TW" w:eastAsia="zh-TW"/>
        </w:rPr>
        <w:t>当发生严重方案违背时，应进行评估。必要时，申办方可以提前终止本研究。</w:t>
      </w:r>
      <w:bookmarkStart w:id="164" w:name="_Toc447822867"/>
      <w:bookmarkStart w:id="165" w:name="_Toc460952524"/>
      <w:bookmarkStart w:id="166" w:name="_Toc514585569"/>
      <w:bookmarkStart w:id="167" w:name="_Toc460500150"/>
      <w:bookmarkStart w:id="168" w:name="_Toc27398"/>
    </w:p>
    <w:bookmarkEnd w:id="164"/>
    <w:bookmarkEnd w:id="165"/>
    <w:bookmarkEnd w:id="166"/>
    <w:bookmarkEnd w:id="167"/>
    <w:bookmarkEnd w:id="168"/>
    <w:p>
      <w:pPr>
        <w:pStyle w:val="2"/>
        <w:spacing w:before="0" w:after="0" w:line="360" w:lineRule="auto"/>
        <w:rPr>
          <w:b/>
        </w:rPr>
      </w:pPr>
      <w:bookmarkStart w:id="169" w:name="_Toc439860734"/>
      <w:bookmarkStart w:id="170" w:name="_Toc532331848"/>
      <w:r>
        <w:rPr>
          <w:b/>
        </w:rPr>
        <w:t>15</w:t>
      </w:r>
      <w:r>
        <w:rPr>
          <w:rFonts w:hint="eastAsia"/>
          <w:b/>
        </w:rPr>
        <w:t>、</w:t>
      </w:r>
      <w:bookmarkEnd w:id="169"/>
      <w:r>
        <w:rPr>
          <w:rFonts w:hint="eastAsia"/>
          <w:b/>
        </w:rPr>
        <w:t>伦理规范及知情同意</w:t>
      </w:r>
      <w:bookmarkEnd w:id="170"/>
    </w:p>
    <w:p>
      <w:pPr>
        <w:pStyle w:val="51"/>
        <w:rPr>
          <w:rFonts w:ascii="Times New Roman" w:hAnsi="Times New Roman"/>
        </w:rPr>
      </w:pPr>
      <w:bookmarkStart w:id="171" w:name="_Toc532331849"/>
      <w:r>
        <w:rPr>
          <w:rFonts w:ascii="Times New Roman" w:hAnsi="Times New Roman"/>
        </w:rPr>
        <w:t>15.1</w:t>
      </w:r>
      <w:bookmarkStart w:id="172" w:name="_Toc460500159"/>
      <w:bookmarkStart w:id="173" w:name="_Toc460952531"/>
      <w:bookmarkStart w:id="174" w:name="_Toc514585571"/>
      <w:bookmarkStart w:id="175" w:name="_Toc447822872"/>
      <w:bookmarkStart w:id="176" w:name="_Toc5791"/>
      <w:r>
        <w:rPr>
          <w:rFonts w:hint="eastAsia" w:ascii="Times New Roman" w:hAnsi="Times New Roman"/>
          <w:lang w:val="zh-TW" w:eastAsia="zh-TW"/>
        </w:rPr>
        <w:t>伦理规范</w:t>
      </w:r>
      <w:bookmarkEnd w:id="171"/>
      <w:bookmarkEnd w:id="172"/>
      <w:bookmarkEnd w:id="173"/>
      <w:bookmarkEnd w:id="174"/>
      <w:bookmarkEnd w:id="175"/>
      <w:bookmarkEnd w:id="176"/>
    </w:p>
    <w:p>
      <w:pPr>
        <w:spacing w:line="360" w:lineRule="auto"/>
        <w:ind w:firstLine="480" w:firstLineChars="200"/>
        <w:rPr>
          <w:sz w:val="24"/>
          <w:szCs w:val="24"/>
        </w:rPr>
      </w:pPr>
      <w:r>
        <w:rPr>
          <w:rFonts w:hint="eastAsia"/>
          <w:sz w:val="24"/>
          <w:szCs w:val="24"/>
        </w:rPr>
        <w:t>本</w:t>
      </w:r>
      <w:r>
        <w:rPr>
          <w:rFonts w:hint="eastAsia"/>
          <w:sz w:val="24"/>
          <w:szCs w:val="24"/>
          <w:lang w:eastAsia="zh-CN"/>
        </w:rPr>
        <w:t>试验/研究</w:t>
      </w:r>
      <w:r>
        <w:rPr>
          <w:rFonts w:hint="eastAsia"/>
          <w:sz w:val="24"/>
          <w:szCs w:val="24"/>
        </w:rPr>
        <w:t>方案实施前需经组长单位伦理委员会审核批准。审议时申办者和研究者应向该伦理委员会提供相关文件。本临床</w:t>
      </w:r>
      <w:r>
        <w:rPr>
          <w:rFonts w:hint="eastAsia"/>
          <w:sz w:val="24"/>
          <w:szCs w:val="24"/>
          <w:lang w:eastAsia="zh-CN"/>
        </w:rPr>
        <w:t>试验/研究</w:t>
      </w:r>
      <w:r>
        <w:rPr>
          <w:rFonts w:hint="eastAsia"/>
          <w:sz w:val="24"/>
          <w:szCs w:val="24"/>
        </w:rPr>
        <w:t>必须遵循《赫尔辛基宣言》（</w:t>
      </w:r>
      <w:r>
        <w:rPr>
          <w:sz w:val="24"/>
          <w:szCs w:val="24"/>
        </w:rPr>
        <w:t>2013</w:t>
      </w:r>
      <w:r>
        <w:rPr>
          <w:rFonts w:hint="eastAsia"/>
          <w:sz w:val="24"/>
          <w:szCs w:val="24"/>
        </w:rPr>
        <w:t>年巴西福塔雷萨，第</w:t>
      </w:r>
      <w:r>
        <w:rPr>
          <w:sz w:val="24"/>
          <w:szCs w:val="24"/>
        </w:rPr>
        <w:t>64</w:t>
      </w:r>
      <w:r>
        <w:rPr>
          <w:rFonts w:hint="eastAsia"/>
          <w:sz w:val="24"/>
          <w:szCs w:val="24"/>
        </w:rPr>
        <w:t>届世界医学协会联合大会）、</w:t>
      </w:r>
      <w:r>
        <w:rPr>
          <w:sz w:val="24"/>
          <w:szCs w:val="24"/>
        </w:rPr>
        <w:t>CFDA</w:t>
      </w:r>
      <w:r>
        <w:rPr>
          <w:rFonts w:hint="eastAsia"/>
          <w:sz w:val="24"/>
          <w:szCs w:val="24"/>
        </w:rPr>
        <w:t>颁布的《药物临床</w:t>
      </w:r>
      <w:r>
        <w:rPr>
          <w:rFonts w:hint="eastAsia"/>
          <w:sz w:val="24"/>
          <w:szCs w:val="24"/>
          <w:lang w:eastAsia="zh-CN"/>
        </w:rPr>
        <w:t>试验/研究</w:t>
      </w:r>
      <w:r>
        <w:rPr>
          <w:rFonts w:hint="eastAsia"/>
          <w:sz w:val="24"/>
          <w:szCs w:val="24"/>
        </w:rPr>
        <w:t>管理规范》（</w:t>
      </w:r>
      <w:r>
        <w:rPr>
          <w:sz w:val="24"/>
          <w:szCs w:val="24"/>
        </w:rPr>
        <w:t>GCP</w:t>
      </w:r>
      <w:r>
        <w:rPr>
          <w:rFonts w:hint="eastAsia"/>
          <w:sz w:val="24"/>
          <w:szCs w:val="24"/>
        </w:rPr>
        <w:t>）以及相关的法规。在</w:t>
      </w:r>
      <w:r>
        <w:rPr>
          <w:rFonts w:hint="eastAsia"/>
          <w:sz w:val="24"/>
          <w:szCs w:val="24"/>
          <w:lang w:eastAsia="zh-CN"/>
        </w:rPr>
        <w:t>试验/研究</w:t>
      </w:r>
      <w:r>
        <w:rPr>
          <w:rFonts w:hint="eastAsia"/>
          <w:sz w:val="24"/>
          <w:szCs w:val="24"/>
        </w:rPr>
        <w:t>开始之前，必须获得组长单位伦理委员会批准，方可开始本项研究。在临床研究期间，对</w:t>
      </w:r>
      <w:r>
        <w:rPr>
          <w:rFonts w:hint="eastAsia"/>
          <w:sz w:val="24"/>
          <w:szCs w:val="24"/>
          <w:lang w:eastAsia="zh-CN"/>
        </w:rPr>
        <w:t>试验/研究</w:t>
      </w:r>
      <w:r>
        <w:rPr>
          <w:rFonts w:hint="eastAsia"/>
          <w:sz w:val="24"/>
          <w:szCs w:val="24"/>
        </w:rPr>
        <w:t>方案所做的任何修改必须再经伦理委员会批准。研究者有责任依据伦理委员会相关要求定期递交</w:t>
      </w:r>
      <w:r>
        <w:rPr>
          <w:rFonts w:hint="eastAsia"/>
          <w:sz w:val="24"/>
          <w:szCs w:val="24"/>
          <w:lang w:eastAsia="zh-CN"/>
        </w:rPr>
        <w:t>试验/研究</w:t>
      </w:r>
      <w:r>
        <w:rPr>
          <w:rFonts w:hint="eastAsia"/>
          <w:sz w:val="24"/>
          <w:szCs w:val="24"/>
        </w:rPr>
        <w:t>进展报告，</w:t>
      </w:r>
      <w:r>
        <w:rPr>
          <w:rFonts w:hint="eastAsia"/>
          <w:sz w:val="24"/>
          <w:szCs w:val="24"/>
          <w:lang w:eastAsia="zh-CN"/>
        </w:rPr>
        <w:t>试验/研究</w:t>
      </w:r>
      <w:r>
        <w:rPr>
          <w:rFonts w:hint="eastAsia"/>
          <w:sz w:val="24"/>
          <w:szCs w:val="24"/>
        </w:rPr>
        <w:t>结束后应递交</w:t>
      </w:r>
      <w:r>
        <w:rPr>
          <w:rFonts w:hint="eastAsia"/>
          <w:sz w:val="24"/>
          <w:szCs w:val="24"/>
          <w:lang w:eastAsia="zh-CN"/>
        </w:rPr>
        <w:t>试验/研究</w:t>
      </w:r>
      <w:r>
        <w:rPr>
          <w:rFonts w:hint="eastAsia"/>
          <w:sz w:val="24"/>
          <w:szCs w:val="24"/>
        </w:rPr>
        <w:t>结题报告至伦理委员会审核。</w:t>
      </w:r>
    </w:p>
    <w:p>
      <w:pPr>
        <w:pStyle w:val="51"/>
        <w:rPr>
          <w:rFonts w:ascii="Times New Roman" w:hAnsi="Times New Roman"/>
          <w:lang w:val="zh-TW" w:eastAsia="zh-TW"/>
        </w:rPr>
      </w:pPr>
      <w:bookmarkStart w:id="177" w:name="_Toc532331850"/>
      <w:bookmarkStart w:id="178" w:name="_Toc514585572"/>
      <w:bookmarkStart w:id="179" w:name="_Toc447822873"/>
      <w:bookmarkStart w:id="180" w:name="_Toc460952532"/>
      <w:bookmarkStart w:id="181" w:name="_Toc8794"/>
      <w:bookmarkStart w:id="182" w:name="_Toc460500160"/>
      <w:r>
        <w:rPr>
          <w:rFonts w:ascii="Times New Roman" w:hAnsi="Times New Roman"/>
          <w:lang w:val="zh-TW"/>
        </w:rPr>
        <w:t>1</w:t>
      </w:r>
      <w:r>
        <w:rPr>
          <w:rFonts w:ascii="Times New Roman" w:hAnsi="Times New Roman" w:eastAsia="PMingLiU"/>
          <w:lang w:val="zh-TW" w:eastAsia="zh-TW"/>
        </w:rPr>
        <w:t>5</w:t>
      </w:r>
      <w:r>
        <w:rPr>
          <w:rFonts w:ascii="Times New Roman" w:hAnsi="Times New Roman"/>
          <w:lang w:val="zh-TW"/>
        </w:rPr>
        <w:t>.2</w:t>
      </w:r>
      <w:r>
        <w:rPr>
          <w:rFonts w:hint="eastAsia" w:ascii="Times New Roman" w:hAnsi="Times New Roman"/>
          <w:lang w:val="zh-TW" w:eastAsia="zh-TW"/>
        </w:rPr>
        <w:t>知情同意</w:t>
      </w:r>
      <w:bookmarkEnd w:id="177"/>
      <w:bookmarkEnd w:id="178"/>
      <w:bookmarkEnd w:id="179"/>
      <w:bookmarkEnd w:id="180"/>
      <w:bookmarkEnd w:id="181"/>
      <w:bookmarkEnd w:id="182"/>
    </w:p>
    <w:p>
      <w:pPr>
        <w:spacing w:line="360" w:lineRule="auto"/>
        <w:ind w:firstLine="420"/>
        <w:rPr>
          <w:sz w:val="24"/>
          <w:szCs w:val="24"/>
        </w:rPr>
      </w:pPr>
      <w:r>
        <w:rPr>
          <w:rFonts w:hint="eastAsia"/>
          <w:sz w:val="24"/>
          <w:szCs w:val="24"/>
          <w:lang w:val="zh-TW" w:eastAsia="zh-TW"/>
        </w:rPr>
        <w:t>受试者在接受本</w:t>
      </w:r>
      <w:r>
        <w:rPr>
          <w:rFonts w:hint="eastAsia"/>
          <w:sz w:val="24"/>
          <w:szCs w:val="24"/>
          <w:lang w:val="zh-TW" w:eastAsia="zh-CN"/>
        </w:rPr>
        <w:t>试验/研究</w:t>
      </w:r>
      <w:r>
        <w:rPr>
          <w:rFonts w:hint="eastAsia"/>
          <w:sz w:val="24"/>
          <w:szCs w:val="24"/>
          <w:lang w:val="zh-TW" w:eastAsia="zh-TW"/>
        </w:rPr>
        <w:t>治疗前必须对参加本</w:t>
      </w:r>
      <w:r>
        <w:rPr>
          <w:rFonts w:hint="eastAsia"/>
          <w:sz w:val="24"/>
          <w:szCs w:val="24"/>
          <w:lang w:val="zh-TW" w:eastAsia="zh-CN"/>
        </w:rPr>
        <w:t>试验/研究</w:t>
      </w:r>
      <w:r>
        <w:rPr>
          <w:rFonts w:hint="eastAsia"/>
          <w:sz w:val="24"/>
          <w:szCs w:val="24"/>
          <w:lang w:val="zh-TW" w:eastAsia="zh-TW"/>
        </w:rPr>
        <w:t>知情同意，以保障受试者的合法权益。研究者有责任向受试者完整、全面地介绍本研究的目的、研究的方式、药物的作用、合理的预期受益、可能出现的毒副反应和可能的风险，应让受试者知道他们的权利，所要承担的风险和受益，应及时告知受试者有关</w:t>
      </w:r>
      <w:r>
        <w:rPr>
          <w:rFonts w:hint="eastAsia"/>
          <w:sz w:val="24"/>
          <w:szCs w:val="24"/>
          <w:lang w:val="zh-TW" w:eastAsia="zh-CN"/>
        </w:rPr>
        <w:t>试验/研究</w:t>
      </w:r>
      <w:r>
        <w:rPr>
          <w:rFonts w:hint="eastAsia"/>
          <w:sz w:val="24"/>
          <w:szCs w:val="24"/>
          <w:lang w:val="zh-TW" w:eastAsia="zh-TW"/>
        </w:rPr>
        <w:t>用药物的任何新信息。应告知受试者本临床</w:t>
      </w:r>
      <w:r>
        <w:rPr>
          <w:rFonts w:hint="eastAsia"/>
          <w:sz w:val="24"/>
          <w:szCs w:val="24"/>
          <w:lang w:val="zh-TW" w:eastAsia="zh-CN"/>
        </w:rPr>
        <w:t>试验/研究</w:t>
      </w:r>
      <w:r>
        <w:rPr>
          <w:rFonts w:hint="eastAsia"/>
          <w:sz w:val="24"/>
          <w:szCs w:val="24"/>
          <w:lang w:val="zh-TW" w:eastAsia="zh-TW"/>
        </w:rPr>
        <w:t>完全是本着自愿参加的原则，受试者可以在</w:t>
      </w:r>
      <w:r>
        <w:rPr>
          <w:rFonts w:hint="eastAsia"/>
          <w:sz w:val="24"/>
          <w:szCs w:val="24"/>
          <w:lang w:val="zh-TW" w:eastAsia="zh-CN"/>
        </w:rPr>
        <w:t>试验/研究</w:t>
      </w:r>
      <w:r>
        <w:rPr>
          <w:rFonts w:hint="eastAsia"/>
          <w:sz w:val="24"/>
          <w:szCs w:val="24"/>
          <w:lang w:val="zh-TW" w:eastAsia="zh-TW"/>
        </w:rPr>
        <w:t>过程中任何时间无条件退出</w:t>
      </w:r>
      <w:r>
        <w:rPr>
          <w:rFonts w:hint="eastAsia"/>
          <w:sz w:val="24"/>
          <w:szCs w:val="24"/>
          <w:lang w:val="zh-TW" w:eastAsia="zh-CN"/>
        </w:rPr>
        <w:t>试验/研究</w:t>
      </w:r>
      <w:r>
        <w:rPr>
          <w:rFonts w:hint="eastAsia"/>
          <w:sz w:val="24"/>
          <w:szCs w:val="24"/>
          <w:lang w:val="zh-TW" w:eastAsia="zh-TW"/>
        </w:rPr>
        <w:t>，受试者不会因为退出</w:t>
      </w:r>
      <w:r>
        <w:rPr>
          <w:rFonts w:hint="eastAsia"/>
          <w:sz w:val="24"/>
          <w:szCs w:val="24"/>
          <w:lang w:val="zh-TW" w:eastAsia="zh-CN"/>
        </w:rPr>
        <w:t>试验/研究</w:t>
      </w:r>
      <w:r>
        <w:rPr>
          <w:rFonts w:hint="eastAsia"/>
          <w:sz w:val="24"/>
          <w:szCs w:val="24"/>
          <w:lang w:val="zh-TW" w:eastAsia="zh-TW"/>
        </w:rPr>
        <w:t>受到任何惩罚。应告知受试者研究方和申办方有权依据相关法规的规定对受试者的</w:t>
      </w:r>
      <w:r>
        <w:rPr>
          <w:rFonts w:hint="eastAsia"/>
          <w:sz w:val="24"/>
          <w:szCs w:val="24"/>
          <w:lang w:val="zh-TW" w:eastAsia="zh-CN"/>
        </w:rPr>
        <w:t>试验/研究</w:t>
      </w:r>
      <w:r>
        <w:rPr>
          <w:rFonts w:hint="eastAsia"/>
          <w:sz w:val="24"/>
          <w:szCs w:val="24"/>
          <w:lang w:val="zh-TW" w:eastAsia="zh-TW"/>
        </w:rPr>
        <w:t>数据进行阅读、保存和统计学处理。知情同意书应注明版本和制订日期或修改日期。只有充分了解本临床</w:t>
      </w:r>
      <w:r>
        <w:rPr>
          <w:rFonts w:hint="eastAsia"/>
          <w:sz w:val="24"/>
          <w:szCs w:val="24"/>
          <w:lang w:val="zh-TW" w:eastAsia="zh-CN"/>
        </w:rPr>
        <w:t>试验/研究</w:t>
      </w:r>
      <w:r>
        <w:rPr>
          <w:rFonts w:hint="eastAsia"/>
          <w:sz w:val="24"/>
          <w:szCs w:val="24"/>
          <w:lang w:val="zh-TW" w:eastAsia="zh-TW"/>
        </w:rPr>
        <w:t>的风险和</w:t>
      </w:r>
      <w:r>
        <w:rPr>
          <w:rFonts w:hint="eastAsia"/>
          <w:sz w:val="24"/>
          <w:szCs w:val="24"/>
          <w:lang w:val="zh-TW"/>
        </w:rPr>
        <w:t>受</w:t>
      </w:r>
      <w:r>
        <w:rPr>
          <w:rFonts w:hint="eastAsia"/>
          <w:sz w:val="24"/>
          <w:szCs w:val="24"/>
          <w:lang w:val="zh-TW" w:eastAsia="zh-TW"/>
        </w:rPr>
        <w:t>益，以及潜在的不良事件，并在知情同意书上签署姓名和日期的受试者才可以参加本临床</w:t>
      </w:r>
      <w:r>
        <w:rPr>
          <w:rFonts w:hint="eastAsia"/>
          <w:sz w:val="24"/>
          <w:szCs w:val="24"/>
          <w:lang w:val="zh-TW" w:eastAsia="zh-CN"/>
        </w:rPr>
        <w:t>试验/研究</w:t>
      </w:r>
      <w:r>
        <w:rPr>
          <w:rFonts w:hint="eastAsia"/>
          <w:sz w:val="24"/>
          <w:szCs w:val="24"/>
          <w:lang w:val="zh-TW" w:eastAsia="zh-TW"/>
        </w:rPr>
        <w:t>。</w:t>
      </w:r>
      <w:r>
        <w:rPr>
          <w:rFonts w:hint="eastAsia"/>
          <w:sz w:val="24"/>
          <w:szCs w:val="24"/>
          <w:lang w:val="zh-TW" w:eastAsia="zh-CN"/>
        </w:rPr>
        <w:t>试验/研究</w:t>
      </w:r>
      <w:r>
        <w:rPr>
          <w:rFonts w:hint="eastAsia"/>
          <w:sz w:val="24"/>
          <w:szCs w:val="24"/>
          <w:lang w:val="zh-TW" w:eastAsia="zh-TW"/>
        </w:rPr>
        <w:t>过程中如果</w:t>
      </w:r>
      <w:r>
        <w:rPr>
          <w:rFonts w:hint="eastAsia"/>
          <w:sz w:val="24"/>
          <w:szCs w:val="24"/>
          <w:lang w:val="zh-TW" w:eastAsia="zh-CN"/>
        </w:rPr>
        <w:t>试验/研究</w:t>
      </w:r>
      <w:r>
        <w:rPr>
          <w:rFonts w:hint="eastAsia"/>
          <w:sz w:val="24"/>
          <w:szCs w:val="24"/>
          <w:lang w:val="zh-TW" w:eastAsia="zh-TW"/>
        </w:rPr>
        <w:t>方案做出了一定程度的修改，需要依据修改后的内容对知情同意书做出相应的修改，并在通过伦理委员会审批后获得受试者重新签署的知情同意。</w:t>
      </w:r>
    </w:p>
    <w:p>
      <w:pPr>
        <w:pStyle w:val="2"/>
        <w:spacing w:before="0" w:after="0" w:line="360" w:lineRule="auto"/>
        <w:rPr>
          <w:rFonts w:hint="eastAsia" w:eastAsia="宋体"/>
          <w:b/>
          <w:lang w:eastAsia="zh-CN"/>
        </w:rPr>
      </w:pPr>
      <w:bookmarkStart w:id="183" w:name="_Toc532331851"/>
      <w:bookmarkStart w:id="184" w:name="_Toc439860735"/>
      <w:r>
        <w:rPr>
          <w:b/>
        </w:rPr>
        <w:t>16</w:t>
      </w:r>
      <w:r>
        <w:rPr>
          <w:rFonts w:hint="eastAsia"/>
          <w:b/>
        </w:rPr>
        <w:t>、受试者的依从性</w:t>
      </w:r>
      <w:bookmarkEnd w:id="183"/>
      <w:bookmarkEnd w:id="184"/>
      <w:r>
        <w:rPr>
          <w:rFonts w:hint="eastAsia"/>
          <w:b/>
          <w:bCs w:val="0"/>
          <w:i/>
          <w:iCs/>
          <w:color w:val="0000FF"/>
          <w:lang w:eastAsia="zh-CN"/>
        </w:rPr>
        <w:t>（</w:t>
      </w:r>
      <w:r>
        <w:rPr>
          <w:rFonts w:hint="eastAsia"/>
          <w:b/>
          <w:bCs w:val="0"/>
          <w:i/>
          <w:iCs/>
          <w:color w:val="0000FF"/>
          <w:lang w:val="en-US" w:eastAsia="zh-CN"/>
        </w:rPr>
        <w:t>涉及药物治疗或者干预性治疗措施的研究</w:t>
      </w:r>
      <w:r>
        <w:rPr>
          <w:rFonts w:hint="eastAsia"/>
          <w:b/>
          <w:bCs w:val="0"/>
          <w:i/>
          <w:iCs/>
          <w:color w:val="0000FF"/>
          <w:lang w:eastAsia="zh-CN"/>
        </w:rPr>
        <w:t>）</w:t>
      </w:r>
    </w:p>
    <w:p>
      <w:pPr>
        <w:spacing w:line="360" w:lineRule="auto"/>
        <w:ind w:firstLine="480" w:firstLineChars="200"/>
        <w:rPr>
          <w:sz w:val="24"/>
          <w:szCs w:val="24"/>
        </w:rPr>
      </w:pPr>
      <w:r>
        <w:rPr>
          <w:rFonts w:hint="eastAsia"/>
          <w:sz w:val="24"/>
          <w:szCs w:val="24"/>
        </w:rPr>
        <w:t>在本项</w:t>
      </w:r>
      <w:r>
        <w:rPr>
          <w:rFonts w:hint="eastAsia"/>
          <w:sz w:val="24"/>
          <w:szCs w:val="24"/>
          <w:lang w:eastAsia="zh-CN"/>
        </w:rPr>
        <w:t>试验/研究</w:t>
      </w:r>
      <w:r>
        <w:rPr>
          <w:rFonts w:hint="eastAsia"/>
          <w:sz w:val="24"/>
          <w:szCs w:val="24"/>
        </w:rPr>
        <w:t>中应注意受试者在</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方面的依从性，应使患者充分理解按时</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的重要性，严格按规定</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。对未按规定</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的原因应详细记录。依从性计算方法为：实际用量</w:t>
      </w:r>
      <w:r>
        <w:rPr>
          <w:sz w:val="24"/>
          <w:szCs w:val="24"/>
        </w:rPr>
        <w:t>/</w:t>
      </w:r>
      <w:r>
        <w:rPr>
          <w:rFonts w:hint="eastAsia"/>
          <w:sz w:val="24"/>
          <w:szCs w:val="24"/>
        </w:rPr>
        <w:t>理论用量</w:t>
      </w:r>
      <w:r>
        <w:rPr>
          <w:sz w:val="24"/>
          <w:szCs w:val="24"/>
        </w:rPr>
        <w:t>×100</w:t>
      </w:r>
      <w:r>
        <w:rPr>
          <w:rFonts w:hint="eastAsia"/>
          <w:sz w:val="24"/>
          <w:szCs w:val="24"/>
        </w:rPr>
        <w:t>％，其中理论用量为受试者实际</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周期，按遵循</w:t>
      </w:r>
      <w:r>
        <w:rPr>
          <w:rFonts w:hint="eastAsia"/>
          <w:i/>
          <w:iCs/>
          <w:color w:val="0000FF"/>
          <w:sz w:val="24"/>
          <w:szCs w:val="24"/>
        </w:rPr>
        <w:t>用药</w:t>
      </w:r>
      <w:r>
        <w:rPr>
          <w:rFonts w:hint="eastAsia"/>
          <w:i/>
          <w:iCs/>
          <w:color w:val="0000FF"/>
          <w:sz w:val="24"/>
          <w:szCs w:val="24"/>
          <w:lang w:val="en-US" w:eastAsia="zh-CN"/>
        </w:rPr>
        <w:t>/治疗</w:t>
      </w:r>
      <w:r>
        <w:rPr>
          <w:rFonts w:hint="eastAsia"/>
          <w:sz w:val="24"/>
          <w:szCs w:val="24"/>
        </w:rPr>
        <w:t>方案规范使用药物</w:t>
      </w:r>
      <w:r>
        <w:rPr>
          <w:rFonts w:hint="eastAsia"/>
          <w:i/>
          <w:iCs/>
          <w:color w:val="0000FF"/>
          <w:sz w:val="24"/>
          <w:szCs w:val="24"/>
          <w:lang w:val="en-US" w:eastAsia="zh-CN"/>
        </w:rPr>
        <w:t>/治疗</w:t>
      </w:r>
      <w:r>
        <w:rPr>
          <w:rFonts w:hint="eastAsia"/>
          <w:sz w:val="24"/>
          <w:szCs w:val="24"/>
        </w:rPr>
        <w:t>的总量。</w:t>
      </w:r>
    </w:p>
    <w:p>
      <w:pPr>
        <w:pStyle w:val="2"/>
        <w:spacing w:before="0" w:after="0" w:line="360" w:lineRule="auto"/>
        <w:rPr>
          <w:b/>
          <w:szCs w:val="24"/>
        </w:rPr>
      </w:pPr>
      <w:bookmarkStart w:id="185" w:name="_Toc532331852"/>
      <w:r>
        <w:rPr>
          <w:b/>
        </w:rPr>
        <w:t>17</w:t>
      </w:r>
      <w:r>
        <w:rPr>
          <w:rFonts w:hint="eastAsia"/>
          <w:b/>
        </w:rPr>
        <w:t>、</w:t>
      </w:r>
      <w:r>
        <w:rPr>
          <w:rFonts w:hint="eastAsia"/>
          <w:b/>
          <w:szCs w:val="24"/>
        </w:rPr>
        <w:t>样本量计算</w:t>
      </w:r>
      <w:bookmarkEnd w:id="185"/>
    </w:p>
    <w:p>
      <w:pPr>
        <w:spacing w:line="360" w:lineRule="auto"/>
        <w:ind w:firstLine="420"/>
        <w:rPr>
          <w:color w:val="0000FF"/>
          <w:sz w:val="24"/>
          <w:szCs w:val="24"/>
        </w:rPr>
      </w:pPr>
      <w:r>
        <w:rPr>
          <w:rFonts w:hint="eastAsia"/>
          <w:color w:val="0000FF"/>
          <w:sz w:val="24"/>
          <w:szCs w:val="24"/>
        </w:rPr>
        <w:t>参考</w:t>
      </w:r>
      <w:r>
        <w:rPr>
          <w:rFonts w:hint="eastAsia"/>
          <w:color w:val="0000FF"/>
          <w:sz w:val="24"/>
          <w:szCs w:val="24"/>
          <w:lang w:val="en-US" w:eastAsia="zh-CN"/>
        </w:rPr>
        <w:t>XXXX</w:t>
      </w:r>
      <w:r>
        <w:rPr>
          <w:rFonts w:hint="eastAsia"/>
          <w:color w:val="0000FF"/>
          <w:sz w:val="24"/>
          <w:szCs w:val="24"/>
        </w:rPr>
        <w:t>既往临床研究文献，本品</w:t>
      </w:r>
      <w:r>
        <w:rPr>
          <w:color w:val="0000FF"/>
          <w:sz w:val="24"/>
        </w:rPr>
        <w:t>未检索到</w:t>
      </w:r>
      <w:r>
        <w:rPr>
          <w:rFonts w:hint="eastAsia"/>
          <w:color w:val="0000FF"/>
          <w:sz w:val="24"/>
          <w:lang w:val="en-US" w:eastAsia="zh-CN"/>
        </w:rPr>
        <w:t>XXXX</w:t>
      </w:r>
      <w:r>
        <w:rPr>
          <w:rFonts w:hint="eastAsia"/>
          <w:color w:val="0000FF"/>
          <w:sz w:val="24"/>
        </w:rPr>
        <w:t>为疗效指标的文献</w:t>
      </w:r>
      <w:r>
        <w:rPr>
          <w:rFonts w:hint="eastAsia"/>
          <w:color w:val="0000FF"/>
          <w:sz w:val="24"/>
          <w:szCs w:val="24"/>
        </w:rPr>
        <w:t>，因此检索了类似组方或功能主治的相似产品数据进行样本量预估：拟</w:t>
      </w:r>
      <w:r>
        <w:rPr>
          <w:rFonts w:hint="eastAsia"/>
          <w:color w:val="0000FF"/>
          <w:sz w:val="24"/>
          <w:szCs w:val="24"/>
          <w:lang w:val="en-US" w:eastAsia="zh-CN"/>
        </w:rPr>
        <w:t>........</w:t>
      </w:r>
      <w:r>
        <w:rPr>
          <w:rFonts w:hint="eastAsia"/>
          <w:color w:val="0000FF"/>
          <w:sz w:val="24"/>
          <w:szCs w:val="24"/>
        </w:rPr>
        <w:t>；对照组</w:t>
      </w:r>
      <w:r>
        <w:rPr>
          <w:rFonts w:hint="eastAsia"/>
          <w:color w:val="0000FF"/>
          <w:sz w:val="24"/>
          <w:szCs w:val="24"/>
          <w:lang w:val="en-US" w:eastAsia="zh-CN"/>
        </w:rPr>
        <w:t>........</w:t>
      </w:r>
      <w:r>
        <w:rPr>
          <w:rFonts w:hint="eastAsia"/>
          <w:color w:val="0000FF"/>
          <w:sz w:val="24"/>
          <w:szCs w:val="24"/>
        </w:rPr>
        <w:t>；设</w:t>
      </w:r>
      <w:r>
        <w:rPr>
          <w:color w:val="0000FF"/>
          <w:sz w:val="24"/>
          <w:szCs w:val="24"/>
        </w:rPr>
        <w:t>α=0.025</w:t>
      </w:r>
      <w:r>
        <w:rPr>
          <w:rFonts w:hint="eastAsia"/>
          <w:color w:val="0000FF"/>
          <w:sz w:val="24"/>
          <w:szCs w:val="24"/>
        </w:rPr>
        <w:t>（单侧），</w:t>
      </w:r>
      <w:r>
        <w:rPr>
          <w:color w:val="0000FF"/>
          <w:sz w:val="24"/>
          <w:szCs w:val="24"/>
        </w:rPr>
        <w:t>β=0.2</w:t>
      </w:r>
      <w:r>
        <w:rPr>
          <w:rFonts w:hint="eastAsia"/>
          <w:color w:val="0000FF"/>
          <w:sz w:val="24"/>
          <w:szCs w:val="24"/>
        </w:rPr>
        <w:t>，</w:t>
      </w:r>
      <w:r>
        <w:rPr>
          <w:rFonts w:hint="eastAsia"/>
          <w:color w:val="0000FF"/>
          <w:sz w:val="24"/>
          <w:szCs w:val="24"/>
          <w:lang w:eastAsia="zh-CN"/>
        </w:rPr>
        <w:t>试验/研究</w:t>
      </w:r>
      <w:r>
        <w:rPr>
          <w:rFonts w:hint="eastAsia"/>
          <w:color w:val="0000FF"/>
          <w:sz w:val="24"/>
          <w:szCs w:val="24"/>
        </w:rPr>
        <w:t>组：对照组</w:t>
      </w:r>
      <w:r>
        <w:rPr>
          <w:color w:val="0000FF"/>
          <w:sz w:val="24"/>
          <w:szCs w:val="24"/>
        </w:rPr>
        <w:t>=</w:t>
      </w:r>
      <w:r>
        <w:rPr>
          <w:rFonts w:hint="eastAsia"/>
          <w:color w:val="0000FF"/>
          <w:sz w:val="24"/>
          <w:szCs w:val="24"/>
          <w:lang w:val="en-US" w:eastAsia="zh-CN"/>
        </w:rPr>
        <w:t>x</w:t>
      </w:r>
      <w:r>
        <w:rPr>
          <w:color w:val="0000FF"/>
          <w:sz w:val="24"/>
          <w:szCs w:val="24"/>
        </w:rPr>
        <w:t>:</w:t>
      </w:r>
      <w:r>
        <w:rPr>
          <w:rFonts w:hint="eastAsia"/>
          <w:color w:val="0000FF"/>
          <w:sz w:val="24"/>
          <w:szCs w:val="24"/>
          <w:lang w:val="en-US" w:eastAsia="zh-CN"/>
        </w:rPr>
        <w:t>x</w:t>
      </w:r>
      <w:r>
        <w:rPr>
          <w:rFonts w:hint="eastAsia"/>
          <w:color w:val="0000FF"/>
          <w:sz w:val="24"/>
          <w:szCs w:val="24"/>
        </w:rPr>
        <w:t>，采用优效性检验。</w:t>
      </w:r>
      <w:r>
        <w:rPr>
          <w:rFonts w:hint="eastAsia"/>
          <w:color w:val="0000FF"/>
          <w:sz w:val="24"/>
          <w:shd w:val="clear" w:color="auto" w:fill="FFFFFF"/>
        </w:rPr>
        <w:t>以此计算样本量，</w:t>
      </w:r>
      <w:r>
        <w:rPr>
          <w:rFonts w:hint="eastAsia"/>
          <w:color w:val="0000FF"/>
          <w:sz w:val="24"/>
          <w:shd w:val="clear" w:color="auto" w:fill="FFFFFF"/>
          <w:lang w:eastAsia="zh-CN"/>
        </w:rPr>
        <w:t>试验/研究</w:t>
      </w:r>
      <w:r>
        <w:rPr>
          <w:rFonts w:hint="eastAsia"/>
          <w:color w:val="0000FF"/>
          <w:sz w:val="24"/>
          <w:shd w:val="clear" w:color="auto" w:fill="FFFFFF"/>
        </w:rPr>
        <w:t>组为</w:t>
      </w:r>
      <w:r>
        <w:rPr>
          <w:rFonts w:hint="eastAsia"/>
          <w:color w:val="0000FF"/>
          <w:sz w:val="24"/>
          <w:shd w:val="clear" w:color="auto" w:fill="FFFFFF"/>
          <w:lang w:val="en-US" w:eastAsia="zh-CN"/>
        </w:rPr>
        <w:t>xxx</w:t>
      </w:r>
      <w:r>
        <w:rPr>
          <w:rFonts w:hint="eastAsia"/>
          <w:color w:val="0000FF"/>
          <w:sz w:val="24"/>
          <w:shd w:val="clear" w:color="auto" w:fill="FFFFFF"/>
        </w:rPr>
        <w:t>例，对照组为</w:t>
      </w:r>
      <w:r>
        <w:rPr>
          <w:rFonts w:hint="eastAsia"/>
          <w:color w:val="0000FF"/>
          <w:sz w:val="24"/>
          <w:shd w:val="clear" w:color="auto" w:fill="FFFFFF"/>
          <w:lang w:val="en-US" w:eastAsia="zh-CN"/>
        </w:rPr>
        <w:t>xxx</w:t>
      </w:r>
      <w:r>
        <w:rPr>
          <w:rFonts w:hint="eastAsia"/>
          <w:color w:val="0000FF"/>
          <w:sz w:val="24"/>
          <w:shd w:val="clear" w:color="auto" w:fill="FFFFFF"/>
        </w:rPr>
        <w:t>例，考虑</w:t>
      </w:r>
      <w:r>
        <w:rPr>
          <w:color w:val="0000FF"/>
          <w:sz w:val="24"/>
          <w:shd w:val="clear" w:color="auto" w:fill="FFFFFF"/>
        </w:rPr>
        <w:t>20%</w:t>
      </w:r>
      <w:r>
        <w:rPr>
          <w:rFonts w:hint="eastAsia"/>
          <w:color w:val="0000FF"/>
          <w:sz w:val="24"/>
          <w:shd w:val="clear" w:color="auto" w:fill="FFFFFF"/>
        </w:rPr>
        <w:t>的脱落率，最终样本量为</w:t>
      </w:r>
      <w:r>
        <w:rPr>
          <w:rFonts w:hint="eastAsia"/>
          <w:color w:val="0000FF"/>
          <w:sz w:val="24"/>
          <w:shd w:val="clear" w:color="auto" w:fill="FFFFFF"/>
          <w:lang w:eastAsia="zh-CN"/>
        </w:rPr>
        <w:t>试验/研究</w:t>
      </w:r>
      <w:r>
        <w:rPr>
          <w:rFonts w:hint="eastAsia"/>
          <w:color w:val="0000FF"/>
          <w:sz w:val="24"/>
          <w:shd w:val="clear" w:color="auto" w:fill="FFFFFF"/>
        </w:rPr>
        <w:t>组</w:t>
      </w:r>
      <w:r>
        <w:rPr>
          <w:rFonts w:hint="eastAsia"/>
          <w:color w:val="0000FF"/>
          <w:sz w:val="24"/>
          <w:shd w:val="clear" w:color="auto" w:fill="FFFFFF"/>
          <w:lang w:val="en-US" w:eastAsia="zh-CN"/>
        </w:rPr>
        <w:t>xxx</w:t>
      </w:r>
      <w:r>
        <w:rPr>
          <w:rFonts w:hint="eastAsia"/>
          <w:color w:val="0000FF"/>
          <w:sz w:val="24"/>
          <w:shd w:val="clear" w:color="auto" w:fill="FFFFFF"/>
        </w:rPr>
        <w:t>例，对照组</w:t>
      </w:r>
      <w:r>
        <w:rPr>
          <w:rFonts w:hint="eastAsia"/>
          <w:color w:val="0000FF"/>
          <w:sz w:val="24"/>
          <w:shd w:val="clear" w:color="auto" w:fill="FFFFFF"/>
          <w:lang w:val="en-US" w:eastAsia="zh-CN"/>
        </w:rPr>
        <w:t>xx</w:t>
      </w:r>
      <w:r>
        <w:rPr>
          <w:rFonts w:hint="eastAsia"/>
          <w:color w:val="0000FF"/>
          <w:sz w:val="24"/>
          <w:shd w:val="clear" w:color="auto" w:fill="FFFFFF"/>
        </w:rPr>
        <w:t>例，共计</w:t>
      </w:r>
      <w:r>
        <w:rPr>
          <w:rFonts w:hint="eastAsia"/>
          <w:color w:val="0000FF"/>
          <w:sz w:val="24"/>
          <w:shd w:val="clear" w:color="auto" w:fill="FFFFFF"/>
          <w:lang w:val="en-US" w:eastAsia="zh-CN"/>
        </w:rPr>
        <w:t>xxx</w:t>
      </w:r>
      <w:r>
        <w:rPr>
          <w:rFonts w:hint="eastAsia"/>
          <w:color w:val="0000FF"/>
          <w:sz w:val="24"/>
          <w:shd w:val="clear" w:color="auto" w:fill="FFFFFF"/>
        </w:rPr>
        <w:t>例。</w:t>
      </w:r>
    </w:p>
    <w:p>
      <w:pPr>
        <w:pStyle w:val="2"/>
        <w:spacing w:before="0" w:after="0" w:line="360" w:lineRule="auto"/>
        <w:rPr>
          <w:rFonts w:hint="eastAsia" w:eastAsia="宋体"/>
          <w:b w:val="0"/>
          <w:bCs/>
          <w:i/>
          <w:iCs/>
          <w:color w:val="0000FF"/>
          <w:lang w:val="en-US" w:eastAsia="zh-CN"/>
        </w:rPr>
      </w:pPr>
      <w:bookmarkStart w:id="186" w:name="_Toc439860736"/>
      <w:bookmarkStart w:id="187" w:name="_Toc532331853"/>
      <w:r>
        <w:rPr>
          <w:b/>
        </w:rPr>
        <w:t>18</w:t>
      </w:r>
      <w:r>
        <w:rPr>
          <w:rFonts w:hint="eastAsia"/>
          <w:b/>
        </w:rPr>
        <w:t>、数据管理</w:t>
      </w:r>
      <w:bookmarkEnd w:id="186"/>
      <w:bookmarkEnd w:id="187"/>
      <w:r>
        <w:rPr>
          <w:rFonts w:hint="eastAsia"/>
          <w:b/>
          <w:bCs w:val="0"/>
          <w:i/>
          <w:iCs/>
          <w:color w:val="0000FF"/>
          <w:lang w:eastAsia="zh-CN"/>
        </w:rPr>
        <w:t>（</w:t>
      </w:r>
      <w:r>
        <w:rPr>
          <w:rFonts w:hint="eastAsia"/>
          <w:b/>
          <w:bCs w:val="0"/>
          <w:i/>
          <w:iCs/>
          <w:color w:val="0000FF"/>
          <w:lang w:val="en-US" w:eastAsia="zh-CN"/>
        </w:rPr>
        <w:t>以下范例适用于大型/多中心研究，一般研究根据实际选用</w:t>
      </w:r>
      <w:r>
        <w:rPr>
          <w:rFonts w:hint="eastAsia"/>
          <w:b/>
          <w:bCs w:val="0"/>
          <w:i/>
          <w:iCs/>
          <w:color w:val="0000FF"/>
          <w:lang w:eastAsia="zh-CN"/>
        </w:rPr>
        <w:t>）</w:t>
      </w:r>
    </w:p>
    <w:p>
      <w:pPr>
        <w:pStyle w:val="51"/>
        <w:rPr>
          <w:rFonts w:ascii="Times New Roman" w:hAnsi="Times New Roman"/>
          <w:color w:val="0000FF"/>
        </w:rPr>
      </w:pPr>
      <w:bookmarkStart w:id="188" w:name="_Toc532331854"/>
      <w:r>
        <w:rPr>
          <w:rFonts w:ascii="Times New Roman" w:hAnsi="Times New Roman"/>
          <w:color w:val="0000FF"/>
        </w:rPr>
        <w:t>18.1</w:t>
      </w:r>
      <w:r>
        <w:rPr>
          <w:rFonts w:hint="eastAsia" w:ascii="Times New Roman" w:hAnsi="Times New Roman"/>
          <w:color w:val="0000FF"/>
        </w:rPr>
        <w:t>数据记录的监查</w:t>
      </w:r>
      <w:bookmarkEnd w:id="188"/>
    </w:p>
    <w:p>
      <w:pPr>
        <w:spacing w:line="360" w:lineRule="auto"/>
        <w:ind w:firstLine="480" w:firstLineChars="200"/>
        <w:rPr>
          <w:color w:val="0000FF"/>
          <w:sz w:val="24"/>
          <w:szCs w:val="24"/>
        </w:rPr>
      </w:pPr>
      <w:r>
        <w:rPr>
          <w:rFonts w:hint="eastAsia"/>
          <w:color w:val="0000FF"/>
          <w:sz w:val="24"/>
          <w:szCs w:val="24"/>
        </w:rPr>
        <w:t>临床监查员在</w:t>
      </w:r>
      <w:r>
        <w:rPr>
          <w:rFonts w:hint="eastAsia"/>
          <w:color w:val="0000FF"/>
          <w:sz w:val="24"/>
          <w:szCs w:val="24"/>
          <w:lang w:eastAsia="zh-CN"/>
        </w:rPr>
        <w:t>试验/研究</w:t>
      </w:r>
      <w:r>
        <w:rPr>
          <w:rFonts w:hint="eastAsia"/>
          <w:color w:val="0000FF"/>
          <w:sz w:val="24"/>
          <w:szCs w:val="24"/>
        </w:rPr>
        <w:t>过程中要定期去各</w:t>
      </w:r>
      <w:r>
        <w:rPr>
          <w:rFonts w:hint="eastAsia"/>
          <w:color w:val="0000FF"/>
          <w:sz w:val="24"/>
          <w:szCs w:val="24"/>
          <w:lang w:eastAsia="zh-CN"/>
        </w:rPr>
        <w:t>试验/研究</w:t>
      </w:r>
      <w:r>
        <w:rPr>
          <w:rFonts w:hint="eastAsia"/>
          <w:color w:val="0000FF"/>
          <w:sz w:val="24"/>
          <w:szCs w:val="24"/>
        </w:rPr>
        <w:t>中心检查受试者的知情同意及筛选纳入情况，确认所有</w:t>
      </w:r>
      <w:r>
        <w:rPr>
          <w:color w:val="0000FF"/>
          <w:sz w:val="24"/>
          <w:szCs w:val="24"/>
        </w:rPr>
        <w:t>eCRF</w:t>
      </w:r>
      <w:r>
        <w:rPr>
          <w:rFonts w:hint="eastAsia"/>
          <w:color w:val="0000FF"/>
          <w:sz w:val="24"/>
          <w:szCs w:val="24"/>
        </w:rPr>
        <w:t>填写正确，并与原始资料一致；所有错误或遗漏均已改正或注明；每一受试者的剂量改变、治疗变更、合并用药、间发疾病、失访、检查遗漏等均应确认并记录；核实受试者的退出与失访须在</w:t>
      </w:r>
      <w:r>
        <w:rPr>
          <w:color w:val="0000FF"/>
          <w:sz w:val="24"/>
          <w:szCs w:val="24"/>
        </w:rPr>
        <w:t>eCRF</w:t>
      </w:r>
      <w:r>
        <w:rPr>
          <w:rFonts w:hint="eastAsia"/>
          <w:color w:val="0000FF"/>
          <w:sz w:val="24"/>
          <w:szCs w:val="24"/>
        </w:rPr>
        <w:t>中予以说明；确认所有不良事件均记录在案，严重不良事件在规定时间内做出报告并记录在案；核实</w:t>
      </w:r>
      <w:r>
        <w:rPr>
          <w:rFonts w:hint="eastAsia"/>
          <w:color w:val="0000FF"/>
          <w:sz w:val="24"/>
          <w:szCs w:val="24"/>
          <w:lang w:eastAsia="zh-CN"/>
        </w:rPr>
        <w:t>试验/研究</w:t>
      </w:r>
      <w:r>
        <w:rPr>
          <w:rFonts w:hint="eastAsia"/>
          <w:color w:val="0000FF"/>
          <w:sz w:val="24"/>
          <w:szCs w:val="24"/>
        </w:rPr>
        <w:t>药物是否按照有关法规进行供应、储藏、分发、收回，并做相应的记录。</w:t>
      </w:r>
    </w:p>
    <w:p>
      <w:pPr>
        <w:spacing w:line="360" w:lineRule="auto"/>
        <w:ind w:firstLine="480" w:firstLineChars="200"/>
        <w:rPr>
          <w:color w:val="0000FF"/>
          <w:sz w:val="24"/>
          <w:szCs w:val="24"/>
        </w:rPr>
      </w:pPr>
      <w:r>
        <w:rPr>
          <w:rFonts w:hint="eastAsia"/>
          <w:color w:val="0000FF"/>
          <w:sz w:val="24"/>
          <w:szCs w:val="24"/>
        </w:rPr>
        <w:t>核查原始病案时要注意记录应及时、准确、真实、规范、完整，特别是：</w:t>
      </w:r>
      <w:r>
        <w:rPr>
          <w:rFonts w:hint="eastAsia" w:ascii="宋体" w:hAnsi="宋体" w:cs="宋体"/>
          <w:color w:val="0000FF"/>
          <w:sz w:val="24"/>
          <w:szCs w:val="24"/>
        </w:rPr>
        <w:t>①</w:t>
      </w:r>
      <w:r>
        <w:rPr>
          <w:rFonts w:hint="eastAsia"/>
          <w:color w:val="0000FF"/>
          <w:sz w:val="24"/>
          <w:szCs w:val="24"/>
        </w:rPr>
        <w:t>入选受试者是否符合纳入及排除标准；</w:t>
      </w:r>
      <w:r>
        <w:rPr>
          <w:rFonts w:hint="eastAsia" w:ascii="宋体" w:hAnsi="宋体" w:cs="宋体"/>
          <w:color w:val="0000FF"/>
          <w:sz w:val="24"/>
          <w:szCs w:val="24"/>
        </w:rPr>
        <w:t>②</w:t>
      </w:r>
      <w:r>
        <w:rPr>
          <w:rFonts w:hint="eastAsia"/>
          <w:color w:val="0000FF"/>
          <w:sz w:val="24"/>
          <w:szCs w:val="24"/>
        </w:rPr>
        <w:t>是否在原始病案上记载</w:t>
      </w:r>
      <w:r>
        <w:rPr>
          <w:rFonts w:hint="eastAsia"/>
          <w:color w:val="0000FF"/>
          <w:sz w:val="24"/>
          <w:szCs w:val="24"/>
          <w:lang w:eastAsia="zh-CN"/>
        </w:rPr>
        <w:t>试验/研究</w:t>
      </w:r>
      <w:r>
        <w:rPr>
          <w:rFonts w:hint="eastAsia"/>
          <w:color w:val="0000FF"/>
          <w:sz w:val="24"/>
          <w:szCs w:val="24"/>
        </w:rPr>
        <w:t>用药的名称、剂量与用法，是否使用临床</w:t>
      </w:r>
      <w:r>
        <w:rPr>
          <w:rFonts w:hint="eastAsia"/>
          <w:color w:val="0000FF"/>
          <w:sz w:val="24"/>
          <w:szCs w:val="24"/>
          <w:lang w:eastAsia="zh-CN"/>
        </w:rPr>
        <w:t>试验/研究</w:t>
      </w:r>
      <w:r>
        <w:rPr>
          <w:rFonts w:hint="eastAsia"/>
          <w:color w:val="0000FF"/>
          <w:sz w:val="24"/>
          <w:szCs w:val="24"/>
        </w:rPr>
        <w:t>方案内规定的禁止用药；</w:t>
      </w:r>
      <w:r>
        <w:rPr>
          <w:rFonts w:hint="eastAsia" w:ascii="宋体" w:hAnsi="宋体" w:cs="宋体"/>
          <w:color w:val="0000FF"/>
          <w:sz w:val="24"/>
          <w:szCs w:val="24"/>
        </w:rPr>
        <w:t>③</w:t>
      </w:r>
      <w:r>
        <w:rPr>
          <w:rFonts w:hint="eastAsia"/>
          <w:color w:val="0000FF"/>
          <w:sz w:val="24"/>
          <w:szCs w:val="24"/>
        </w:rPr>
        <w:t>原始病案观察、检查的项目和记录与</w:t>
      </w:r>
      <w:r>
        <w:rPr>
          <w:color w:val="0000FF"/>
          <w:sz w:val="24"/>
          <w:szCs w:val="24"/>
        </w:rPr>
        <w:t>eCRF</w:t>
      </w:r>
      <w:r>
        <w:rPr>
          <w:rFonts w:hint="eastAsia"/>
          <w:color w:val="0000FF"/>
          <w:sz w:val="24"/>
          <w:szCs w:val="24"/>
        </w:rPr>
        <w:t>是否一致；</w:t>
      </w:r>
      <w:r>
        <w:rPr>
          <w:rFonts w:hint="eastAsia" w:ascii="宋体" w:hAnsi="宋体" w:cs="宋体"/>
          <w:color w:val="0000FF"/>
          <w:sz w:val="24"/>
          <w:szCs w:val="24"/>
        </w:rPr>
        <w:t>④</w:t>
      </w:r>
      <w:r>
        <w:rPr>
          <w:rFonts w:hint="eastAsia"/>
          <w:color w:val="0000FF"/>
          <w:sz w:val="24"/>
          <w:szCs w:val="24"/>
        </w:rPr>
        <w:t>病情轻重程度判断、疗效判定及安全性评价是否正确；</w:t>
      </w:r>
      <w:r>
        <w:rPr>
          <w:rFonts w:hint="eastAsia" w:ascii="宋体" w:hAnsi="宋体" w:cs="宋体"/>
          <w:color w:val="0000FF"/>
          <w:sz w:val="24"/>
          <w:szCs w:val="24"/>
        </w:rPr>
        <w:t>⑤</w:t>
      </w:r>
      <w:r>
        <w:rPr>
          <w:rFonts w:hint="eastAsia"/>
          <w:color w:val="0000FF"/>
          <w:sz w:val="24"/>
          <w:szCs w:val="24"/>
        </w:rPr>
        <w:t>受试者的姓名、地址、电话、病案号或住院号是否填写，是否真实；</w:t>
      </w:r>
      <w:r>
        <w:rPr>
          <w:rFonts w:hint="eastAsia" w:ascii="宋体" w:hAnsi="宋体" w:cs="宋体"/>
          <w:color w:val="0000FF"/>
          <w:sz w:val="24"/>
          <w:szCs w:val="24"/>
        </w:rPr>
        <w:t>⑥</w:t>
      </w:r>
      <w:r>
        <w:rPr>
          <w:rFonts w:hint="eastAsia"/>
          <w:color w:val="0000FF"/>
          <w:sz w:val="24"/>
          <w:szCs w:val="24"/>
        </w:rPr>
        <w:t>认真记录患者的用药情况，对患者的依从性要作详细记录，对全部使用、有时使用、有一半未使用等情况进行详细记录、说明；</w:t>
      </w:r>
      <w:r>
        <w:rPr>
          <w:rFonts w:hint="eastAsia" w:ascii="宋体" w:hAnsi="宋体" w:cs="宋体"/>
          <w:color w:val="0000FF"/>
          <w:sz w:val="24"/>
          <w:szCs w:val="24"/>
        </w:rPr>
        <w:t>⑦</w:t>
      </w:r>
      <w:r>
        <w:rPr>
          <w:rFonts w:hint="eastAsia"/>
          <w:color w:val="0000FF"/>
          <w:sz w:val="24"/>
          <w:szCs w:val="24"/>
        </w:rPr>
        <w:t>在正常范围内的</w:t>
      </w:r>
      <w:r>
        <w:rPr>
          <w:rFonts w:hint="eastAsia"/>
          <w:color w:val="0000FF"/>
          <w:sz w:val="24"/>
          <w:szCs w:val="24"/>
          <w:lang w:eastAsia="zh-CN"/>
        </w:rPr>
        <w:t>试验/研究</w:t>
      </w:r>
      <w:r>
        <w:rPr>
          <w:rFonts w:hint="eastAsia"/>
          <w:color w:val="0000FF"/>
          <w:sz w:val="24"/>
          <w:szCs w:val="24"/>
        </w:rPr>
        <w:t>数据也应记录，对显著偏高或在临床可接受范围以外的数据需加核实，由参加临床</w:t>
      </w:r>
      <w:r>
        <w:rPr>
          <w:rFonts w:hint="eastAsia"/>
          <w:color w:val="0000FF"/>
          <w:sz w:val="24"/>
          <w:szCs w:val="24"/>
          <w:lang w:eastAsia="zh-CN"/>
        </w:rPr>
        <w:t>试验/研究</w:t>
      </w:r>
      <w:r>
        <w:rPr>
          <w:rFonts w:hint="eastAsia"/>
          <w:color w:val="0000FF"/>
          <w:sz w:val="24"/>
          <w:szCs w:val="24"/>
        </w:rPr>
        <w:t>的医师作必要说明；</w:t>
      </w:r>
      <w:r>
        <w:rPr>
          <w:rFonts w:hint="eastAsia" w:ascii="宋体" w:hAnsi="宋体" w:cs="宋体"/>
          <w:color w:val="0000FF"/>
          <w:sz w:val="24"/>
          <w:szCs w:val="24"/>
        </w:rPr>
        <w:t>⑧</w:t>
      </w:r>
      <w:r>
        <w:rPr>
          <w:rFonts w:hint="eastAsia"/>
          <w:color w:val="0000FF"/>
          <w:sz w:val="24"/>
          <w:szCs w:val="24"/>
        </w:rPr>
        <w:t>临床观察表一律使用钢笔或签字笔记录，每一页需签名及注明日期。</w:t>
      </w:r>
    </w:p>
    <w:p>
      <w:pPr>
        <w:spacing w:line="360" w:lineRule="auto"/>
        <w:ind w:firstLine="420"/>
        <w:rPr>
          <w:color w:val="0000FF"/>
          <w:sz w:val="24"/>
          <w:szCs w:val="24"/>
        </w:rPr>
      </w:pPr>
      <w:r>
        <w:rPr>
          <w:rFonts w:hint="eastAsia"/>
          <w:color w:val="0000FF"/>
          <w:sz w:val="24"/>
          <w:szCs w:val="24"/>
        </w:rPr>
        <w:t>本次</w:t>
      </w:r>
      <w:r>
        <w:rPr>
          <w:rFonts w:hint="eastAsia"/>
          <w:color w:val="0000FF"/>
          <w:sz w:val="24"/>
          <w:szCs w:val="24"/>
          <w:lang w:eastAsia="zh-CN"/>
        </w:rPr>
        <w:t>试验/研究</w:t>
      </w:r>
      <w:r>
        <w:rPr>
          <w:rFonts w:hint="eastAsia"/>
          <w:color w:val="0000FF"/>
          <w:sz w:val="24"/>
          <w:szCs w:val="24"/>
        </w:rPr>
        <w:t>数据管理采用电子化数据管理系统（</w:t>
      </w:r>
      <w:r>
        <w:rPr>
          <w:color w:val="0000FF"/>
          <w:sz w:val="24"/>
          <w:szCs w:val="24"/>
        </w:rPr>
        <w:t>EDC</w:t>
      </w:r>
      <w:r>
        <w:rPr>
          <w:rFonts w:hint="eastAsia"/>
          <w:color w:val="0000FF"/>
          <w:sz w:val="24"/>
          <w:szCs w:val="24"/>
        </w:rPr>
        <w:t>）。</w:t>
      </w:r>
    </w:p>
    <w:p>
      <w:pPr>
        <w:spacing w:line="360" w:lineRule="auto"/>
        <w:ind w:firstLine="420"/>
        <w:rPr>
          <w:color w:val="0000FF"/>
          <w:sz w:val="24"/>
          <w:szCs w:val="24"/>
        </w:rPr>
      </w:pPr>
      <w:r>
        <w:rPr>
          <w:rFonts w:hint="eastAsia"/>
          <w:color w:val="0000FF"/>
          <w:sz w:val="24"/>
          <w:szCs w:val="24"/>
        </w:rPr>
        <w:t>数据管理计划：由数据管理员撰写，作为整个数据管理过程的指导性文件，数据管理所有过程均应按照其中定义的时间、内容及方法进行操作。</w:t>
      </w:r>
    </w:p>
    <w:p>
      <w:pPr>
        <w:spacing w:line="360" w:lineRule="auto"/>
        <w:ind w:firstLine="420"/>
        <w:rPr>
          <w:color w:val="0000FF"/>
          <w:sz w:val="24"/>
          <w:szCs w:val="24"/>
        </w:rPr>
      </w:pPr>
      <w:r>
        <w:rPr>
          <w:rFonts w:hint="eastAsia"/>
          <w:color w:val="0000FF"/>
          <w:sz w:val="24"/>
          <w:szCs w:val="24"/>
        </w:rPr>
        <w:t>电子病例报告表设计：根据方案要求设计数据采集表格，定义研究流程、数据表单名称及其收集的数据项，同时形成相应的</w:t>
      </w:r>
      <w:r>
        <w:rPr>
          <w:color w:val="0000FF"/>
          <w:sz w:val="24"/>
          <w:szCs w:val="24"/>
        </w:rPr>
        <w:t>eCRF</w:t>
      </w:r>
      <w:r>
        <w:rPr>
          <w:rFonts w:hint="eastAsia"/>
          <w:color w:val="0000FF"/>
          <w:sz w:val="24"/>
          <w:szCs w:val="24"/>
        </w:rPr>
        <w:t>填写指南，经申办方审查和批准后定稿。</w:t>
      </w:r>
    </w:p>
    <w:p>
      <w:pPr>
        <w:spacing w:line="360" w:lineRule="auto"/>
        <w:ind w:firstLine="420"/>
        <w:rPr>
          <w:color w:val="0000FF"/>
          <w:sz w:val="24"/>
          <w:szCs w:val="24"/>
        </w:rPr>
      </w:pPr>
      <w:r>
        <w:rPr>
          <w:rFonts w:hint="eastAsia"/>
          <w:color w:val="0000FF"/>
          <w:sz w:val="24"/>
          <w:szCs w:val="24"/>
        </w:rPr>
        <w:t>数据库建立与测试：数据库设计员根据纸质</w:t>
      </w:r>
      <w:r>
        <w:rPr>
          <w:color w:val="0000FF"/>
          <w:sz w:val="24"/>
          <w:szCs w:val="24"/>
        </w:rPr>
        <w:t>CRF</w:t>
      </w:r>
      <w:r>
        <w:rPr>
          <w:rFonts w:hint="eastAsia"/>
          <w:color w:val="0000FF"/>
          <w:sz w:val="24"/>
          <w:szCs w:val="24"/>
        </w:rPr>
        <w:t>设计</w:t>
      </w:r>
      <w:r>
        <w:rPr>
          <w:color w:val="0000FF"/>
          <w:sz w:val="24"/>
          <w:szCs w:val="24"/>
        </w:rPr>
        <w:t>eCRF</w:t>
      </w:r>
      <w:r>
        <w:rPr>
          <w:rFonts w:hint="eastAsia"/>
          <w:color w:val="0000FF"/>
          <w:sz w:val="24"/>
          <w:szCs w:val="24"/>
        </w:rPr>
        <w:t>，由数据管理员进行测试，测试内容包括：页面设计、访视期设置、访视中的录入表单顺序及每个数据点的顺序、不同用户浏览权限的准确性等等。</w:t>
      </w:r>
    </w:p>
    <w:p>
      <w:pPr>
        <w:spacing w:line="360" w:lineRule="auto"/>
        <w:ind w:firstLine="420"/>
        <w:rPr>
          <w:color w:val="0000FF"/>
          <w:sz w:val="24"/>
          <w:szCs w:val="24"/>
        </w:rPr>
      </w:pPr>
      <w:r>
        <w:rPr>
          <w:rFonts w:hint="eastAsia"/>
          <w:color w:val="0000FF"/>
          <w:sz w:val="24"/>
          <w:szCs w:val="24"/>
        </w:rPr>
        <w:t>逻辑核查规则建立与测试：逻辑核查为数据管理员针对数据库数据的完整性、一致性和准确性而进行的核查方式，可采用系统自动逻辑核查与人工逻辑核查两种方式。数据管理员结合</w:t>
      </w:r>
      <w:r>
        <w:rPr>
          <w:color w:val="0000FF"/>
          <w:sz w:val="24"/>
          <w:szCs w:val="24"/>
        </w:rPr>
        <w:t>EDC</w:t>
      </w:r>
      <w:r>
        <w:rPr>
          <w:rFonts w:hint="eastAsia"/>
          <w:color w:val="0000FF"/>
          <w:sz w:val="24"/>
          <w:szCs w:val="24"/>
        </w:rPr>
        <w:t>系统特点并根据项目实际要求进行逻辑程序的设计，数据录入同时</w:t>
      </w:r>
      <w:r>
        <w:rPr>
          <w:color w:val="0000FF"/>
          <w:sz w:val="24"/>
          <w:szCs w:val="24"/>
        </w:rPr>
        <w:t>EDC</w:t>
      </w:r>
      <w:r>
        <w:rPr>
          <w:rFonts w:hint="eastAsia"/>
          <w:color w:val="0000FF"/>
          <w:sz w:val="24"/>
          <w:szCs w:val="24"/>
        </w:rPr>
        <w:t>系统进行自动逻辑核查，实时发出系统疑问，除系统疑问外，数据管理员对文本数据进行人工核查，有问题发出人工疑问。逻辑核查测试由数据管理员根据数据核查计划完成，测试</w:t>
      </w:r>
      <w:r>
        <w:rPr>
          <w:color w:val="0000FF"/>
          <w:sz w:val="24"/>
          <w:szCs w:val="24"/>
        </w:rPr>
        <w:t>EDC</w:t>
      </w:r>
      <w:r>
        <w:rPr>
          <w:rFonts w:hint="eastAsia"/>
          <w:color w:val="0000FF"/>
          <w:sz w:val="24"/>
          <w:szCs w:val="24"/>
        </w:rPr>
        <w:t>系统能否按照预先设计准确执行质疑提示的触发和关闭，测试过程生成并保存有关文件存档。</w:t>
      </w:r>
    </w:p>
    <w:p>
      <w:pPr>
        <w:spacing w:line="360" w:lineRule="auto"/>
        <w:ind w:firstLine="420"/>
        <w:rPr>
          <w:color w:val="0000FF"/>
          <w:sz w:val="24"/>
          <w:szCs w:val="24"/>
        </w:rPr>
      </w:pPr>
      <w:r>
        <w:rPr>
          <w:color w:val="0000FF"/>
          <w:sz w:val="24"/>
          <w:szCs w:val="24"/>
        </w:rPr>
        <w:t>EDC</w:t>
      </w:r>
      <w:r>
        <w:rPr>
          <w:rFonts w:hint="eastAsia"/>
          <w:color w:val="0000FF"/>
          <w:sz w:val="24"/>
          <w:szCs w:val="24"/>
        </w:rPr>
        <w:t>系统用户权限：所有使用</w:t>
      </w:r>
      <w:r>
        <w:rPr>
          <w:color w:val="0000FF"/>
          <w:sz w:val="24"/>
          <w:szCs w:val="24"/>
        </w:rPr>
        <w:t>EDC</w:t>
      </w:r>
      <w:r>
        <w:rPr>
          <w:rFonts w:hint="eastAsia"/>
          <w:color w:val="0000FF"/>
          <w:sz w:val="24"/>
          <w:szCs w:val="24"/>
        </w:rPr>
        <w:t>系统的人员应该按照各自的角色获得</w:t>
      </w:r>
      <w:r>
        <w:rPr>
          <w:color w:val="0000FF"/>
          <w:sz w:val="24"/>
          <w:szCs w:val="24"/>
        </w:rPr>
        <w:t>EDC</w:t>
      </w:r>
      <w:r>
        <w:rPr>
          <w:rFonts w:hint="eastAsia"/>
          <w:color w:val="0000FF"/>
          <w:sz w:val="24"/>
          <w:szCs w:val="24"/>
        </w:rPr>
        <w:t>系统培训，签署培训记录后方可开通系统权限。</w:t>
      </w:r>
    </w:p>
    <w:p>
      <w:pPr>
        <w:spacing w:line="360" w:lineRule="auto"/>
        <w:ind w:firstLine="420"/>
        <w:rPr>
          <w:color w:val="0000FF"/>
          <w:sz w:val="24"/>
          <w:szCs w:val="24"/>
        </w:rPr>
      </w:pPr>
      <w:r>
        <w:rPr>
          <w:rFonts w:hint="eastAsia"/>
          <w:color w:val="0000FF"/>
          <w:sz w:val="24"/>
          <w:szCs w:val="24"/>
        </w:rPr>
        <w:t>数据录入：研究人员需按照</w:t>
      </w:r>
      <w:r>
        <w:rPr>
          <w:color w:val="0000FF"/>
          <w:sz w:val="24"/>
          <w:szCs w:val="24"/>
        </w:rPr>
        <w:t>GCP</w:t>
      </w:r>
      <w:r>
        <w:rPr>
          <w:rFonts w:hint="eastAsia"/>
          <w:color w:val="0000FF"/>
          <w:sz w:val="24"/>
          <w:szCs w:val="24"/>
        </w:rPr>
        <w:t>和研究方案要求来收集受试者数据，同时依据填写指南准确、及时、完整、规范地填写</w:t>
      </w:r>
      <w:r>
        <w:rPr>
          <w:color w:val="0000FF"/>
          <w:sz w:val="24"/>
          <w:szCs w:val="24"/>
        </w:rPr>
        <w:t>eCRF</w:t>
      </w:r>
      <w:r>
        <w:rPr>
          <w:rFonts w:hint="eastAsia"/>
          <w:color w:val="0000FF"/>
          <w:sz w:val="24"/>
          <w:szCs w:val="24"/>
        </w:rPr>
        <w:t>，</w:t>
      </w:r>
      <w:r>
        <w:rPr>
          <w:color w:val="0000FF"/>
          <w:sz w:val="24"/>
          <w:szCs w:val="24"/>
        </w:rPr>
        <w:t>eCRF</w:t>
      </w:r>
      <w:r>
        <w:rPr>
          <w:rFonts w:hint="eastAsia"/>
          <w:color w:val="0000FF"/>
          <w:sz w:val="24"/>
          <w:szCs w:val="24"/>
        </w:rPr>
        <w:t>不作为原始记录。</w:t>
      </w:r>
    </w:p>
    <w:p>
      <w:pPr>
        <w:spacing w:line="360" w:lineRule="auto"/>
        <w:ind w:firstLine="420"/>
        <w:rPr>
          <w:color w:val="0000FF"/>
          <w:sz w:val="24"/>
          <w:szCs w:val="24"/>
        </w:rPr>
      </w:pPr>
      <w:r>
        <w:rPr>
          <w:rFonts w:hint="eastAsia"/>
          <w:color w:val="0000FF"/>
          <w:sz w:val="24"/>
          <w:szCs w:val="24"/>
        </w:rPr>
        <w:t>源数据现场核查（</w:t>
      </w:r>
      <w:r>
        <w:rPr>
          <w:color w:val="0000FF"/>
          <w:sz w:val="24"/>
          <w:szCs w:val="24"/>
        </w:rPr>
        <w:t>SDV</w:t>
      </w:r>
      <w:r>
        <w:rPr>
          <w:rFonts w:hint="eastAsia"/>
          <w:color w:val="0000FF"/>
          <w:sz w:val="24"/>
          <w:szCs w:val="24"/>
        </w:rPr>
        <w:t>）：监查员在中心研究现场登陆</w:t>
      </w:r>
      <w:r>
        <w:rPr>
          <w:color w:val="0000FF"/>
          <w:sz w:val="24"/>
          <w:szCs w:val="24"/>
        </w:rPr>
        <w:t>EDC</w:t>
      </w:r>
      <w:r>
        <w:rPr>
          <w:rFonts w:hint="eastAsia"/>
          <w:color w:val="0000FF"/>
          <w:sz w:val="24"/>
          <w:szCs w:val="24"/>
        </w:rPr>
        <w:t>，核对</w:t>
      </w:r>
      <w:r>
        <w:rPr>
          <w:color w:val="0000FF"/>
          <w:sz w:val="24"/>
          <w:szCs w:val="24"/>
        </w:rPr>
        <w:t>eCRF</w:t>
      </w:r>
      <w:r>
        <w:rPr>
          <w:rFonts w:hint="eastAsia"/>
          <w:color w:val="0000FF"/>
          <w:sz w:val="24"/>
          <w:szCs w:val="24"/>
        </w:rPr>
        <w:t>数据与源数据的一致性，发现问题可随时在线发出疑问。</w:t>
      </w:r>
    </w:p>
    <w:p>
      <w:pPr>
        <w:spacing w:line="360" w:lineRule="auto"/>
        <w:ind w:firstLine="420"/>
        <w:rPr>
          <w:color w:val="0000FF"/>
          <w:sz w:val="24"/>
          <w:szCs w:val="24"/>
        </w:rPr>
      </w:pPr>
      <w:r>
        <w:rPr>
          <w:rFonts w:hint="eastAsia"/>
          <w:color w:val="0000FF"/>
          <w:sz w:val="24"/>
          <w:szCs w:val="24"/>
        </w:rPr>
        <w:t>疑问解答：研究者可实时在线解答疑问。数据管理员和监查员对研究者解答疑问进行批复，必要时可再次发出疑问，直到数据</w:t>
      </w:r>
      <w:r>
        <w:rPr>
          <w:color w:val="0000FF"/>
          <w:sz w:val="24"/>
          <w:szCs w:val="24"/>
        </w:rPr>
        <w:t>“</w:t>
      </w:r>
      <w:r>
        <w:rPr>
          <w:rFonts w:hint="eastAsia"/>
          <w:color w:val="0000FF"/>
          <w:sz w:val="24"/>
          <w:szCs w:val="24"/>
        </w:rPr>
        <w:t>清洁</w:t>
      </w:r>
      <w:r>
        <w:rPr>
          <w:color w:val="0000FF"/>
          <w:sz w:val="24"/>
          <w:szCs w:val="24"/>
        </w:rPr>
        <w:t>”</w:t>
      </w:r>
      <w:r>
        <w:rPr>
          <w:rFonts w:hint="eastAsia"/>
          <w:color w:val="0000FF"/>
          <w:sz w:val="24"/>
          <w:szCs w:val="24"/>
        </w:rPr>
        <w:t>。</w:t>
      </w:r>
    </w:p>
    <w:p>
      <w:pPr>
        <w:spacing w:line="360" w:lineRule="auto"/>
        <w:ind w:firstLine="420"/>
        <w:rPr>
          <w:color w:val="0000FF"/>
          <w:sz w:val="24"/>
          <w:szCs w:val="24"/>
        </w:rPr>
      </w:pPr>
      <w:r>
        <w:rPr>
          <w:rFonts w:hint="eastAsia"/>
          <w:color w:val="0000FF"/>
          <w:sz w:val="24"/>
          <w:szCs w:val="24"/>
        </w:rPr>
        <w:t>外部数据管理：外部数据根据外部数据传输协议进行管理。</w:t>
      </w:r>
    </w:p>
    <w:p>
      <w:pPr>
        <w:spacing w:line="360" w:lineRule="auto"/>
        <w:ind w:firstLine="420"/>
        <w:rPr>
          <w:color w:val="0000FF"/>
          <w:sz w:val="24"/>
          <w:szCs w:val="24"/>
        </w:rPr>
      </w:pPr>
      <w:r>
        <w:rPr>
          <w:rFonts w:hint="eastAsia"/>
          <w:color w:val="0000FF"/>
          <w:sz w:val="24"/>
          <w:szCs w:val="24"/>
        </w:rPr>
        <w:t>医学编码：本</w:t>
      </w:r>
      <w:r>
        <w:rPr>
          <w:rFonts w:hint="eastAsia"/>
          <w:color w:val="0000FF"/>
          <w:sz w:val="24"/>
          <w:szCs w:val="24"/>
          <w:lang w:eastAsia="zh-CN"/>
        </w:rPr>
        <w:t>试验/研究</w:t>
      </w:r>
      <w:r>
        <w:rPr>
          <w:rFonts w:hint="eastAsia"/>
          <w:color w:val="0000FF"/>
          <w:sz w:val="24"/>
          <w:szCs w:val="24"/>
        </w:rPr>
        <w:t>不良事件采用</w:t>
      </w:r>
      <w:r>
        <w:rPr>
          <w:color w:val="0000FF"/>
          <w:sz w:val="24"/>
          <w:szCs w:val="24"/>
        </w:rPr>
        <w:t>MedDRA</w:t>
      </w:r>
      <w:r>
        <w:rPr>
          <w:rFonts w:hint="eastAsia"/>
          <w:color w:val="0000FF"/>
          <w:sz w:val="24"/>
          <w:szCs w:val="24"/>
        </w:rPr>
        <w:t>字典进行编码。</w:t>
      </w:r>
    </w:p>
    <w:p>
      <w:pPr>
        <w:spacing w:line="360" w:lineRule="auto"/>
        <w:ind w:firstLine="420"/>
        <w:rPr>
          <w:color w:val="0000FF"/>
          <w:sz w:val="24"/>
          <w:szCs w:val="24"/>
        </w:rPr>
      </w:pPr>
      <w:r>
        <w:rPr>
          <w:rFonts w:hint="eastAsia"/>
          <w:color w:val="0000FF"/>
          <w:sz w:val="24"/>
          <w:szCs w:val="24"/>
        </w:rPr>
        <w:t>数据锁定及导出：所有受试者完成</w:t>
      </w:r>
      <w:r>
        <w:rPr>
          <w:rFonts w:hint="eastAsia"/>
          <w:color w:val="0000FF"/>
          <w:sz w:val="24"/>
          <w:szCs w:val="24"/>
          <w:lang w:eastAsia="zh-CN"/>
        </w:rPr>
        <w:t>试验/研究</w:t>
      </w:r>
      <w:r>
        <w:rPr>
          <w:rFonts w:hint="eastAsia"/>
          <w:color w:val="0000FF"/>
          <w:sz w:val="24"/>
          <w:szCs w:val="24"/>
        </w:rPr>
        <w:t>，病历全部录入系统，由主要研究者、申办者、统计分析人员和数据管理人员在数据审核并确认建立的数据库正确后，由数据管理员对数据进行锁定。数据全部锁定后，由数据管理员将其导入到指定数据库，交统计人员进行统计分析。锁定后的数据不可再编辑，数据锁定之后发现的问题，经确认后可在统计分析程序中修正。数据锁定后如有确切证据证明有必要解锁，研究者和申办方需签署相关文件。</w:t>
      </w:r>
    </w:p>
    <w:p>
      <w:pPr>
        <w:spacing w:line="360" w:lineRule="auto"/>
        <w:ind w:firstLine="420"/>
        <w:rPr>
          <w:color w:val="0000FF"/>
          <w:sz w:val="24"/>
          <w:szCs w:val="24"/>
        </w:rPr>
      </w:pPr>
      <w:r>
        <w:rPr>
          <w:color w:val="0000FF"/>
          <w:sz w:val="24"/>
          <w:szCs w:val="24"/>
        </w:rPr>
        <w:t>eCRF</w:t>
      </w:r>
      <w:r>
        <w:rPr>
          <w:rFonts w:hint="eastAsia"/>
          <w:color w:val="0000FF"/>
          <w:sz w:val="24"/>
          <w:szCs w:val="24"/>
        </w:rPr>
        <w:t>存档：</w:t>
      </w:r>
      <w:r>
        <w:rPr>
          <w:rFonts w:hint="eastAsia"/>
          <w:color w:val="0000FF"/>
          <w:sz w:val="24"/>
          <w:szCs w:val="24"/>
          <w:lang w:eastAsia="zh-CN"/>
        </w:rPr>
        <w:t>试验/研究</w:t>
      </w:r>
      <w:r>
        <w:rPr>
          <w:rFonts w:hint="eastAsia"/>
          <w:color w:val="0000FF"/>
          <w:sz w:val="24"/>
          <w:szCs w:val="24"/>
        </w:rPr>
        <w:t>结束，生成每个受试者的</w:t>
      </w:r>
      <w:r>
        <w:rPr>
          <w:color w:val="0000FF"/>
          <w:sz w:val="24"/>
          <w:szCs w:val="24"/>
        </w:rPr>
        <w:t>eCRF</w:t>
      </w:r>
      <w:r>
        <w:rPr>
          <w:rFonts w:hint="eastAsia"/>
          <w:color w:val="0000FF"/>
          <w:sz w:val="24"/>
          <w:szCs w:val="24"/>
        </w:rPr>
        <w:t>，</w:t>
      </w:r>
      <w:r>
        <w:rPr>
          <w:color w:val="0000FF"/>
          <w:sz w:val="24"/>
          <w:szCs w:val="24"/>
        </w:rPr>
        <w:t>PDF</w:t>
      </w:r>
      <w:r>
        <w:rPr>
          <w:rFonts w:hint="eastAsia"/>
          <w:color w:val="0000FF"/>
          <w:sz w:val="24"/>
          <w:szCs w:val="24"/>
        </w:rPr>
        <w:t>电子文档，刻录光盘保存。</w:t>
      </w:r>
    </w:p>
    <w:p>
      <w:pPr>
        <w:spacing w:line="360" w:lineRule="auto"/>
        <w:ind w:firstLine="420"/>
        <w:rPr>
          <w:color w:val="0000FF"/>
          <w:sz w:val="24"/>
          <w:szCs w:val="24"/>
        </w:rPr>
      </w:pPr>
      <w:r>
        <w:rPr>
          <w:rFonts w:hint="eastAsia"/>
          <w:color w:val="0000FF"/>
          <w:sz w:val="24"/>
          <w:szCs w:val="24"/>
        </w:rPr>
        <w:t>数据管理报告：</w:t>
      </w:r>
      <w:r>
        <w:rPr>
          <w:rFonts w:hint="eastAsia"/>
          <w:color w:val="0000FF"/>
          <w:sz w:val="24"/>
          <w:szCs w:val="24"/>
          <w:lang w:eastAsia="zh-CN"/>
        </w:rPr>
        <w:t>试验/研究</w:t>
      </w:r>
      <w:r>
        <w:rPr>
          <w:rFonts w:hint="eastAsia"/>
          <w:color w:val="0000FF"/>
          <w:sz w:val="24"/>
          <w:szCs w:val="24"/>
        </w:rPr>
        <w:t>结束后，数据管理员根据项目实际执行的情况撰写数据管理报告。</w:t>
      </w:r>
    </w:p>
    <w:p>
      <w:pPr>
        <w:pStyle w:val="51"/>
        <w:rPr>
          <w:rFonts w:ascii="Times New Roman" w:hAnsi="Times New Roman"/>
          <w:color w:val="0000FF"/>
        </w:rPr>
      </w:pPr>
      <w:bookmarkStart w:id="189" w:name="_Toc532331855"/>
      <w:r>
        <w:rPr>
          <w:rFonts w:ascii="Times New Roman" w:hAnsi="Times New Roman"/>
          <w:color w:val="0000FF"/>
        </w:rPr>
        <w:t>18.2</w:t>
      </w:r>
      <w:r>
        <w:rPr>
          <w:rFonts w:hint="eastAsia" w:ascii="Times New Roman" w:hAnsi="Times New Roman"/>
          <w:color w:val="0000FF"/>
        </w:rPr>
        <w:t>数据的录入与修改</w:t>
      </w:r>
      <w:bookmarkEnd w:id="189"/>
    </w:p>
    <w:p>
      <w:pPr>
        <w:spacing w:line="360" w:lineRule="auto"/>
        <w:ind w:firstLine="480" w:firstLineChars="200"/>
        <w:rPr>
          <w:color w:val="0000FF"/>
          <w:sz w:val="24"/>
          <w:szCs w:val="24"/>
        </w:rPr>
      </w:pPr>
      <w:r>
        <w:rPr>
          <w:rFonts w:hint="eastAsia"/>
          <w:color w:val="0000FF"/>
          <w:sz w:val="24"/>
          <w:szCs w:val="24"/>
        </w:rPr>
        <w:t>数据录入与管理由申办方、</w:t>
      </w:r>
      <w:r>
        <w:rPr>
          <w:color w:val="0000FF"/>
          <w:sz w:val="24"/>
          <w:szCs w:val="24"/>
        </w:rPr>
        <w:t>CRO</w:t>
      </w:r>
      <w:r>
        <w:rPr>
          <w:rFonts w:hint="eastAsia"/>
          <w:color w:val="0000FF"/>
          <w:sz w:val="24"/>
          <w:szCs w:val="24"/>
        </w:rPr>
        <w:t>及统计单位共同指定数据管理员，采用</w:t>
      </w:r>
      <w:r>
        <w:rPr>
          <w:color w:val="0000FF"/>
          <w:sz w:val="24"/>
          <w:szCs w:val="24"/>
        </w:rPr>
        <w:t>EDC</w:t>
      </w:r>
      <w:r>
        <w:rPr>
          <w:rFonts w:hint="eastAsia"/>
          <w:color w:val="0000FF"/>
          <w:sz w:val="24"/>
          <w:szCs w:val="24"/>
        </w:rPr>
        <w:t>进行电子数据采集避免纸质数据丢失，并能及时观测到数据情况。</w:t>
      </w:r>
    </w:p>
    <w:p>
      <w:pPr>
        <w:spacing w:line="360" w:lineRule="auto"/>
        <w:ind w:firstLine="480" w:firstLineChars="200"/>
        <w:rPr>
          <w:color w:val="0000FF"/>
          <w:sz w:val="24"/>
          <w:szCs w:val="24"/>
        </w:rPr>
      </w:pPr>
      <w:r>
        <w:rPr>
          <w:rFonts w:hint="eastAsia"/>
          <w:color w:val="0000FF"/>
          <w:sz w:val="24"/>
          <w:szCs w:val="24"/>
        </w:rPr>
        <w:t>对电子病例报告表中存在的疑问，数据管理员将产生疑问解答表，并通过临床监查员向研究者发出询问，研究者应尽快解答并返回，数据管理员根据研究者的回答进行数据修改、确认与录入，必要时可以再次发出疑问解答表。</w:t>
      </w:r>
    </w:p>
    <w:p>
      <w:pPr>
        <w:pStyle w:val="2"/>
        <w:spacing w:before="0" w:after="0" w:line="360" w:lineRule="auto"/>
        <w:rPr>
          <w:b/>
        </w:rPr>
      </w:pPr>
      <w:bookmarkStart w:id="190" w:name="_Toc532331856"/>
      <w:r>
        <w:rPr>
          <w:b/>
        </w:rPr>
        <w:t>19</w:t>
      </w:r>
      <w:r>
        <w:rPr>
          <w:rFonts w:hint="eastAsia"/>
          <w:b/>
        </w:rPr>
        <w:t>、统计分析</w:t>
      </w:r>
      <w:bookmarkEnd w:id="190"/>
    </w:p>
    <w:p>
      <w:pPr>
        <w:pStyle w:val="51"/>
        <w:rPr>
          <w:rFonts w:ascii="Times New Roman" w:hAnsi="Times New Roman"/>
        </w:rPr>
      </w:pPr>
      <w:bookmarkStart w:id="191" w:name="_Toc532331857"/>
      <w:r>
        <w:rPr>
          <w:rFonts w:ascii="Times New Roman" w:hAnsi="Times New Roman"/>
        </w:rPr>
        <w:t>19.1</w:t>
      </w:r>
      <w:r>
        <w:rPr>
          <w:rFonts w:hint="eastAsia" w:ascii="Times New Roman" w:hAnsi="Times New Roman"/>
        </w:rPr>
        <w:t>统计分析数据的选择</w:t>
      </w:r>
      <w:bookmarkEnd w:id="191"/>
    </w:p>
    <w:p>
      <w:pPr>
        <w:pStyle w:val="8"/>
        <w:ind w:firstLine="480"/>
        <w:contextualSpacing/>
        <w:rPr>
          <w:sz w:val="24"/>
          <w:szCs w:val="24"/>
        </w:rPr>
      </w:pPr>
      <w:r>
        <w:rPr>
          <w:rFonts w:hint="eastAsia"/>
          <w:sz w:val="24"/>
          <w:szCs w:val="24"/>
        </w:rPr>
        <w:t>全分析数据集（</w:t>
      </w:r>
      <w:r>
        <w:rPr>
          <w:sz w:val="24"/>
          <w:szCs w:val="24"/>
        </w:rPr>
        <w:t>Full Analysis Set FAS</w:t>
      </w:r>
      <w:r>
        <w:rPr>
          <w:rFonts w:hint="eastAsia"/>
          <w:sz w:val="24"/>
          <w:szCs w:val="24"/>
        </w:rPr>
        <w:t>）人群：根据意向性分析（</w:t>
      </w:r>
      <w:r>
        <w:rPr>
          <w:sz w:val="24"/>
          <w:szCs w:val="24"/>
        </w:rPr>
        <w:t>Intention-to-treat</w:t>
      </w:r>
      <w:r>
        <w:rPr>
          <w:rFonts w:hint="eastAsia"/>
          <w:sz w:val="24"/>
          <w:szCs w:val="24"/>
        </w:rPr>
        <w:t>）原则：对所有经随机化分组，并至少口服过一次</w:t>
      </w:r>
      <w:r>
        <w:rPr>
          <w:rFonts w:hint="eastAsia"/>
          <w:sz w:val="24"/>
          <w:szCs w:val="24"/>
          <w:lang w:eastAsia="zh-CN"/>
        </w:rPr>
        <w:t>试验/研究</w:t>
      </w:r>
      <w:r>
        <w:rPr>
          <w:rFonts w:hint="eastAsia"/>
          <w:sz w:val="24"/>
          <w:szCs w:val="24"/>
        </w:rPr>
        <w:t>用药的全部病例进行分析。对于未能观察到全部治疗过程的病例资料，将主要疗效指标用最近一次观测数据结转到</w:t>
      </w:r>
      <w:r>
        <w:rPr>
          <w:rFonts w:hint="eastAsia"/>
          <w:sz w:val="24"/>
          <w:szCs w:val="24"/>
          <w:lang w:eastAsia="zh-CN"/>
        </w:rPr>
        <w:t>试验/研究</w:t>
      </w:r>
      <w:r>
        <w:rPr>
          <w:rFonts w:hint="eastAsia"/>
          <w:sz w:val="24"/>
          <w:szCs w:val="24"/>
        </w:rPr>
        <w:t>最终结果后计算改善率。</w:t>
      </w:r>
    </w:p>
    <w:p>
      <w:pPr>
        <w:pStyle w:val="8"/>
        <w:ind w:firstLine="480"/>
        <w:contextualSpacing/>
        <w:rPr>
          <w:sz w:val="24"/>
          <w:szCs w:val="24"/>
        </w:rPr>
      </w:pPr>
      <w:r>
        <w:rPr>
          <w:rFonts w:hint="eastAsia"/>
          <w:sz w:val="24"/>
          <w:szCs w:val="24"/>
        </w:rPr>
        <w:t>符合方案数据集（</w:t>
      </w:r>
      <w:r>
        <w:rPr>
          <w:sz w:val="24"/>
          <w:szCs w:val="24"/>
        </w:rPr>
        <w:t>Per-protocol population PP</w:t>
      </w:r>
      <w:r>
        <w:rPr>
          <w:rFonts w:hint="eastAsia"/>
          <w:sz w:val="24"/>
          <w:szCs w:val="24"/>
        </w:rPr>
        <w:t>）：所有符合</w:t>
      </w:r>
      <w:r>
        <w:rPr>
          <w:rFonts w:hint="eastAsia"/>
          <w:sz w:val="24"/>
          <w:szCs w:val="24"/>
          <w:lang w:eastAsia="zh-CN"/>
        </w:rPr>
        <w:t>试验/研究</w:t>
      </w:r>
      <w:r>
        <w:rPr>
          <w:rFonts w:hint="eastAsia"/>
          <w:sz w:val="24"/>
          <w:szCs w:val="24"/>
        </w:rPr>
        <w:t>方案，依从性好，</w:t>
      </w:r>
      <w:r>
        <w:rPr>
          <w:rFonts w:hint="eastAsia"/>
          <w:sz w:val="24"/>
          <w:szCs w:val="24"/>
          <w:lang w:eastAsia="zh-CN"/>
        </w:rPr>
        <w:t>试验/研究</w:t>
      </w:r>
      <w:r>
        <w:rPr>
          <w:rFonts w:hint="eastAsia"/>
          <w:sz w:val="24"/>
          <w:szCs w:val="24"/>
        </w:rPr>
        <w:t>期间未服禁止用药，完成</w:t>
      </w:r>
      <w:r>
        <w:rPr>
          <w:sz w:val="24"/>
          <w:szCs w:val="24"/>
        </w:rPr>
        <w:t>eCRF</w:t>
      </w:r>
      <w:r>
        <w:rPr>
          <w:rFonts w:hint="eastAsia"/>
          <w:sz w:val="24"/>
          <w:szCs w:val="24"/>
        </w:rPr>
        <w:t>表规定填写内容的病例，对其疗效进行统计分析。</w:t>
      </w:r>
    </w:p>
    <w:p>
      <w:pPr>
        <w:spacing w:line="360" w:lineRule="auto"/>
        <w:ind w:firstLine="480" w:firstLineChars="200"/>
        <w:rPr>
          <w:sz w:val="24"/>
          <w:szCs w:val="24"/>
        </w:rPr>
      </w:pPr>
      <w:r>
        <w:rPr>
          <w:rFonts w:hint="eastAsia"/>
          <w:sz w:val="24"/>
          <w:szCs w:val="24"/>
        </w:rPr>
        <w:t>安全性数据集（</w:t>
      </w:r>
      <w:r>
        <w:rPr>
          <w:sz w:val="24"/>
          <w:szCs w:val="24"/>
        </w:rPr>
        <w:t>Safety set SS</w:t>
      </w:r>
      <w:r>
        <w:rPr>
          <w:rFonts w:hint="eastAsia"/>
          <w:sz w:val="24"/>
          <w:szCs w:val="24"/>
        </w:rPr>
        <w:t>）人群：至少接受一次治疗，且有安全性指标记录的实际数据。</w:t>
      </w:r>
    </w:p>
    <w:p>
      <w:pPr>
        <w:pStyle w:val="51"/>
        <w:rPr>
          <w:rFonts w:ascii="Times New Roman" w:hAnsi="Times New Roman"/>
        </w:rPr>
      </w:pPr>
      <w:bookmarkStart w:id="192" w:name="_Toc532331858"/>
      <w:r>
        <w:rPr>
          <w:rFonts w:ascii="Times New Roman" w:hAnsi="Times New Roman"/>
        </w:rPr>
        <w:t>19.2</w:t>
      </w:r>
      <w:r>
        <w:rPr>
          <w:rFonts w:hint="eastAsia" w:ascii="Times New Roman" w:hAnsi="Times New Roman"/>
        </w:rPr>
        <w:t>统计分析内容</w:t>
      </w:r>
      <w:bookmarkEnd w:id="192"/>
    </w:p>
    <w:p>
      <w:pPr>
        <w:spacing w:line="360" w:lineRule="auto"/>
        <w:ind w:firstLine="480" w:firstLineChars="200"/>
        <w:rPr>
          <w:sz w:val="24"/>
          <w:szCs w:val="24"/>
        </w:rPr>
      </w:pPr>
      <w:r>
        <w:rPr>
          <w:rFonts w:hint="eastAsia"/>
          <w:sz w:val="24"/>
          <w:szCs w:val="24"/>
        </w:rPr>
        <w:t>实际两组受试者入选数量，脱落和剔除病例情况，人口统计学和其他基线特征，依从性，疗效分析及安全性分析。</w:t>
      </w:r>
    </w:p>
    <w:p>
      <w:pPr>
        <w:pStyle w:val="51"/>
        <w:rPr>
          <w:rFonts w:ascii="Times New Roman" w:hAnsi="Times New Roman"/>
        </w:rPr>
      </w:pPr>
      <w:bookmarkStart w:id="193" w:name="_Toc532331859"/>
      <w:r>
        <w:rPr>
          <w:rFonts w:ascii="Times New Roman" w:hAnsi="Times New Roman"/>
        </w:rPr>
        <w:t>19.3</w:t>
      </w:r>
      <w:r>
        <w:rPr>
          <w:rFonts w:hint="eastAsia" w:ascii="Times New Roman" w:hAnsi="Times New Roman"/>
        </w:rPr>
        <w:t>统计分析计划</w:t>
      </w:r>
      <w:bookmarkEnd w:id="193"/>
    </w:p>
    <w:p>
      <w:pPr>
        <w:spacing w:line="360" w:lineRule="auto"/>
        <w:ind w:firstLine="480" w:firstLineChars="200"/>
        <w:rPr>
          <w:sz w:val="24"/>
          <w:szCs w:val="24"/>
        </w:rPr>
      </w:pPr>
      <w:r>
        <w:rPr>
          <w:rFonts w:hint="eastAsia"/>
          <w:sz w:val="24"/>
          <w:szCs w:val="24"/>
        </w:rPr>
        <w:t>统计分析将采用</w:t>
      </w:r>
      <w:r>
        <w:rPr>
          <w:sz w:val="24"/>
          <w:szCs w:val="24"/>
        </w:rPr>
        <w:t>SAS9.4</w:t>
      </w:r>
      <w:r>
        <w:rPr>
          <w:rFonts w:hint="eastAsia"/>
          <w:sz w:val="24"/>
          <w:szCs w:val="24"/>
        </w:rPr>
        <w:t>软件（或更高版本）进行统计分析。</w:t>
      </w:r>
    </w:p>
    <w:p>
      <w:pPr>
        <w:spacing w:line="360" w:lineRule="auto"/>
        <w:ind w:firstLine="480" w:firstLineChars="200"/>
        <w:rPr>
          <w:b/>
          <w:sz w:val="24"/>
          <w:szCs w:val="24"/>
        </w:rPr>
      </w:pPr>
      <w:r>
        <w:rPr>
          <w:rFonts w:hint="eastAsia"/>
          <w:b/>
          <w:sz w:val="24"/>
          <w:szCs w:val="24"/>
        </w:rPr>
        <w:t>统计分析一般原则：</w:t>
      </w:r>
    </w:p>
    <w:p>
      <w:pPr>
        <w:spacing w:line="360" w:lineRule="auto"/>
        <w:ind w:firstLine="480" w:firstLineChars="200"/>
        <w:rPr>
          <w:sz w:val="24"/>
          <w:szCs w:val="24"/>
        </w:rPr>
      </w:pPr>
      <w:r>
        <w:rPr>
          <w:rFonts w:hint="eastAsia"/>
          <w:sz w:val="24"/>
          <w:szCs w:val="24"/>
        </w:rPr>
        <w:t>定量指标的描述将计算均值、标准差、中位数、最小值、最大值，下四分位数（</w:t>
      </w:r>
      <w:r>
        <w:rPr>
          <w:sz w:val="24"/>
          <w:szCs w:val="24"/>
        </w:rPr>
        <w:t>Q1</w:t>
      </w:r>
      <w:r>
        <w:rPr>
          <w:rFonts w:hint="eastAsia"/>
          <w:sz w:val="24"/>
          <w:szCs w:val="24"/>
        </w:rPr>
        <w:t>），上四分位数（</w:t>
      </w:r>
      <w:r>
        <w:rPr>
          <w:sz w:val="24"/>
          <w:szCs w:val="24"/>
        </w:rPr>
        <w:t>Q3</w:t>
      </w:r>
      <w:r>
        <w:rPr>
          <w:rFonts w:hint="eastAsia"/>
          <w:sz w:val="24"/>
          <w:szCs w:val="24"/>
        </w:rPr>
        <w:t>），分类指标描述各类的例数及百分数。</w:t>
      </w:r>
    </w:p>
    <w:p>
      <w:pPr>
        <w:spacing w:line="360" w:lineRule="auto"/>
        <w:ind w:firstLine="480" w:firstLineChars="200"/>
        <w:rPr>
          <w:sz w:val="24"/>
          <w:szCs w:val="24"/>
        </w:rPr>
      </w:pPr>
      <w:r>
        <w:rPr>
          <w:rFonts w:hint="eastAsia"/>
          <w:sz w:val="24"/>
          <w:szCs w:val="24"/>
        </w:rPr>
        <w:t>两组比较将根据指标的类型采用适当的方法进行分析，定量资料的组间比较将根据数据分布情况采用成组</w:t>
      </w:r>
      <w:r>
        <w:rPr>
          <w:sz w:val="24"/>
          <w:szCs w:val="24"/>
        </w:rPr>
        <w:t>t</w:t>
      </w:r>
      <w:r>
        <w:rPr>
          <w:rFonts w:hint="eastAsia"/>
          <w:sz w:val="24"/>
          <w:szCs w:val="24"/>
        </w:rPr>
        <w:t>检验（方差齐性、正态分布）或</w:t>
      </w:r>
      <w:r>
        <w:rPr>
          <w:sz w:val="24"/>
          <w:szCs w:val="24"/>
        </w:rPr>
        <w:t>Wilcoxon</w:t>
      </w:r>
      <w:r>
        <w:rPr>
          <w:rFonts w:hint="eastAsia"/>
          <w:sz w:val="24"/>
          <w:szCs w:val="24"/>
        </w:rPr>
        <w:t>秩和检验，分类数据采用卡方检验或精确概率法（若卡方检验不适用），等级资料采用</w:t>
      </w:r>
      <w:r>
        <w:rPr>
          <w:sz w:val="24"/>
          <w:szCs w:val="24"/>
        </w:rPr>
        <w:t>Wilcoxon</w:t>
      </w:r>
      <w:r>
        <w:rPr>
          <w:rFonts w:hint="eastAsia"/>
          <w:sz w:val="24"/>
          <w:szCs w:val="24"/>
        </w:rPr>
        <w:t>秩和检验或</w:t>
      </w:r>
      <w:r>
        <w:rPr>
          <w:sz w:val="24"/>
          <w:szCs w:val="24"/>
        </w:rPr>
        <w:t>CMH</w:t>
      </w:r>
      <w:r>
        <w:rPr>
          <w:rFonts w:hint="eastAsia"/>
          <w:sz w:val="24"/>
          <w:szCs w:val="24"/>
        </w:rPr>
        <w:t>检验。</w:t>
      </w:r>
    </w:p>
    <w:p>
      <w:pPr>
        <w:spacing w:line="360" w:lineRule="auto"/>
        <w:ind w:firstLine="480" w:firstLineChars="200"/>
        <w:rPr>
          <w:sz w:val="24"/>
          <w:szCs w:val="24"/>
        </w:rPr>
      </w:pPr>
      <w:r>
        <w:rPr>
          <w:rFonts w:hint="eastAsia"/>
          <w:sz w:val="24"/>
          <w:szCs w:val="24"/>
        </w:rPr>
        <w:t>所有的统计检验均采用双侧检验，</w:t>
      </w:r>
      <w:r>
        <w:rPr>
          <w:sz w:val="24"/>
          <w:szCs w:val="24"/>
        </w:rPr>
        <w:t>P</w:t>
      </w:r>
      <w:r>
        <w:rPr>
          <w:rFonts w:hint="eastAsia"/>
          <w:sz w:val="24"/>
          <w:szCs w:val="24"/>
        </w:rPr>
        <w:t>值小于或等于</w:t>
      </w:r>
      <w:r>
        <w:rPr>
          <w:sz w:val="24"/>
          <w:szCs w:val="24"/>
        </w:rPr>
        <w:t>0.05</w:t>
      </w:r>
      <w:r>
        <w:rPr>
          <w:rFonts w:hint="eastAsia"/>
          <w:sz w:val="24"/>
          <w:szCs w:val="24"/>
        </w:rPr>
        <w:t>将被认为所检验的差别有统计意义。（特别说明的除外）</w:t>
      </w:r>
    </w:p>
    <w:p>
      <w:pPr>
        <w:spacing w:line="360" w:lineRule="auto"/>
        <w:ind w:firstLine="480" w:firstLineChars="200"/>
        <w:rPr>
          <w:sz w:val="24"/>
          <w:szCs w:val="24"/>
        </w:rPr>
      </w:pPr>
      <w:r>
        <w:rPr>
          <w:rFonts w:hint="eastAsia"/>
          <w:b/>
          <w:sz w:val="24"/>
          <w:szCs w:val="24"/>
        </w:rPr>
        <w:t>入组情况及基线：</w:t>
      </w:r>
    </w:p>
    <w:p>
      <w:pPr>
        <w:spacing w:line="360" w:lineRule="auto"/>
        <w:ind w:firstLine="480" w:firstLineChars="200"/>
        <w:rPr>
          <w:sz w:val="24"/>
          <w:szCs w:val="24"/>
        </w:rPr>
      </w:pPr>
      <w:r>
        <w:rPr>
          <w:rFonts w:hint="eastAsia"/>
          <w:sz w:val="24"/>
          <w:szCs w:val="24"/>
        </w:rPr>
        <w:t>总结各中心入组及完成数，列出脱落病例的清单。各组不同数据集大小、各中心病例分布、总脱落率比较、未完成原因详细列表。对患者的人口学特征（年龄、身高、生命体征等）、病史及用药史等进行描述，并对两组年龄、身高、体重等计量资料进行组间比较，对病史、用药史等按计数资料进行组间比较，以衡量两组的可比性。</w:t>
      </w:r>
    </w:p>
    <w:p>
      <w:pPr>
        <w:spacing w:line="360" w:lineRule="auto"/>
        <w:ind w:firstLine="480" w:firstLineChars="200"/>
        <w:rPr>
          <w:sz w:val="24"/>
          <w:szCs w:val="24"/>
        </w:rPr>
      </w:pPr>
      <w:r>
        <w:rPr>
          <w:rFonts w:hint="eastAsia"/>
          <w:sz w:val="24"/>
          <w:szCs w:val="24"/>
        </w:rPr>
        <w:t>两组基线描述及比较基于</w:t>
      </w:r>
      <w:r>
        <w:rPr>
          <w:sz w:val="24"/>
          <w:szCs w:val="24"/>
        </w:rPr>
        <w:t>FAS</w:t>
      </w:r>
      <w:r>
        <w:rPr>
          <w:rFonts w:hint="eastAsia"/>
          <w:sz w:val="24"/>
          <w:szCs w:val="24"/>
        </w:rPr>
        <w:t>数据集。</w:t>
      </w:r>
    </w:p>
    <w:p>
      <w:pPr>
        <w:spacing w:line="360" w:lineRule="auto"/>
        <w:ind w:firstLine="480" w:firstLineChars="200"/>
        <w:rPr>
          <w:b/>
          <w:sz w:val="24"/>
          <w:szCs w:val="24"/>
        </w:rPr>
      </w:pPr>
      <w:r>
        <w:rPr>
          <w:rFonts w:hint="eastAsia"/>
          <w:b/>
          <w:sz w:val="24"/>
          <w:szCs w:val="24"/>
        </w:rPr>
        <w:t>疗效指标：</w:t>
      </w:r>
    </w:p>
    <w:p>
      <w:pPr>
        <w:widowControl/>
        <w:spacing w:line="360" w:lineRule="auto"/>
        <w:ind w:firstLine="500" w:firstLineChars="200"/>
        <w:rPr>
          <w:spacing w:val="5"/>
          <w:sz w:val="24"/>
        </w:rPr>
      </w:pPr>
      <w:r>
        <w:rPr>
          <w:rFonts w:hint="eastAsia"/>
          <w:spacing w:val="5"/>
          <w:sz w:val="24"/>
        </w:rPr>
        <w:t>疗效指标分析基于</w:t>
      </w:r>
      <w:r>
        <w:rPr>
          <w:spacing w:val="5"/>
          <w:sz w:val="24"/>
        </w:rPr>
        <w:t>FAS</w:t>
      </w:r>
      <w:r>
        <w:rPr>
          <w:rFonts w:hint="eastAsia"/>
          <w:spacing w:val="5"/>
          <w:sz w:val="24"/>
        </w:rPr>
        <w:t>数据集和</w:t>
      </w:r>
      <w:r>
        <w:rPr>
          <w:spacing w:val="5"/>
          <w:sz w:val="24"/>
        </w:rPr>
        <w:t>PPS</w:t>
      </w:r>
      <w:r>
        <w:rPr>
          <w:rFonts w:hint="eastAsia"/>
          <w:spacing w:val="5"/>
          <w:sz w:val="24"/>
        </w:rPr>
        <w:t>数据集。</w:t>
      </w:r>
    </w:p>
    <w:p>
      <w:pPr>
        <w:spacing w:line="360" w:lineRule="auto"/>
        <w:ind w:firstLine="480" w:firstLineChars="200"/>
        <w:rPr>
          <w:b/>
          <w:sz w:val="24"/>
          <w:szCs w:val="24"/>
        </w:rPr>
      </w:pPr>
      <w:r>
        <w:rPr>
          <w:rFonts w:hint="eastAsia"/>
          <w:b/>
          <w:sz w:val="24"/>
          <w:szCs w:val="24"/>
        </w:rPr>
        <w:t>基线疗效指标分析：</w:t>
      </w:r>
    </w:p>
    <w:p>
      <w:pPr>
        <w:spacing w:line="360" w:lineRule="auto"/>
        <w:ind w:firstLine="480" w:firstLineChars="200"/>
        <w:rPr>
          <w:sz w:val="24"/>
          <w:szCs w:val="24"/>
        </w:rPr>
      </w:pPr>
      <w:r>
        <w:rPr>
          <w:rFonts w:hint="eastAsia"/>
          <w:sz w:val="24"/>
          <w:szCs w:val="24"/>
        </w:rPr>
        <w:t>对于两组基线临床症状评分，计算均值、标准差、中位数、最小值、最大值，下四分位数（</w:t>
      </w:r>
      <w:r>
        <w:rPr>
          <w:sz w:val="24"/>
          <w:szCs w:val="24"/>
        </w:rPr>
        <w:t>Q1</w:t>
      </w:r>
      <w:r>
        <w:rPr>
          <w:rFonts w:hint="eastAsia"/>
          <w:sz w:val="24"/>
          <w:szCs w:val="24"/>
        </w:rPr>
        <w:t>），上四分位数（</w:t>
      </w:r>
      <w:r>
        <w:rPr>
          <w:sz w:val="24"/>
          <w:szCs w:val="24"/>
        </w:rPr>
        <w:t>Q3</w:t>
      </w:r>
      <w:r>
        <w:rPr>
          <w:rFonts w:hint="eastAsia"/>
          <w:sz w:val="24"/>
          <w:szCs w:val="24"/>
        </w:rPr>
        <w:t>）。两组比较根据组间比较将根据数据分布情况采用成组</w:t>
      </w:r>
      <w:r>
        <w:rPr>
          <w:sz w:val="24"/>
          <w:szCs w:val="24"/>
        </w:rPr>
        <w:t>t</w:t>
      </w:r>
      <w:r>
        <w:rPr>
          <w:rFonts w:hint="eastAsia"/>
          <w:sz w:val="24"/>
          <w:szCs w:val="24"/>
        </w:rPr>
        <w:t>检验（方差齐性、正态分布）或</w:t>
      </w:r>
      <w:r>
        <w:rPr>
          <w:sz w:val="24"/>
          <w:szCs w:val="24"/>
        </w:rPr>
        <w:t>Wilcoxon</w:t>
      </w:r>
      <w:r>
        <w:rPr>
          <w:rFonts w:hint="eastAsia"/>
          <w:sz w:val="24"/>
          <w:szCs w:val="24"/>
        </w:rPr>
        <w:t>秩和检验。</w:t>
      </w:r>
    </w:p>
    <w:p>
      <w:pPr>
        <w:spacing w:line="360" w:lineRule="auto"/>
        <w:ind w:firstLine="480" w:firstLineChars="200"/>
        <w:rPr>
          <w:b/>
          <w:sz w:val="24"/>
          <w:szCs w:val="24"/>
        </w:rPr>
      </w:pPr>
      <w:r>
        <w:rPr>
          <w:rFonts w:hint="eastAsia"/>
          <w:b/>
          <w:sz w:val="24"/>
          <w:szCs w:val="24"/>
        </w:rPr>
        <w:t>主要疗效指标分析:</w:t>
      </w:r>
    </w:p>
    <w:p>
      <w:pPr>
        <w:spacing w:line="360" w:lineRule="auto"/>
        <w:ind w:firstLine="480" w:firstLineChars="200"/>
        <w:rPr>
          <w:b/>
          <w:sz w:val="24"/>
          <w:szCs w:val="24"/>
        </w:rPr>
      </w:pPr>
      <w:r>
        <w:rPr>
          <w:rFonts w:hint="eastAsia"/>
          <w:b/>
          <w:sz w:val="24"/>
          <w:szCs w:val="24"/>
        </w:rPr>
        <w:t>6min步行距离</w:t>
      </w:r>
      <w:r>
        <w:rPr>
          <w:rFonts w:hint="eastAsia"/>
          <w:b/>
          <w:sz w:val="24"/>
          <w:szCs w:val="24"/>
          <w:lang w:eastAsia="zh-CN"/>
        </w:rPr>
        <w:t>试验/研究</w:t>
      </w:r>
      <w:r>
        <w:rPr>
          <w:rFonts w:hint="eastAsia"/>
          <w:b/>
          <w:sz w:val="24"/>
          <w:szCs w:val="24"/>
        </w:rPr>
        <w:t>（6MWT）:</w:t>
      </w:r>
    </w:p>
    <w:p>
      <w:pPr>
        <w:spacing w:line="360" w:lineRule="auto"/>
        <w:ind w:firstLine="480" w:firstLineChars="200"/>
        <w:rPr>
          <w:sz w:val="24"/>
          <w:szCs w:val="24"/>
        </w:rPr>
      </w:pPr>
      <w:r>
        <w:rPr>
          <w:rFonts w:hint="eastAsia"/>
          <w:sz w:val="24"/>
          <w:szCs w:val="24"/>
        </w:rPr>
        <w:t>对各访视的6</w:t>
      </w:r>
      <w:r>
        <w:rPr>
          <w:sz w:val="24"/>
          <w:szCs w:val="24"/>
        </w:rPr>
        <w:t>MWT</w:t>
      </w:r>
      <w:r>
        <w:rPr>
          <w:rFonts w:hint="eastAsia"/>
          <w:sz w:val="24"/>
          <w:szCs w:val="24"/>
        </w:rPr>
        <w:t>进行描述，计算治疗后相对基线的变化值。</w:t>
      </w:r>
    </w:p>
    <w:p>
      <w:pPr>
        <w:spacing w:line="360" w:lineRule="auto"/>
        <w:ind w:firstLine="480" w:firstLineChars="200"/>
        <w:rPr>
          <w:sz w:val="24"/>
          <w:szCs w:val="24"/>
        </w:rPr>
      </w:pPr>
      <w:r>
        <w:rPr>
          <w:rFonts w:hint="eastAsia"/>
          <w:sz w:val="24"/>
          <w:szCs w:val="24"/>
        </w:rPr>
        <w:t>采用协方差分析比较两组变化值之间的差值，并计算两组及变化差值的L</w:t>
      </w:r>
      <w:r>
        <w:rPr>
          <w:sz w:val="24"/>
          <w:szCs w:val="24"/>
        </w:rPr>
        <w:t>Smean</w:t>
      </w:r>
      <w:r>
        <w:rPr>
          <w:rFonts w:hint="eastAsia"/>
          <w:sz w:val="24"/>
          <w:szCs w:val="24"/>
        </w:rPr>
        <w:t>及其9</w:t>
      </w:r>
      <w:r>
        <w:rPr>
          <w:sz w:val="24"/>
          <w:szCs w:val="24"/>
        </w:rPr>
        <w:t>5%</w:t>
      </w:r>
      <w:r>
        <w:rPr>
          <w:rFonts w:hint="eastAsia"/>
          <w:sz w:val="24"/>
          <w:szCs w:val="24"/>
        </w:rPr>
        <w:t>可信区间，模型中以基线测量值为协变量，同时考虑中心分层因素。</w:t>
      </w:r>
    </w:p>
    <w:p>
      <w:pPr>
        <w:spacing w:line="360" w:lineRule="auto"/>
        <w:ind w:firstLine="480" w:firstLineChars="200"/>
        <w:rPr>
          <w:sz w:val="24"/>
          <w:szCs w:val="24"/>
        </w:rPr>
      </w:pPr>
      <w:r>
        <w:rPr>
          <w:rFonts w:hint="eastAsia"/>
          <w:sz w:val="24"/>
          <w:szCs w:val="24"/>
        </w:rPr>
        <w:t>在上述模型的基础上增加处理和中心的交互作用，以P</w:t>
      </w:r>
      <w:r>
        <w:rPr>
          <w:sz w:val="24"/>
          <w:szCs w:val="24"/>
        </w:rPr>
        <w:t>&gt;0.10</w:t>
      </w:r>
      <w:r>
        <w:rPr>
          <w:rFonts w:hint="eastAsia"/>
          <w:sz w:val="24"/>
          <w:szCs w:val="24"/>
        </w:rPr>
        <w:t>为无中心效应。</w:t>
      </w:r>
    </w:p>
    <w:p>
      <w:pPr>
        <w:spacing w:line="360" w:lineRule="auto"/>
        <w:ind w:firstLine="480" w:firstLineChars="200"/>
        <w:rPr>
          <w:sz w:val="24"/>
          <w:szCs w:val="24"/>
        </w:rPr>
      </w:pPr>
      <w:r>
        <w:rPr>
          <w:rFonts w:hint="eastAsia"/>
          <w:sz w:val="24"/>
          <w:szCs w:val="24"/>
        </w:rPr>
        <w:t>以两组改善值差值的9</w:t>
      </w:r>
      <w:r>
        <w:rPr>
          <w:sz w:val="24"/>
          <w:szCs w:val="24"/>
        </w:rPr>
        <w:t>5%</w:t>
      </w:r>
      <w:r>
        <w:rPr>
          <w:rFonts w:hint="eastAsia"/>
          <w:sz w:val="24"/>
          <w:szCs w:val="24"/>
        </w:rPr>
        <w:t>可信区间的下限大于0为达到优效。</w:t>
      </w:r>
    </w:p>
    <w:p>
      <w:pPr>
        <w:spacing w:line="360" w:lineRule="auto"/>
        <w:ind w:firstLine="480" w:firstLineChars="200"/>
        <w:rPr>
          <w:b/>
          <w:sz w:val="24"/>
          <w:szCs w:val="24"/>
        </w:rPr>
      </w:pPr>
      <w:r>
        <w:rPr>
          <w:rFonts w:hint="eastAsia"/>
          <w:b/>
          <w:sz w:val="24"/>
          <w:szCs w:val="24"/>
        </w:rPr>
        <w:t>次要疗效指标分析：</w:t>
      </w:r>
    </w:p>
    <w:p>
      <w:pPr>
        <w:spacing w:line="360" w:lineRule="auto"/>
        <w:ind w:firstLine="480" w:firstLineChars="200"/>
        <w:rPr>
          <w:b/>
          <w:sz w:val="24"/>
          <w:szCs w:val="24"/>
        </w:rPr>
      </w:pPr>
      <w:r>
        <w:rPr>
          <w:rFonts w:hint="eastAsia"/>
          <w:b/>
          <w:sz w:val="24"/>
          <w:szCs w:val="24"/>
        </w:rPr>
        <w:t>（1）NT-proBNP含量变化</w:t>
      </w:r>
    </w:p>
    <w:p>
      <w:pPr>
        <w:spacing w:line="360" w:lineRule="auto"/>
        <w:ind w:firstLine="480" w:firstLineChars="200"/>
        <w:rPr>
          <w:sz w:val="24"/>
          <w:szCs w:val="24"/>
        </w:rPr>
      </w:pPr>
      <w:r>
        <w:rPr>
          <w:rFonts w:hint="eastAsia"/>
          <w:sz w:val="24"/>
          <w:szCs w:val="24"/>
        </w:rPr>
        <w:t>对两组治疗前后及治疗前后的变化按计量资料进行描述，组间比较采用成组t检验或W</w:t>
      </w:r>
      <w:r>
        <w:rPr>
          <w:sz w:val="24"/>
          <w:szCs w:val="24"/>
        </w:rPr>
        <w:t>ilcoxon</w:t>
      </w:r>
      <w:r>
        <w:rPr>
          <w:rFonts w:hint="eastAsia"/>
          <w:sz w:val="24"/>
          <w:szCs w:val="24"/>
        </w:rPr>
        <w:t>秩和，组内比较采用配对t或符号秩和检验。</w:t>
      </w:r>
    </w:p>
    <w:p>
      <w:pPr>
        <w:spacing w:line="360" w:lineRule="auto"/>
        <w:ind w:firstLine="480" w:firstLineChars="200"/>
        <w:rPr>
          <w:b/>
          <w:sz w:val="24"/>
          <w:szCs w:val="24"/>
        </w:rPr>
      </w:pPr>
      <w:r>
        <w:rPr>
          <w:rFonts w:hint="eastAsia"/>
          <w:b/>
          <w:sz w:val="24"/>
          <w:szCs w:val="24"/>
        </w:rPr>
        <w:t>（2）NYHA心功能分级</w:t>
      </w:r>
    </w:p>
    <w:p>
      <w:pPr>
        <w:spacing w:line="360" w:lineRule="auto"/>
        <w:ind w:firstLine="480" w:firstLineChars="200"/>
        <w:rPr>
          <w:sz w:val="24"/>
          <w:szCs w:val="24"/>
        </w:rPr>
      </w:pPr>
      <w:r>
        <w:rPr>
          <w:rFonts w:hint="eastAsia"/>
          <w:sz w:val="24"/>
          <w:szCs w:val="24"/>
        </w:rPr>
        <w:t>对两组各访视时间测量结果按等级资料进行描述，组间比较采用Wilcoxon秩和检验。</w:t>
      </w:r>
    </w:p>
    <w:p>
      <w:pPr>
        <w:spacing w:line="360" w:lineRule="auto"/>
        <w:ind w:firstLine="480" w:firstLineChars="200"/>
        <w:rPr>
          <w:b/>
          <w:sz w:val="24"/>
          <w:szCs w:val="24"/>
        </w:rPr>
      </w:pPr>
      <w:r>
        <w:rPr>
          <w:rFonts w:hint="eastAsia"/>
          <w:b/>
          <w:sz w:val="24"/>
          <w:szCs w:val="24"/>
        </w:rPr>
        <w:t>（3）明尼苏达心衰生活质量量表（MLHFQ）、超声心动图中L</w:t>
      </w:r>
      <w:r>
        <w:rPr>
          <w:b/>
          <w:sz w:val="24"/>
          <w:szCs w:val="24"/>
        </w:rPr>
        <w:t>VEF</w:t>
      </w:r>
      <w:r>
        <w:rPr>
          <w:rFonts w:hint="eastAsia"/>
          <w:b/>
          <w:sz w:val="24"/>
          <w:szCs w:val="24"/>
        </w:rPr>
        <w:t>、L</w:t>
      </w:r>
      <w:r>
        <w:rPr>
          <w:b/>
          <w:sz w:val="24"/>
          <w:szCs w:val="24"/>
        </w:rPr>
        <w:t>VED</w:t>
      </w:r>
      <w:r>
        <w:rPr>
          <w:rFonts w:hint="eastAsia"/>
          <w:b/>
          <w:sz w:val="24"/>
          <w:szCs w:val="24"/>
        </w:rPr>
        <w:t>等、6min步行距离</w:t>
      </w:r>
      <w:r>
        <w:rPr>
          <w:rFonts w:hint="eastAsia"/>
          <w:b/>
          <w:sz w:val="24"/>
          <w:szCs w:val="24"/>
          <w:lang w:eastAsia="zh-CN"/>
        </w:rPr>
        <w:t>试验/研究</w:t>
      </w:r>
      <w:r>
        <w:rPr>
          <w:rFonts w:hint="eastAsia"/>
          <w:b/>
          <w:sz w:val="24"/>
          <w:szCs w:val="24"/>
        </w:rPr>
        <w:t>（6MWT）</w:t>
      </w:r>
    </w:p>
    <w:p>
      <w:pPr>
        <w:spacing w:line="360" w:lineRule="auto"/>
        <w:ind w:firstLine="480" w:firstLineChars="200"/>
        <w:rPr>
          <w:sz w:val="24"/>
          <w:szCs w:val="24"/>
        </w:rPr>
      </w:pPr>
      <w:r>
        <w:rPr>
          <w:rFonts w:hint="eastAsia"/>
          <w:sz w:val="24"/>
          <w:szCs w:val="24"/>
        </w:rPr>
        <w:t>分析方法参照次要指标中(</w:t>
      </w:r>
      <w:r>
        <w:rPr>
          <w:sz w:val="24"/>
          <w:szCs w:val="24"/>
        </w:rPr>
        <w:t>1</w:t>
      </w:r>
      <w:r>
        <w:rPr>
          <w:rFonts w:hint="eastAsia"/>
          <w:sz w:val="24"/>
          <w:szCs w:val="24"/>
        </w:rPr>
        <w:t>)的分析方法。</w:t>
      </w:r>
    </w:p>
    <w:p>
      <w:pPr>
        <w:spacing w:line="360" w:lineRule="auto"/>
        <w:ind w:firstLine="480" w:firstLineChars="200"/>
        <w:rPr>
          <w:b/>
          <w:sz w:val="24"/>
          <w:szCs w:val="24"/>
        </w:rPr>
      </w:pPr>
      <w:r>
        <w:rPr>
          <w:rFonts w:hint="eastAsia"/>
          <w:b/>
          <w:sz w:val="24"/>
          <w:szCs w:val="24"/>
        </w:rPr>
        <w:t>（6）中医证候改善情况</w:t>
      </w:r>
    </w:p>
    <w:p>
      <w:pPr>
        <w:spacing w:line="360" w:lineRule="auto"/>
        <w:ind w:firstLine="480" w:firstLineChars="200"/>
        <w:rPr>
          <w:sz w:val="24"/>
          <w:szCs w:val="24"/>
        </w:rPr>
      </w:pPr>
      <w:r>
        <w:rPr>
          <w:rFonts w:hint="eastAsia"/>
          <w:sz w:val="24"/>
          <w:szCs w:val="24"/>
        </w:rPr>
        <w:t xml:space="preserve"> 按计数和等级指标进行数据的描述，有效率组间比较采用卡方检验或精确概率检验，证候改善情况的等级指标采用W</w:t>
      </w:r>
      <w:r>
        <w:rPr>
          <w:sz w:val="24"/>
          <w:szCs w:val="24"/>
        </w:rPr>
        <w:t>ilcoxon</w:t>
      </w:r>
      <w:r>
        <w:rPr>
          <w:rFonts w:hint="eastAsia"/>
          <w:sz w:val="24"/>
          <w:szCs w:val="24"/>
        </w:rPr>
        <w:t>非参数检验进行组间比较。</w:t>
      </w:r>
    </w:p>
    <w:p>
      <w:pPr>
        <w:spacing w:line="360" w:lineRule="auto"/>
        <w:ind w:firstLine="480" w:firstLineChars="200"/>
        <w:rPr>
          <w:b/>
          <w:sz w:val="24"/>
          <w:szCs w:val="24"/>
        </w:rPr>
      </w:pPr>
      <w:r>
        <w:rPr>
          <w:rFonts w:hint="eastAsia"/>
          <w:b/>
          <w:sz w:val="24"/>
          <w:szCs w:val="24"/>
        </w:rPr>
        <w:t>（7）复合终点事件发生率</w:t>
      </w:r>
    </w:p>
    <w:p>
      <w:pPr>
        <w:spacing w:line="360" w:lineRule="auto"/>
        <w:ind w:firstLine="480" w:firstLineChars="200"/>
        <w:rPr>
          <w:sz w:val="24"/>
          <w:szCs w:val="24"/>
        </w:rPr>
      </w:pPr>
      <w:r>
        <w:rPr>
          <w:rFonts w:hint="eastAsia"/>
          <w:sz w:val="24"/>
          <w:szCs w:val="24"/>
        </w:rPr>
        <w:t>采用K</w:t>
      </w:r>
      <w:r>
        <w:rPr>
          <w:sz w:val="24"/>
          <w:szCs w:val="24"/>
        </w:rPr>
        <w:t>aplan-Meier</w:t>
      </w:r>
      <w:r>
        <w:rPr>
          <w:rFonts w:hint="eastAsia"/>
          <w:sz w:val="24"/>
          <w:szCs w:val="24"/>
        </w:rPr>
        <w:t>法对各组终点事件发生率进行描述，组间比较采用log</w:t>
      </w:r>
      <w:r>
        <w:rPr>
          <w:sz w:val="24"/>
          <w:szCs w:val="24"/>
        </w:rPr>
        <w:t>-rank</w:t>
      </w:r>
      <w:r>
        <w:rPr>
          <w:rFonts w:hint="eastAsia"/>
          <w:sz w:val="24"/>
          <w:szCs w:val="24"/>
        </w:rPr>
        <w:t>检验。</w:t>
      </w:r>
    </w:p>
    <w:p>
      <w:pPr>
        <w:spacing w:line="360" w:lineRule="auto"/>
        <w:ind w:firstLine="480" w:firstLineChars="200"/>
        <w:rPr>
          <w:b/>
          <w:sz w:val="24"/>
          <w:szCs w:val="24"/>
        </w:rPr>
      </w:pPr>
      <w:r>
        <w:rPr>
          <w:rFonts w:hint="eastAsia"/>
          <w:b/>
          <w:sz w:val="24"/>
          <w:szCs w:val="24"/>
        </w:rPr>
        <w:t>安全性分析：</w:t>
      </w:r>
    </w:p>
    <w:p>
      <w:pPr>
        <w:spacing w:line="360" w:lineRule="auto"/>
        <w:ind w:firstLine="480" w:firstLineChars="200"/>
        <w:rPr>
          <w:sz w:val="24"/>
          <w:szCs w:val="24"/>
        </w:rPr>
      </w:pPr>
      <w:r>
        <w:rPr>
          <w:rFonts w:hint="eastAsia"/>
          <w:sz w:val="24"/>
          <w:szCs w:val="24"/>
        </w:rPr>
        <w:t>安全性分析基于</w:t>
      </w:r>
      <w:r>
        <w:rPr>
          <w:sz w:val="24"/>
          <w:szCs w:val="24"/>
        </w:rPr>
        <w:t>SS</w:t>
      </w:r>
      <w:r>
        <w:rPr>
          <w:rFonts w:hint="eastAsia"/>
          <w:sz w:val="24"/>
          <w:szCs w:val="24"/>
        </w:rPr>
        <w:t>数据集。</w:t>
      </w:r>
    </w:p>
    <w:p>
      <w:pPr>
        <w:spacing w:line="360" w:lineRule="auto"/>
        <w:ind w:firstLine="480" w:firstLineChars="200"/>
        <w:rPr>
          <w:sz w:val="24"/>
          <w:szCs w:val="24"/>
        </w:rPr>
      </w:pPr>
      <w:r>
        <w:rPr>
          <w:rFonts w:hint="eastAsia"/>
          <w:sz w:val="24"/>
          <w:szCs w:val="24"/>
        </w:rPr>
        <w:t>根据</w:t>
      </w:r>
      <w:r>
        <w:rPr>
          <w:sz w:val="24"/>
          <w:szCs w:val="24"/>
        </w:rPr>
        <w:t>SS</w:t>
      </w:r>
      <w:r>
        <w:rPr>
          <w:rFonts w:hint="eastAsia"/>
          <w:sz w:val="24"/>
          <w:szCs w:val="24"/>
        </w:rPr>
        <w:t>分析。</w:t>
      </w:r>
    </w:p>
    <w:p>
      <w:pPr>
        <w:spacing w:line="360" w:lineRule="auto"/>
        <w:ind w:firstLine="480" w:firstLineChars="200"/>
        <w:rPr>
          <w:sz w:val="24"/>
          <w:szCs w:val="24"/>
        </w:rPr>
      </w:pPr>
      <w:r>
        <w:rPr>
          <w:rFonts w:hint="eastAsia"/>
          <w:sz w:val="24"/>
          <w:szCs w:val="24"/>
        </w:rPr>
        <w:t>计算不良事件、不良反应、严重不良事件的发生率。</w:t>
      </w:r>
    </w:p>
    <w:p>
      <w:pPr>
        <w:spacing w:line="360" w:lineRule="auto"/>
        <w:ind w:firstLine="480" w:firstLineChars="200"/>
        <w:rPr>
          <w:sz w:val="24"/>
          <w:szCs w:val="24"/>
        </w:rPr>
      </w:pPr>
      <w:r>
        <w:rPr>
          <w:rFonts w:hint="eastAsia"/>
          <w:sz w:val="24"/>
          <w:szCs w:val="24"/>
        </w:rPr>
        <w:t>不良事件：</w:t>
      </w:r>
      <w:r>
        <w:rPr>
          <w:sz w:val="24"/>
          <w:szCs w:val="24"/>
        </w:rPr>
        <w:t>a</w:t>
      </w:r>
      <w:r>
        <w:rPr>
          <w:rFonts w:hint="eastAsia"/>
          <w:sz w:val="24"/>
          <w:szCs w:val="24"/>
        </w:rPr>
        <w:t>）使用</w:t>
      </w:r>
      <w:r>
        <w:rPr>
          <w:sz w:val="24"/>
          <w:szCs w:val="24"/>
        </w:rPr>
        <w:t>MedDRA</w:t>
      </w:r>
      <w:r>
        <w:rPr>
          <w:rFonts w:hint="eastAsia"/>
          <w:sz w:val="24"/>
          <w:szCs w:val="24"/>
        </w:rPr>
        <w:t>术语进行编码，根据</w:t>
      </w:r>
      <w:r>
        <w:rPr>
          <w:sz w:val="24"/>
          <w:szCs w:val="24"/>
        </w:rPr>
        <w:t>SOC/PT</w:t>
      </w:r>
      <w:r>
        <w:rPr>
          <w:rFonts w:hint="eastAsia"/>
          <w:sz w:val="24"/>
          <w:szCs w:val="24"/>
        </w:rPr>
        <w:t>进行分类分析。</w:t>
      </w:r>
      <w:r>
        <w:rPr>
          <w:sz w:val="24"/>
          <w:szCs w:val="24"/>
        </w:rPr>
        <w:t>b</w:t>
      </w:r>
      <w:r>
        <w:rPr>
          <w:rFonts w:hint="eastAsia"/>
          <w:sz w:val="24"/>
          <w:szCs w:val="24"/>
        </w:rPr>
        <w:t>）按系统和严重程度统计不良事件、不良反应发生例数和例次。</w:t>
      </w:r>
      <w:r>
        <w:rPr>
          <w:sz w:val="24"/>
          <w:szCs w:val="24"/>
        </w:rPr>
        <w:t>c</w:t>
      </w:r>
      <w:r>
        <w:rPr>
          <w:rFonts w:hint="eastAsia"/>
          <w:sz w:val="24"/>
          <w:szCs w:val="24"/>
        </w:rPr>
        <w:t>）不良事件、不良反应、严重不良事件详细列表。</w:t>
      </w:r>
    </w:p>
    <w:p>
      <w:pPr>
        <w:spacing w:line="360" w:lineRule="auto"/>
        <w:ind w:firstLine="480" w:firstLineChars="200"/>
        <w:rPr>
          <w:sz w:val="24"/>
          <w:szCs w:val="24"/>
        </w:rPr>
      </w:pPr>
      <w:r>
        <w:rPr>
          <w:rFonts w:hint="eastAsia"/>
          <w:sz w:val="24"/>
          <w:szCs w:val="24"/>
        </w:rPr>
        <w:t>实验室检查：用药前后临床判定交叉表。</w:t>
      </w:r>
    </w:p>
    <w:p>
      <w:pPr>
        <w:spacing w:line="360" w:lineRule="auto"/>
        <w:ind w:firstLine="480" w:firstLineChars="200"/>
        <w:rPr>
          <w:sz w:val="24"/>
          <w:szCs w:val="24"/>
        </w:rPr>
      </w:pPr>
      <w:r>
        <w:rPr>
          <w:sz w:val="24"/>
          <w:szCs w:val="24"/>
        </w:rPr>
        <w:t>12-</w:t>
      </w:r>
      <w:r>
        <w:rPr>
          <w:rFonts w:hint="eastAsia"/>
          <w:sz w:val="24"/>
          <w:szCs w:val="24"/>
        </w:rPr>
        <w:t>导联心电图及影像学检查：用药前后临床判定交叉表。</w:t>
      </w:r>
    </w:p>
    <w:p>
      <w:pPr>
        <w:spacing w:line="360" w:lineRule="auto"/>
        <w:ind w:firstLine="480" w:firstLineChars="200"/>
        <w:rPr>
          <w:sz w:val="24"/>
          <w:szCs w:val="24"/>
        </w:rPr>
      </w:pPr>
      <w:r>
        <w:rPr>
          <w:rFonts w:hint="eastAsia"/>
          <w:sz w:val="24"/>
          <w:szCs w:val="24"/>
        </w:rPr>
        <w:t>生命体征各项指标实测值历时性变化，对各访视时间及治疗后各访视时间相对基线的变化进行描述，组间比较采用成组t或W</w:t>
      </w:r>
      <w:r>
        <w:rPr>
          <w:sz w:val="24"/>
          <w:szCs w:val="24"/>
        </w:rPr>
        <w:t>ilcoxon</w:t>
      </w:r>
      <w:r>
        <w:rPr>
          <w:rFonts w:hint="eastAsia"/>
          <w:sz w:val="24"/>
          <w:szCs w:val="24"/>
        </w:rPr>
        <w:t>秩和检验，组内采用配对t或配对符号秩和检验。</w:t>
      </w:r>
    </w:p>
    <w:p>
      <w:pPr>
        <w:pStyle w:val="2"/>
        <w:spacing w:before="0" w:after="0" w:line="360" w:lineRule="auto"/>
        <w:rPr>
          <w:rFonts w:hint="eastAsia" w:eastAsia="宋体"/>
          <w:b/>
          <w:lang w:val="en-US" w:eastAsia="zh-CN"/>
        </w:rPr>
      </w:pPr>
      <w:bookmarkStart w:id="194" w:name="_Toc439860738"/>
      <w:bookmarkStart w:id="195" w:name="_Toc532331865"/>
      <w:r>
        <w:rPr>
          <w:b/>
        </w:rPr>
        <w:t>2</w:t>
      </w:r>
      <w:r>
        <w:rPr>
          <w:rFonts w:hint="eastAsia"/>
          <w:b/>
          <w:lang w:val="en-US" w:eastAsia="zh-CN"/>
        </w:rPr>
        <w:t>0</w:t>
      </w:r>
      <w:r>
        <w:rPr>
          <w:rFonts w:hint="eastAsia"/>
          <w:b/>
        </w:rPr>
        <w:t>、方案的修改</w:t>
      </w:r>
      <w:bookmarkEnd w:id="194"/>
      <w:bookmarkEnd w:id="195"/>
      <w:r>
        <w:rPr>
          <w:rFonts w:hint="eastAsia"/>
          <w:b/>
          <w:lang w:val="en-US" w:eastAsia="zh-CN"/>
        </w:rPr>
        <w:t xml:space="preserve"> </w:t>
      </w:r>
    </w:p>
    <w:p>
      <w:pPr>
        <w:spacing w:line="360" w:lineRule="auto"/>
        <w:ind w:firstLine="480" w:firstLineChars="200"/>
        <w:rPr>
          <w:sz w:val="24"/>
          <w:szCs w:val="24"/>
        </w:rPr>
      </w:pPr>
      <w:r>
        <w:rPr>
          <w:rFonts w:hint="eastAsia"/>
          <w:sz w:val="24"/>
          <w:szCs w:val="24"/>
        </w:rPr>
        <w:t>本方案经伦理委员会批准后，若做出任何修改，须写出</w:t>
      </w:r>
      <w:r>
        <w:rPr>
          <w:rFonts w:hint="eastAsia"/>
          <w:sz w:val="24"/>
          <w:szCs w:val="24"/>
          <w:lang w:eastAsia="zh-CN"/>
        </w:rPr>
        <w:t>“</w:t>
      </w:r>
      <w:r>
        <w:rPr>
          <w:rFonts w:hint="eastAsia"/>
          <w:sz w:val="24"/>
          <w:szCs w:val="24"/>
        </w:rPr>
        <w:t>方案修改说明</w:t>
      </w:r>
      <w:r>
        <w:rPr>
          <w:rFonts w:hint="eastAsia"/>
          <w:sz w:val="24"/>
          <w:szCs w:val="24"/>
          <w:lang w:eastAsia="zh-CN"/>
        </w:rPr>
        <w:t>”</w:t>
      </w:r>
      <w:r>
        <w:rPr>
          <w:rFonts w:hint="eastAsia"/>
          <w:sz w:val="24"/>
          <w:szCs w:val="24"/>
        </w:rPr>
        <w:t>，并由主要研究者签字，并需再获伦理委员会批准，方可实施；</w:t>
      </w:r>
    </w:p>
    <w:p>
      <w:pPr>
        <w:spacing w:line="360" w:lineRule="auto"/>
        <w:ind w:firstLine="420"/>
        <w:rPr>
          <w:sz w:val="24"/>
          <w:szCs w:val="24"/>
        </w:rPr>
      </w:pPr>
      <w:r>
        <w:rPr>
          <w:rFonts w:hint="eastAsia"/>
          <w:sz w:val="24"/>
          <w:szCs w:val="24"/>
        </w:rPr>
        <w:t>方案修改后，需经</w:t>
      </w:r>
      <w:r>
        <w:rPr>
          <w:rFonts w:hint="eastAsia"/>
          <w:sz w:val="24"/>
          <w:szCs w:val="24"/>
          <w:lang w:val="en-US" w:eastAsia="zh-CN"/>
        </w:rPr>
        <w:t xml:space="preserve"> </w:t>
      </w:r>
      <w:r>
        <w:rPr>
          <w:rFonts w:hint="eastAsia"/>
          <w:b/>
          <w:bCs/>
          <w:i/>
          <w:iCs/>
          <w:color w:val="0000FF"/>
          <w:sz w:val="24"/>
          <w:szCs w:val="24"/>
          <w:lang w:val="en-US" w:eastAsia="zh-CN"/>
        </w:rPr>
        <w:t xml:space="preserve">研究发起人/主要研究者/申办者 </w:t>
      </w:r>
      <w:r>
        <w:rPr>
          <w:rFonts w:hint="eastAsia"/>
          <w:sz w:val="24"/>
          <w:szCs w:val="24"/>
        </w:rPr>
        <w:t>认可并签字；任何参加</w:t>
      </w:r>
      <w:r>
        <w:rPr>
          <w:rFonts w:hint="eastAsia"/>
          <w:sz w:val="24"/>
          <w:szCs w:val="24"/>
          <w:lang w:eastAsia="zh-CN"/>
        </w:rPr>
        <w:t>试验/研究</w:t>
      </w:r>
      <w:r>
        <w:rPr>
          <w:rFonts w:hint="eastAsia"/>
          <w:sz w:val="24"/>
          <w:szCs w:val="24"/>
        </w:rPr>
        <w:t>的人员不得违背方案。</w:t>
      </w:r>
    </w:p>
    <w:p>
      <w:pPr>
        <w:pStyle w:val="2"/>
        <w:spacing w:before="0" w:after="0" w:line="360" w:lineRule="auto"/>
        <w:rPr>
          <w:b/>
        </w:rPr>
      </w:pPr>
      <w:bookmarkStart w:id="196" w:name="_Toc532331866"/>
      <w:bookmarkStart w:id="197" w:name="_Toc439860739"/>
      <w:r>
        <w:rPr>
          <w:b/>
        </w:rPr>
        <w:t>2</w:t>
      </w:r>
      <w:r>
        <w:rPr>
          <w:rFonts w:hint="eastAsia"/>
          <w:b/>
          <w:lang w:val="en-US" w:eastAsia="zh-CN"/>
        </w:rPr>
        <w:t>1</w:t>
      </w:r>
      <w:r>
        <w:rPr>
          <w:rFonts w:hint="eastAsia"/>
          <w:b/>
        </w:rPr>
        <w:t>、资料总结及保存</w:t>
      </w:r>
      <w:bookmarkEnd w:id="196"/>
      <w:bookmarkEnd w:id="197"/>
      <w:r>
        <w:rPr>
          <w:rFonts w:hint="eastAsia"/>
          <w:b/>
          <w:lang w:val="en-US" w:eastAsia="zh-CN"/>
        </w:rPr>
        <w:t xml:space="preserve"> </w:t>
      </w:r>
      <w:r>
        <w:rPr>
          <w:rFonts w:hint="eastAsia"/>
          <w:b/>
          <w:bCs/>
          <w:i/>
          <w:iCs/>
          <w:color w:val="0000FF"/>
          <w:sz w:val="24"/>
          <w:szCs w:val="24"/>
          <w:lang w:val="en-US" w:eastAsia="zh-CN"/>
        </w:rPr>
        <w:t>按需编写，例</w:t>
      </w:r>
    </w:p>
    <w:p>
      <w:pPr>
        <w:pStyle w:val="51"/>
        <w:rPr>
          <w:rFonts w:ascii="Times New Roman" w:hAnsi="Times New Roman"/>
        </w:rPr>
      </w:pPr>
      <w:bookmarkStart w:id="198" w:name="_Toc532331867"/>
      <w:r>
        <w:rPr>
          <w:rFonts w:ascii="Times New Roman" w:hAnsi="Times New Roman"/>
        </w:rPr>
        <w:t>2</w:t>
      </w:r>
      <w:r>
        <w:rPr>
          <w:rFonts w:hint="eastAsia" w:ascii="Times New Roman" w:hAnsi="Times New Roman"/>
          <w:lang w:val="en-US" w:eastAsia="zh-CN"/>
        </w:rPr>
        <w:t>1</w:t>
      </w:r>
      <w:r>
        <w:rPr>
          <w:rFonts w:ascii="Times New Roman" w:hAnsi="Times New Roman"/>
        </w:rPr>
        <w:t>.1</w:t>
      </w:r>
      <w:r>
        <w:rPr>
          <w:rFonts w:hint="eastAsia" w:ascii="Times New Roman" w:hAnsi="Times New Roman"/>
        </w:rPr>
        <w:t>资料总结</w:t>
      </w:r>
      <w:bookmarkEnd w:id="198"/>
    </w:p>
    <w:p>
      <w:pPr>
        <w:spacing w:line="360" w:lineRule="auto"/>
        <w:ind w:firstLine="480" w:firstLineChars="200"/>
        <w:rPr>
          <w:sz w:val="24"/>
          <w:szCs w:val="24"/>
        </w:rPr>
      </w:pPr>
      <w:r>
        <w:rPr>
          <w:rFonts w:hint="eastAsia"/>
          <w:sz w:val="24"/>
          <w:szCs w:val="24"/>
        </w:rPr>
        <w:t>临床</w:t>
      </w:r>
      <w:r>
        <w:rPr>
          <w:rFonts w:hint="eastAsia"/>
          <w:sz w:val="24"/>
          <w:szCs w:val="24"/>
          <w:lang w:eastAsia="zh-CN"/>
        </w:rPr>
        <w:t>试验/研究</w:t>
      </w:r>
      <w:r>
        <w:rPr>
          <w:rFonts w:hint="eastAsia"/>
          <w:sz w:val="24"/>
          <w:szCs w:val="24"/>
        </w:rPr>
        <w:t>结束后，统计单位对各项数据按统计学要求进行处理，各临床</w:t>
      </w:r>
      <w:r>
        <w:rPr>
          <w:rFonts w:hint="eastAsia"/>
          <w:sz w:val="24"/>
          <w:szCs w:val="24"/>
          <w:lang w:eastAsia="zh-CN"/>
        </w:rPr>
        <w:t>试验/研究</w:t>
      </w:r>
      <w:r>
        <w:rPr>
          <w:rFonts w:hint="eastAsia"/>
          <w:sz w:val="24"/>
          <w:szCs w:val="24"/>
        </w:rPr>
        <w:t>参加单位按统一要求撰写临床</w:t>
      </w:r>
      <w:r>
        <w:rPr>
          <w:rFonts w:hint="eastAsia"/>
          <w:sz w:val="24"/>
          <w:szCs w:val="24"/>
          <w:lang w:eastAsia="zh-CN"/>
        </w:rPr>
        <w:t>试验/研究</w:t>
      </w:r>
      <w:r>
        <w:rPr>
          <w:rFonts w:hint="eastAsia"/>
          <w:sz w:val="24"/>
          <w:szCs w:val="24"/>
        </w:rPr>
        <w:t>小结表，临床</w:t>
      </w:r>
      <w:r>
        <w:rPr>
          <w:rFonts w:hint="eastAsia"/>
          <w:sz w:val="24"/>
          <w:szCs w:val="24"/>
          <w:lang w:eastAsia="zh-CN"/>
        </w:rPr>
        <w:t>试验/研究</w:t>
      </w:r>
      <w:r>
        <w:rPr>
          <w:rFonts w:hint="eastAsia"/>
          <w:sz w:val="24"/>
          <w:szCs w:val="24"/>
        </w:rPr>
        <w:t>负责单位汇总各</w:t>
      </w:r>
      <w:r>
        <w:rPr>
          <w:rFonts w:hint="eastAsia"/>
          <w:sz w:val="24"/>
          <w:szCs w:val="24"/>
          <w:lang w:eastAsia="zh-CN"/>
        </w:rPr>
        <w:t>试验/研究</w:t>
      </w:r>
      <w:r>
        <w:rPr>
          <w:rFonts w:hint="eastAsia"/>
          <w:sz w:val="24"/>
          <w:szCs w:val="24"/>
        </w:rPr>
        <w:t>单位</w:t>
      </w:r>
      <w:r>
        <w:rPr>
          <w:rFonts w:hint="eastAsia"/>
          <w:sz w:val="24"/>
          <w:szCs w:val="24"/>
          <w:lang w:eastAsia="zh-CN"/>
        </w:rPr>
        <w:t>试验/研究</w:t>
      </w:r>
      <w:r>
        <w:rPr>
          <w:rFonts w:hint="eastAsia"/>
          <w:sz w:val="24"/>
          <w:szCs w:val="24"/>
        </w:rPr>
        <w:t>小结表，并撰写临床</w:t>
      </w:r>
      <w:r>
        <w:rPr>
          <w:rFonts w:hint="eastAsia"/>
          <w:sz w:val="24"/>
          <w:szCs w:val="24"/>
          <w:lang w:eastAsia="zh-CN"/>
        </w:rPr>
        <w:t>试验/研究</w:t>
      </w:r>
      <w:r>
        <w:rPr>
          <w:rFonts w:hint="eastAsia"/>
          <w:sz w:val="24"/>
          <w:szCs w:val="24"/>
        </w:rPr>
        <w:t>总结报告，在此基础上对该药的临床疗效及其安全性做出总的评价。</w:t>
      </w:r>
    </w:p>
    <w:p>
      <w:pPr>
        <w:pStyle w:val="51"/>
        <w:rPr>
          <w:rFonts w:hint="eastAsia" w:ascii="Times New Roman" w:hAnsi="Times New Roman" w:eastAsia="宋体"/>
          <w:lang w:val="en-US" w:eastAsia="zh-CN"/>
        </w:rPr>
      </w:pPr>
      <w:bookmarkStart w:id="199" w:name="_Toc532331868"/>
      <w:r>
        <w:rPr>
          <w:rFonts w:ascii="Times New Roman" w:hAnsi="Times New Roman"/>
        </w:rPr>
        <w:t>2</w:t>
      </w:r>
      <w:r>
        <w:rPr>
          <w:rFonts w:hint="eastAsia" w:ascii="Times New Roman" w:hAnsi="Times New Roman"/>
          <w:lang w:val="en-US" w:eastAsia="zh-CN"/>
        </w:rPr>
        <w:t>1</w:t>
      </w:r>
      <w:r>
        <w:rPr>
          <w:rFonts w:ascii="Times New Roman" w:hAnsi="Times New Roman"/>
        </w:rPr>
        <w:t>.2</w:t>
      </w:r>
      <w:r>
        <w:rPr>
          <w:rFonts w:hint="eastAsia" w:ascii="Times New Roman" w:hAnsi="Times New Roman"/>
        </w:rPr>
        <w:t>资料保存</w:t>
      </w:r>
      <w:bookmarkEnd w:id="199"/>
      <w:r>
        <w:rPr>
          <w:rFonts w:hint="eastAsia" w:ascii="Times New Roman" w:hAnsi="Times New Roman"/>
          <w:lang w:val="en-US" w:eastAsia="zh-CN"/>
        </w:rPr>
        <w:t xml:space="preserve"> </w:t>
      </w:r>
    </w:p>
    <w:p>
      <w:pPr>
        <w:spacing w:line="360" w:lineRule="auto"/>
        <w:ind w:firstLine="480" w:firstLineChars="200"/>
        <w:rPr>
          <w:sz w:val="24"/>
          <w:szCs w:val="24"/>
        </w:rPr>
      </w:pPr>
      <w:r>
        <w:rPr>
          <w:rFonts w:hint="eastAsia"/>
          <w:sz w:val="24"/>
          <w:szCs w:val="24"/>
        </w:rPr>
        <w:t>研究者保存所有研究资料，包括对所有参加受试者的确认（能有效地核对不同的记录资料，如医院原始记录）、所有原始的有签名的患者知情同意书、所有研究病历、电子病例报告表、药物分发的详细记录等。研究者应保存临床</w:t>
      </w:r>
      <w:r>
        <w:rPr>
          <w:rFonts w:hint="eastAsia"/>
          <w:sz w:val="24"/>
          <w:szCs w:val="24"/>
          <w:lang w:eastAsia="zh-CN"/>
        </w:rPr>
        <w:t>试验/研究</w:t>
      </w:r>
      <w:r>
        <w:rPr>
          <w:rFonts w:hint="eastAsia"/>
          <w:sz w:val="24"/>
          <w:szCs w:val="24"/>
        </w:rPr>
        <w:t>资料至临床</w:t>
      </w:r>
      <w:r>
        <w:rPr>
          <w:rFonts w:hint="eastAsia"/>
          <w:sz w:val="24"/>
          <w:szCs w:val="24"/>
          <w:lang w:eastAsia="zh-CN"/>
        </w:rPr>
        <w:t>试验/研究</w:t>
      </w:r>
      <w:r>
        <w:rPr>
          <w:rFonts w:hint="eastAsia"/>
          <w:sz w:val="24"/>
          <w:szCs w:val="24"/>
        </w:rPr>
        <w:t>终止后</w:t>
      </w:r>
      <w:r>
        <w:rPr>
          <w:rFonts w:hint="eastAsia"/>
          <w:sz w:val="24"/>
          <w:szCs w:val="24"/>
          <w:u w:val="single"/>
          <w:lang w:val="en-US" w:eastAsia="zh-CN"/>
        </w:rPr>
        <w:t xml:space="preserve"> </w:t>
      </w:r>
      <w:r>
        <w:rPr>
          <w:rFonts w:hint="eastAsia"/>
          <w:b/>
          <w:bCs/>
          <w:i/>
          <w:iCs/>
          <w:color w:val="0000FF"/>
          <w:sz w:val="24"/>
          <w:szCs w:val="24"/>
          <w:u w:val="single"/>
        </w:rPr>
        <w:t>五</w:t>
      </w:r>
      <w:r>
        <w:rPr>
          <w:rFonts w:hint="eastAsia"/>
          <w:b/>
          <w:bCs/>
          <w:i/>
          <w:iCs/>
          <w:color w:val="0000FF"/>
          <w:sz w:val="24"/>
          <w:szCs w:val="24"/>
          <w:u w:val="single"/>
          <w:lang w:val="en-US" w:eastAsia="zh-CN"/>
        </w:rPr>
        <w:t xml:space="preserve"> </w:t>
      </w:r>
      <w:r>
        <w:rPr>
          <w:rFonts w:hint="eastAsia"/>
          <w:sz w:val="24"/>
          <w:szCs w:val="24"/>
        </w:rPr>
        <w:t>年。</w:t>
      </w:r>
    </w:p>
    <w:p>
      <w:pPr>
        <w:pStyle w:val="2"/>
        <w:rPr>
          <w:b/>
          <w:szCs w:val="24"/>
        </w:rPr>
      </w:pPr>
      <w:bookmarkStart w:id="200" w:name="_Toc532331869"/>
      <w:r>
        <w:rPr>
          <w:b/>
          <w:szCs w:val="24"/>
        </w:rPr>
        <w:t>2</w:t>
      </w:r>
      <w:r>
        <w:rPr>
          <w:rFonts w:hint="eastAsia"/>
          <w:b/>
          <w:szCs w:val="24"/>
          <w:lang w:val="en-US" w:eastAsia="zh-CN"/>
        </w:rPr>
        <w:t>2</w:t>
      </w:r>
      <w:r>
        <w:rPr>
          <w:rFonts w:hint="eastAsia"/>
          <w:b/>
          <w:szCs w:val="24"/>
        </w:rPr>
        <w:t>、参考文献</w:t>
      </w:r>
      <w:bookmarkEnd w:id="200"/>
    </w:p>
    <w:p>
      <w:pPr>
        <w:widowControl/>
        <w:spacing w:line="360" w:lineRule="auto"/>
        <w:jc w:val="left"/>
        <w:rPr>
          <w:sz w:val="24"/>
          <w:szCs w:val="24"/>
        </w:rPr>
      </w:pPr>
    </w:p>
    <w:p>
      <w:pPr>
        <w:widowControl/>
        <w:jc w:val="left"/>
        <w:rPr>
          <w:sz w:val="24"/>
          <w:szCs w:val="24"/>
        </w:rPr>
        <w:sectPr>
          <w:pgSz w:w="11906" w:h="16838"/>
          <w:pgMar w:top="1440" w:right="1800" w:bottom="1440" w:left="1800" w:header="850" w:footer="850" w:gutter="0"/>
          <w:cols w:space="720" w:num="1"/>
          <w:titlePg/>
          <w:docGrid w:type="linesAndChars" w:linePitch="312" w:charSpace="0"/>
        </w:sectPr>
      </w:pPr>
    </w:p>
    <w:p>
      <w:pPr>
        <w:pStyle w:val="2"/>
        <w:autoSpaceDE w:val="0"/>
        <w:autoSpaceDN w:val="0"/>
        <w:adjustRightInd w:val="0"/>
        <w:spacing w:line="360" w:lineRule="auto"/>
        <w:contextualSpacing/>
        <w:rPr>
          <w:rFonts w:hint="eastAsia" w:eastAsia="宋体"/>
          <w:b/>
          <w:shd w:val="clear" w:color="auto" w:fill="FFFFFF"/>
          <w:lang w:val="en-US" w:eastAsia="zh-CN"/>
        </w:rPr>
      </w:pPr>
      <w:bookmarkStart w:id="201" w:name="_Toc425157946"/>
      <w:bookmarkStart w:id="202" w:name="_Toc532331870"/>
      <w:r>
        <w:rPr>
          <w:b/>
        </w:rPr>
        <w:t>2</w:t>
      </w:r>
      <w:r>
        <w:rPr>
          <w:rFonts w:hint="eastAsia"/>
          <w:b/>
          <w:lang w:val="en-US" w:eastAsia="zh-CN"/>
        </w:rPr>
        <w:t>3</w:t>
      </w:r>
      <w:r>
        <w:rPr>
          <w:rFonts w:hint="eastAsia"/>
          <w:b/>
        </w:rPr>
        <w:t>、</w:t>
      </w:r>
      <w:bookmarkStart w:id="203" w:name="_Hlk528164232"/>
      <w:r>
        <w:rPr>
          <w:rFonts w:hint="eastAsia"/>
          <w:b/>
        </w:rPr>
        <w:t>临床</w:t>
      </w:r>
      <w:r>
        <w:rPr>
          <w:rFonts w:hint="eastAsia"/>
          <w:b/>
          <w:lang w:eastAsia="zh-CN"/>
        </w:rPr>
        <w:t>试验/研究</w:t>
      </w:r>
      <w:r>
        <w:rPr>
          <w:rFonts w:hint="eastAsia"/>
          <w:b/>
        </w:rPr>
        <w:t>流程图</w:t>
      </w:r>
      <w:bookmarkEnd w:id="201"/>
      <w:bookmarkEnd w:id="202"/>
      <w:bookmarkEnd w:id="203"/>
      <w:r>
        <w:rPr>
          <w:rFonts w:hint="eastAsia"/>
          <w:b/>
          <w:bCs/>
          <w:i/>
          <w:iCs/>
          <w:color w:val="0000FF"/>
          <w:sz w:val="24"/>
          <w:szCs w:val="24"/>
          <w:lang w:val="en-US" w:eastAsia="zh-CN"/>
        </w:rPr>
        <w:t>按需编写，例：</w:t>
      </w:r>
    </w:p>
    <w:tbl>
      <w:tblPr>
        <w:tblStyle w:val="24"/>
        <w:tblW w:w="85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0"/>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310" w:type="dxa"/>
            <w:tcBorders>
              <w:top w:val="single" w:color="auto" w:sz="4" w:space="0"/>
              <w:bottom w:val="single" w:color="auto" w:sz="4" w:space="0"/>
              <w:right w:val="single" w:color="auto" w:sz="4" w:space="0"/>
            </w:tcBorders>
            <w:shd w:val="clear" w:color="auto" w:fill="DBE5F1" w:themeFill="accent1" w:themeFillTint="33"/>
            <w:vAlign w:val="center"/>
          </w:tcPr>
          <w:p>
            <w:pPr>
              <w:contextualSpacing/>
              <w:jc w:val="center"/>
              <w:rPr>
                <w:bCs/>
                <w:sz w:val="21"/>
                <w:szCs w:val="21"/>
              </w:rPr>
            </w:pPr>
            <w:r>
              <w:rPr>
                <w:rFonts w:hint="eastAsia"/>
                <w:b/>
                <w:bCs/>
                <w:sz w:val="21"/>
                <w:szCs w:val="21"/>
              </w:rPr>
              <w:t>阶段</w:t>
            </w: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contextualSpacing/>
              <w:jc w:val="center"/>
              <w:rPr>
                <w:b/>
                <w:bCs/>
                <w:sz w:val="21"/>
                <w:szCs w:val="21"/>
              </w:rPr>
            </w:pPr>
            <w:r>
              <w:rPr>
                <w:rFonts w:hint="eastAsia"/>
                <w:b/>
                <w:bCs/>
                <w:sz w:val="21"/>
                <w:szCs w:val="21"/>
              </w:rPr>
              <w:t>筛选期</w:t>
            </w:r>
            <w:r>
              <w:rPr>
                <w:b/>
                <w:bCs/>
                <w:sz w:val="21"/>
                <w:szCs w:val="21"/>
              </w:rPr>
              <w:t>/</w:t>
            </w:r>
            <w:r>
              <w:rPr>
                <w:rFonts w:hint="eastAsia"/>
                <w:b/>
                <w:bCs/>
                <w:sz w:val="21"/>
                <w:szCs w:val="21"/>
              </w:rPr>
              <w:t>基线期</w:t>
            </w:r>
          </w:p>
        </w:tc>
        <w:tc>
          <w:tcPr>
            <w:tcW w:w="3741" w:type="dxa"/>
            <w:gridSpan w:val="3"/>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1"/>
                <w:szCs w:val="21"/>
              </w:rPr>
            </w:pPr>
            <w:r>
              <w:rPr>
                <w:rFonts w:hint="eastAsia"/>
                <w:b/>
                <w:bCs/>
                <w:sz w:val="21"/>
                <w:szCs w:val="21"/>
              </w:rPr>
              <w:t>治疗期</w:t>
            </w:r>
          </w:p>
        </w:tc>
        <w:tc>
          <w:tcPr>
            <w:tcW w:w="1247" w:type="dxa"/>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1"/>
                <w:szCs w:val="21"/>
              </w:rPr>
            </w:pPr>
            <w:r>
              <w:rPr>
                <w:rFonts w:hint="eastAsia"/>
                <w:b/>
                <w:bCs/>
                <w:sz w:val="21"/>
                <w:szCs w:val="21"/>
              </w:rPr>
              <w:t>随访期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310" w:type="dxa"/>
            <w:tcBorders>
              <w:top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bCs/>
                <w:sz w:val="21"/>
                <w:szCs w:val="21"/>
              </w:rPr>
            </w:pPr>
            <w:r>
              <w:rPr>
                <w:rFonts w:hint="eastAsia"/>
                <w:color w:val="000000"/>
                <w:sz w:val="21"/>
                <w:szCs w:val="21"/>
              </w:rPr>
              <w:t>访视次数</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sz w:val="21"/>
                <w:szCs w:val="21"/>
              </w:rPr>
            </w:pPr>
            <w:r>
              <w:rPr>
                <w:rFonts w:hint="eastAsia"/>
                <w:sz w:val="21"/>
                <w:szCs w:val="21"/>
              </w:rPr>
              <w:t>访视</w:t>
            </w:r>
            <w:r>
              <w:rPr>
                <w:sz w:val="21"/>
                <w:szCs w:val="21"/>
              </w:rPr>
              <w:t>1</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contextualSpacing/>
              <w:jc w:val="center"/>
              <w:rPr>
                <w:sz w:val="21"/>
                <w:szCs w:val="21"/>
              </w:rPr>
            </w:pPr>
            <w:r>
              <w:rPr>
                <w:rFonts w:hint="eastAsia"/>
                <w:sz w:val="21"/>
                <w:szCs w:val="21"/>
              </w:rPr>
              <w:t>访视</w:t>
            </w:r>
            <w:r>
              <w:rPr>
                <w:sz w:val="21"/>
                <w:szCs w:val="21"/>
              </w:rPr>
              <w:t>2</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contextualSpacing/>
              <w:jc w:val="center"/>
              <w:rPr>
                <w:sz w:val="21"/>
                <w:szCs w:val="21"/>
              </w:rPr>
            </w:pPr>
            <w:r>
              <w:rPr>
                <w:rFonts w:hint="eastAsia"/>
                <w:sz w:val="21"/>
                <w:szCs w:val="21"/>
              </w:rPr>
              <w:t>访视</w:t>
            </w:r>
            <w:r>
              <w:rPr>
                <w:sz w:val="21"/>
                <w:szCs w:val="21"/>
              </w:rPr>
              <w:t>3</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contextualSpacing/>
              <w:jc w:val="center"/>
              <w:rPr>
                <w:sz w:val="21"/>
                <w:szCs w:val="21"/>
              </w:rPr>
            </w:pPr>
            <w:r>
              <w:rPr>
                <w:rFonts w:hint="eastAsia"/>
                <w:sz w:val="21"/>
                <w:szCs w:val="21"/>
              </w:rPr>
              <w:t>访视</w:t>
            </w:r>
            <w:r>
              <w:rPr>
                <w:sz w:val="21"/>
                <w:szCs w:val="21"/>
              </w:rPr>
              <w:t>4</w:t>
            </w:r>
          </w:p>
        </w:tc>
        <w:tc>
          <w:tcPr>
            <w:tcW w:w="1247" w:type="dxa"/>
            <w:vMerge w:val="restart"/>
            <w:tcBorders>
              <w:top w:val="single" w:color="auto" w:sz="4" w:space="0"/>
              <w:left w:val="single" w:color="auto" w:sz="4" w:space="0"/>
            </w:tcBorders>
            <w:tcMar>
              <w:top w:w="0" w:type="dxa"/>
              <w:left w:w="51" w:type="dxa"/>
              <w:bottom w:w="0" w:type="dxa"/>
              <w:right w:w="51" w:type="dxa"/>
            </w:tcMar>
            <w:vAlign w:val="top"/>
          </w:tcPr>
          <w:p>
            <w:pPr>
              <w:contextualSpacing/>
              <w:jc w:val="center"/>
              <w:rPr>
                <w:sz w:val="21"/>
                <w:szCs w:val="21"/>
              </w:rPr>
            </w:pPr>
            <w:r>
              <w:rPr>
                <w:rFonts w:hint="eastAsia"/>
                <w:sz w:val="18"/>
                <w:szCs w:val="18"/>
              </w:rPr>
              <w:t>每</w:t>
            </w:r>
            <w:r>
              <w:rPr>
                <w:rFonts w:hint="eastAsia"/>
                <w:sz w:val="18"/>
                <w:szCs w:val="18"/>
                <w:lang w:val="en-US" w:eastAsia="zh-CN"/>
              </w:rPr>
              <w:t>X</w:t>
            </w:r>
            <w:r>
              <w:rPr>
                <w:rFonts w:hint="eastAsia"/>
                <w:sz w:val="18"/>
                <w:szCs w:val="18"/>
              </w:rPr>
              <w:t>周进行一次电话随访，直至</w:t>
            </w:r>
            <w:r>
              <w:rPr>
                <w:rFonts w:hint="eastAsia"/>
                <w:sz w:val="18"/>
                <w:szCs w:val="18"/>
                <w:lang w:val="en-US" w:eastAsia="zh-CN"/>
              </w:rPr>
              <w:t>X</w:t>
            </w:r>
            <w:r>
              <w:rPr>
                <w:rFonts w:hint="eastAsia"/>
                <w:sz w:val="18"/>
                <w:szCs w:val="18"/>
              </w:rPr>
              <w:t>周，窗口期±</w:t>
            </w:r>
            <w:r>
              <w:rPr>
                <w:rFonts w:hint="eastAsia"/>
                <w:sz w:val="18"/>
                <w:szCs w:val="18"/>
                <w:lang w:val="en-US" w:eastAsia="zh-CN"/>
              </w:rPr>
              <w:t>X</w:t>
            </w:r>
            <w:r>
              <w:rPr>
                <w:rFonts w:hint="eastAsia"/>
                <w:sz w:val="18"/>
                <w:szCs w:val="18"/>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310" w:type="dxa"/>
            <w:tcBorders>
              <w:top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bCs/>
                <w:sz w:val="21"/>
                <w:szCs w:val="21"/>
              </w:rPr>
            </w:pPr>
            <w:r>
              <w:rPr>
                <w:rFonts w:hint="eastAsia"/>
                <w:bCs/>
                <w:sz w:val="21"/>
                <w:szCs w:val="21"/>
              </w:rPr>
              <w:t>访视时间点</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bCs/>
                <w:sz w:val="21"/>
                <w:szCs w:val="21"/>
              </w:rPr>
            </w:pPr>
            <w:r>
              <w:rPr>
                <w:rFonts w:hint="eastAsia"/>
                <w:bCs/>
                <w:sz w:val="21"/>
                <w:szCs w:val="21"/>
              </w:rPr>
              <w:t>第</w:t>
            </w:r>
            <w:r>
              <w:rPr>
                <w:bCs/>
                <w:sz w:val="21"/>
                <w:szCs w:val="21"/>
              </w:rPr>
              <w:t>-</w:t>
            </w:r>
            <w:r>
              <w:rPr>
                <w:rFonts w:hint="eastAsia"/>
                <w:bCs/>
                <w:sz w:val="21"/>
                <w:szCs w:val="21"/>
                <w:lang w:val="en-US" w:eastAsia="zh-CN"/>
              </w:rPr>
              <w:t>X</w:t>
            </w:r>
            <w:r>
              <w:rPr>
                <w:bCs/>
                <w:sz w:val="21"/>
                <w:szCs w:val="21"/>
              </w:rPr>
              <w:t>~0</w:t>
            </w:r>
            <w:r>
              <w:rPr>
                <w:rFonts w:hint="eastAsia"/>
                <w:bCs/>
                <w:sz w:val="21"/>
                <w:szCs w:val="21"/>
              </w:rPr>
              <w:t>天</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sz w:val="21"/>
                <w:szCs w:val="21"/>
              </w:rPr>
            </w:pPr>
            <w:r>
              <w:rPr>
                <w:rFonts w:hint="eastAsia"/>
                <w:sz w:val="21"/>
                <w:szCs w:val="21"/>
              </w:rPr>
              <w:t>第</w:t>
            </w:r>
            <w:r>
              <w:rPr>
                <w:rFonts w:hint="eastAsia"/>
                <w:sz w:val="21"/>
                <w:szCs w:val="21"/>
                <w:lang w:val="en-US" w:eastAsia="zh-CN"/>
              </w:rPr>
              <w:t>X</w:t>
            </w:r>
            <w:r>
              <w:rPr>
                <w:rFonts w:hint="eastAsia"/>
                <w:sz w:val="21"/>
                <w:szCs w:val="21"/>
              </w:rPr>
              <w:t>周</w:t>
            </w:r>
            <w:r>
              <w:rPr>
                <w:sz w:val="21"/>
                <w:szCs w:val="21"/>
              </w:rPr>
              <w:t>±</w:t>
            </w:r>
            <w:r>
              <w:rPr>
                <w:rFonts w:hint="eastAsia"/>
                <w:sz w:val="21"/>
                <w:szCs w:val="21"/>
                <w:lang w:val="en-US" w:eastAsia="zh-CN"/>
              </w:rPr>
              <w:t>X</w:t>
            </w:r>
            <w:r>
              <w:rPr>
                <w:rFonts w:hint="eastAsia"/>
                <w:sz w:val="21"/>
                <w:szCs w:val="21"/>
              </w:rPr>
              <w:t>天</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sz w:val="21"/>
                <w:szCs w:val="21"/>
              </w:rPr>
            </w:pPr>
            <w:r>
              <w:rPr>
                <w:rFonts w:hint="eastAsia"/>
                <w:sz w:val="21"/>
                <w:szCs w:val="21"/>
              </w:rPr>
              <w:t>第</w:t>
            </w:r>
            <w:r>
              <w:rPr>
                <w:rFonts w:hint="eastAsia"/>
                <w:sz w:val="21"/>
                <w:szCs w:val="21"/>
                <w:lang w:val="en-US" w:eastAsia="zh-CN"/>
              </w:rPr>
              <w:t>X</w:t>
            </w:r>
            <w:r>
              <w:rPr>
                <w:rFonts w:hint="eastAsia"/>
                <w:sz w:val="21"/>
                <w:szCs w:val="21"/>
              </w:rPr>
              <w:t>周</w:t>
            </w:r>
            <w:r>
              <w:rPr>
                <w:sz w:val="21"/>
                <w:szCs w:val="21"/>
              </w:rPr>
              <w:t>±</w:t>
            </w:r>
            <w:r>
              <w:rPr>
                <w:rFonts w:hint="eastAsia"/>
                <w:sz w:val="21"/>
                <w:szCs w:val="21"/>
                <w:lang w:val="en-US" w:eastAsia="zh-CN"/>
              </w:rPr>
              <w:t>X</w:t>
            </w:r>
            <w:r>
              <w:rPr>
                <w:rFonts w:hint="eastAsia"/>
                <w:sz w:val="21"/>
                <w:szCs w:val="21"/>
              </w:rPr>
              <w:t>天</w:t>
            </w:r>
          </w:p>
        </w:tc>
        <w:tc>
          <w:tcPr>
            <w:tcW w:w="124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contextualSpacing/>
              <w:jc w:val="center"/>
              <w:rPr>
                <w:sz w:val="21"/>
                <w:szCs w:val="21"/>
              </w:rPr>
            </w:pPr>
            <w:r>
              <w:rPr>
                <w:rFonts w:hint="eastAsia"/>
                <w:sz w:val="21"/>
                <w:szCs w:val="21"/>
              </w:rPr>
              <w:t>第</w:t>
            </w:r>
            <w:r>
              <w:rPr>
                <w:rFonts w:hint="eastAsia"/>
                <w:sz w:val="21"/>
                <w:szCs w:val="21"/>
                <w:lang w:val="en-US" w:eastAsia="zh-CN"/>
              </w:rPr>
              <w:t>X</w:t>
            </w:r>
            <w:r>
              <w:rPr>
                <w:rFonts w:hint="eastAsia"/>
                <w:sz w:val="21"/>
                <w:szCs w:val="21"/>
              </w:rPr>
              <w:t>周</w:t>
            </w:r>
            <w:r>
              <w:rPr>
                <w:sz w:val="21"/>
                <w:szCs w:val="21"/>
              </w:rPr>
              <w:t>±</w:t>
            </w:r>
            <w:r>
              <w:rPr>
                <w:rFonts w:hint="eastAsia"/>
                <w:sz w:val="21"/>
                <w:szCs w:val="21"/>
                <w:lang w:val="en-US" w:eastAsia="zh-CN"/>
              </w:rPr>
              <w:t>X</w:t>
            </w:r>
            <w:r>
              <w:rPr>
                <w:rFonts w:hint="eastAsia"/>
                <w:sz w:val="21"/>
                <w:szCs w:val="21"/>
              </w:rPr>
              <w:t>天</w:t>
            </w:r>
          </w:p>
        </w:tc>
        <w:tc>
          <w:tcPr>
            <w:tcW w:w="1247" w:type="dxa"/>
            <w:vMerge w:val="continue"/>
            <w:tcBorders>
              <w:left w:val="single" w:color="auto" w:sz="4" w:space="0"/>
              <w:bottom w:val="single" w:color="auto" w:sz="4" w:space="0"/>
            </w:tcBorders>
          </w:tcPr>
          <w:p>
            <w:pPr>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shd w:val="clear" w:color="auto" w:fill="DBE5F1" w:themeFill="accent1" w:themeFillTint="33"/>
            <w:vAlign w:val="center"/>
          </w:tcPr>
          <w:p>
            <w:pPr>
              <w:contextualSpacing/>
              <w:jc w:val="left"/>
              <w:rPr>
                <w:b/>
                <w:bCs/>
                <w:sz w:val="22"/>
                <w:szCs w:val="22"/>
              </w:rPr>
            </w:pPr>
            <w:r>
              <w:rPr>
                <w:rFonts w:hint="eastAsia"/>
                <w:b/>
                <w:bCs/>
                <w:sz w:val="22"/>
                <w:szCs w:val="22"/>
              </w:rPr>
              <w:t>采集基本病史</w:t>
            </w: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签署知情同意书</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入组排除标准</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人口学资料</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随机分组</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既往病史和过敏史</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合并疾病和治疗史</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r>
              <w:rPr>
                <w:b/>
                <w:bCs/>
                <w:sz w:val="22"/>
                <w:szCs w:val="22"/>
              </w:rPr>
              <w:t>√</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shd w:val="clear" w:color="auto" w:fill="DBE5F1" w:themeFill="accent1" w:themeFillTint="33"/>
            <w:vAlign w:val="center"/>
          </w:tcPr>
          <w:p>
            <w:pPr>
              <w:contextualSpacing/>
              <w:jc w:val="left"/>
              <w:rPr>
                <w:b/>
                <w:bCs/>
                <w:i/>
                <w:iCs/>
                <w:color w:val="0000FF"/>
                <w:sz w:val="22"/>
                <w:szCs w:val="22"/>
              </w:rPr>
            </w:pPr>
            <w:r>
              <w:rPr>
                <w:rFonts w:hint="eastAsia"/>
                <w:b/>
                <w:bCs/>
                <w:i/>
                <w:iCs/>
                <w:color w:val="0000FF"/>
                <w:sz w:val="22"/>
                <w:szCs w:val="22"/>
              </w:rPr>
              <w:t>安全性检查</w:t>
            </w: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生命体征</w:t>
            </w:r>
            <w:r>
              <w:rPr>
                <w:bCs/>
                <w:i/>
                <w:iCs/>
                <w:color w:val="0000FF"/>
                <w:sz w:val="22"/>
                <w:szCs w:val="22"/>
                <w:vertAlign w:val="superscript"/>
              </w:rPr>
              <w:t>1</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体格检查</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血常规</w:t>
            </w:r>
            <w:r>
              <w:rPr>
                <w:bCs/>
                <w:i/>
                <w:iCs/>
                <w:color w:val="0000FF"/>
                <w:sz w:val="22"/>
                <w:szCs w:val="22"/>
                <w:vertAlign w:val="superscript"/>
              </w:rPr>
              <w:t>2</w:t>
            </w: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尿常规</w:t>
            </w:r>
            <w:r>
              <w:rPr>
                <w:bCs/>
                <w:i/>
                <w:iCs/>
                <w:color w:val="0000FF"/>
                <w:sz w:val="22"/>
                <w:szCs w:val="22"/>
                <w:vertAlign w:val="superscript"/>
              </w:rPr>
              <w:t>3</w:t>
            </w: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bCs/>
                <w:i/>
                <w:iCs/>
                <w:color w:val="0000FF"/>
                <w:sz w:val="22"/>
                <w:szCs w:val="22"/>
              </w:rPr>
              <w:t>血生化检查</w:t>
            </w:r>
            <w:r>
              <w:rPr>
                <w:bCs/>
                <w:i/>
                <w:iCs/>
                <w:color w:val="0000FF"/>
                <w:sz w:val="22"/>
                <w:szCs w:val="22"/>
                <w:vertAlign w:val="superscript"/>
              </w:rPr>
              <w:t>4</w:t>
            </w: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心电图</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i/>
                <w:iCs/>
                <w:color w:val="0000FF"/>
                <w:sz w:val="22"/>
                <w:szCs w:val="22"/>
              </w:rPr>
              <w:t>胸部</w:t>
            </w:r>
            <w:r>
              <w:rPr>
                <w:i/>
                <w:iCs/>
                <w:color w:val="0000FF"/>
                <w:sz w:val="22"/>
                <w:szCs w:val="22"/>
              </w:rPr>
              <w:t>X</w:t>
            </w:r>
            <w:r>
              <w:rPr>
                <w:rFonts w:hint="eastAsia"/>
                <w:i/>
                <w:iCs/>
                <w:color w:val="0000FF"/>
                <w:sz w:val="22"/>
                <w:szCs w:val="22"/>
              </w:rPr>
              <w:t>线片或</w:t>
            </w:r>
            <w:r>
              <w:rPr>
                <w:i/>
                <w:iCs/>
                <w:color w:val="0000FF"/>
                <w:sz w:val="22"/>
                <w:szCs w:val="22"/>
              </w:rPr>
              <w:t>CT</w:t>
            </w:r>
            <w:r>
              <w:rPr>
                <w:i/>
                <w:iCs/>
                <w:color w:val="0000FF"/>
                <w:sz w:val="22"/>
                <w:szCs w:val="22"/>
                <w:vertAlign w:val="superscript"/>
              </w:rPr>
              <w:t>5</w:t>
            </w: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rFonts w:hint="eastAsia" w:eastAsia="宋体"/>
                <w:bCs/>
                <w:i/>
                <w:iCs/>
                <w:color w:val="0000FF"/>
                <w:sz w:val="22"/>
                <w:szCs w:val="22"/>
                <w:lang w:eastAsia="zh-CN"/>
              </w:rPr>
            </w:pPr>
            <w:r>
              <w:rPr>
                <w:rFonts w:hint="eastAsia"/>
                <w:i/>
                <w:iCs/>
                <w:color w:val="0000FF"/>
                <w:sz w:val="22"/>
                <w:szCs w:val="22"/>
              </w:rPr>
              <w:t>尿妊娠检测</w:t>
            </w:r>
            <w:r>
              <w:rPr>
                <w:rFonts w:hint="eastAsia"/>
                <w:i/>
                <w:iCs/>
                <w:color w:val="0000FF"/>
                <w:sz w:val="22"/>
                <w:szCs w:val="22"/>
                <w:vertAlign w:val="superscript"/>
                <w:lang w:val="en-US" w:eastAsia="zh-CN"/>
              </w:rPr>
              <w:t>6</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shd w:val="clear" w:color="auto" w:fill="DBE5F1" w:themeFill="accent1" w:themeFillTint="33"/>
            <w:vAlign w:val="center"/>
          </w:tcPr>
          <w:p>
            <w:pPr>
              <w:contextualSpacing/>
              <w:jc w:val="left"/>
              <w:rPr>
                <w:b/>
                <w:bCs/>
                <w:i/>
                <w:iCs/>
                <w:color w:val="0000FF"/>
                <w:sz w:val="22"/>
                <w:szCs w:val="22"/>
              </w:rPr>
            </w:pPr>
            <w:r>
              <w:rPr>
                <w:rFonts w:hint="eastAsia"/>
                <w:b/>
                <w:bCs/>
                <w:i/>
                <w:iCs/>
                <w:color w:val="0000FF"/>
                <w:sz w:val="22"/>
                <w:szCs w:val="22"/>
              </w:rPr>
              <w:t>疗效性观察</w:t>
            </w: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tcBorders>
          </w:tcPr>
          <w:p>
            <w:pPr>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bCs/>
                <w:i/>
                <w:iCs/>
                <w:color w:val="0000FF"/>
                <w:sz w:val="22"/>
                <w:szCs w:val="22"/>
              </w:rPr>
              <w:t>中医证候评分</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jc w:val="left"/>
              <w:rPr>
                <w:bCs/>
                <w:i/>
                <w:iCs/>
                <w:color w:val="0000FF"/>
                <w:sz w:val="22"/>
                <w:szCs w:val="22"/>
              </w:rPr>
            </w:pPr>
            <w:r>
              <w:rPr>
                <w:rFonts w:hint="eastAsia"/>
                <w:bCs/>
                <w:i/>
                <w:iCs/>
                <w:color w:val="0000FF"/>
                <w:sz w:val="22"/>
                <w:szCs w:val="22"/>
              </w:rPr>
              <w:t>终点事件</w:t>
            </w: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247" w:type="dxa"/>
            <w:tcBorders>
              <w:top w:val="single" w:color="auto" w:sz="4" w:space="0"/>
              <w:left w:val="single" w:color="auto" w:sz="4" w:space="0"/>
              <w:bottom w:val="single" w:color="auto" w:sz="4" w:space="0"/>
            </w:tcBorders>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shd w:val="clear" w:color="auto" w:fill="DBE5F1" w:themeFill="accent1" w:themeFillTint="33"/>
            <w:vAlign w:val="center"/>
          </w:tcPr>
          <w:p>
            <w:pPr>
              <w:contextualSpacing/>
              <w:jc w:val="left"/>
              <w:rPr>
                <w:b/>
                <w:bCs/>
                <w:i/>
                <w:iCs/>
                <w:color w:val="0000FF"/>
                <w:sz w:val="22"/>
                <w:szCs w:val="22"/>
              </w:rPr>
            </w:pPr>
            <w:r>
              <w:rPr>
                <w:rFonts w:hint="eastAsia"/>
                <w:b/>
                <w:bCs/>
                <w:i/>
                <w:iCs/>
                <w:color w:val="0000FF"/>
                <w:sz w:val="22"/>
                <w:szCs w:val="22"/>
              </w:rPr>
              <w:t>其他工作</w:t>
            </w: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shd w:val="clear" w:color="auto" w:fill="DBE5F1" w:themeFill="accent1" w:themeFillTint="33"/>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发放</w:t>
            </w:r>
            <w:r>
              <w:rPr>
                <w:rFonts w:hint="eastAsia"/>
                <w:bCs/>
                <w:i/>
                <w:iCs/>
                <w:color w:val="0000FF"/>
                <w:sz w:val="22"/>
                <w:szCs w:val="22"/>
                <w:lang w:eastAsia="zh-CN"/>
              </w:rPr>
              <w:t>试验/研究</w:t>
            </w:r>
            <w:r>
              <w:rPr>
                <w:rFonts w:hint="eastAsia"/>
                <w:bCs/>
                <w:i/>
                <w:iCs/>
                <w:color w:val="0000FF"/>
                <w:sz w:val="22"/>
                <w:szCs w:val="22"/>
              </w:rPr>
              <w:t>药物</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trike/>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trike/>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回收</w:t>
            </w:r>
            <w:r>
              <w:rPr>
                <w:rFonts w:hint="eastAsia"/>
                <w:bCs/>
                <w:i/>
                <w:iCs/>
                <w:color w:val="0000FF"/>
                <w:sz w:val="22"/>
                <w:szCs w:val="22"/>
                <w:lang w:eastAsia="zh-CN"/>
              </w:rPr>
              <w:t>试验/研究</w:t>
            </w:r>
            <w:r>
              <w:rPr>
                <w:rFonts w:hint="eastAsia"/>
                <w:bCs/>
                <w:i/>
                <w:iCs/>
                <w:color w:val="0000FF"/>
                <w:sz w:val="22"/>
                <w:szCs w:val="22"/>
              </w:rPr>
              <w:t>药物</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trike/>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记录</w:t>
            </w:r>
            <w:r>
              <w:rPr>
                <w:bCs/>
                <w:i/>
                <w:iCs/>
                <w:color w:val="0000FF"/>
                <w:sz w:val="22"/>
                <w:szCs w:val="22"/>
              </w:rPr>
              <w:t>AE</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记录合并用药</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10" w:type="dxa"/>
            <w:tcBorders>
              <w:top w:val="single" w:color="auto" w:sz="4" w:space="0"/>
              <w:bottom w:val="single" w:color="auto" w:sz="4" w:space="0"/>
              <w:right w:val="single" w:color="auto" w:sz="4" w:space="0"/>
            </w:tcBorders>
            <w:vAlign w:val="center"/>
          </w:tcPr>
          <w:p>
            <w:pPr>
              <w:contextualSpacing/>
              <w:rPr>
                <w:bCs/>
                <w:i/>
                <w:iCs/>
                <w:color w:val="0000FF"/>
                <w:sz w:val="22"/>
                <w:szCs w:val="22"/>
              </w:rPr>
            </w:pPr>
            <w:r>
              <w:rPr>
                <w:rFonts w:hint="eastAsia"/>
                <w:bCs/>
                <w:i/>
                <w:iCs/>
                <w:color w:val="0000FF"/>
                <w:sz w:val="22"/>
                <w:szCs w:val="22"/>
              </w:rPr>
              <w:t>依从性判断</w:t>
            </w:r>
          </w:p>
        </w:tc>
        <w:tc>
          <w:tcPr>
            <w:tcW w:w="1247" w:type="dxa"/>
            <w:tcBorders>
              <w:top w:val="single" w:color="auto" w:sz="4" w:space="0"/>
              <w:left w:val="single" w:color="auto" w:sz="4" w:space="0"/>
              <w:bottom w:val="single" w:color="auto" w:sz="4" w:space="0"/>
              <w:right w:val="single" w:color="auto" w:sz="4" w:space="0"/>
            </w:tcBorders>
            <w:vAlign w:val="center"/>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right w:val="single" w:color="auto" w:sz="4" w:space="0"/>
            </w:tcBorders>
          </w:tcPr>
          <w:p>
            <w:pPr>
              <w:contextualSpacing/>
              <w:jc w:val="center"/>
              <w:rPr>
                <w:b/>
                <w:bCs/>
                <w:sz w:val="22"/>
                <w:szCs w:val="22"/>
              </w:rPr>
            </w:pPr>
          </w:p>
        </w:tc>
        <w:tc>
          <w:tcPr>
            <w:tcW w:w="1247" w:type="dxa"/>
            <w:tcBorders>
              <w:top w:val="single" w:color="auto" w:sz="4" w:space="0"/>
              <w:left w:val="single" w:color="auto" w:sz="4" w:space="0"/>
              <w:bottom w:val="single" w:color="auto" w:sz="4" w:space="0"/>
            </w:tcBorders>
          </w:tcPr>
          <w:p>
            <w:pPr>
              <w:contextualSpacing/>
              <w:jc w:val="center"/>
              <w:rPr>
                <w:b/>
                <w:bCs/>
                <w:sz w:val="22"/>
                <w:szCs w:val="22"/>
              </w:rPr>
            </w:pPr>
          </w:p>
        </w:tc>
      </w:tr>
    </w:tbl>
    <w:p>
      <w:pPr>
        <w:spacing w:line="240" w:lineRule="auto"/>
        <w:ind w:left="0" w:leftChars="0" w:right="-92" w:rightChars="-44" w:firstLine="3" w:firstLineChars="0"/>
        <w:rPr>
          <w:bCs/>
          <w:sz w:val="22"/>
        </w:rPr>
      </w:pPr>
      <w:bookmarkStart w:id="204" w:name="_Hlk534288113"/>
      <w:r>
        <w:rPr>
          <w:rFonts w:hint="eastAsia"/>
          <w:sz w:val="20"/>
        </w:rPr>
        <w:t>注：</w:t>
      </w:r>
      <w:r>
        <w:rPr>
          <w:sz w:val="20"/>
        </w:rPr>
        <w:t>1</w:t>
      </w:r>
      <w:r>
        <w:rPr>
          <w:rFonts w:hint="eastAsia"/>
          <w:sz w:val="20"/>
        </w:rPr>
        <w:t>、生命体征：脉搏、呼吸、耳温、血压；2、血常规（红细胞、白细胞、血红蛋白、血小板）；3、尿常规（尿白细胞、尿红细胞、尿蛋白质）；4、血生化检查（丙氨酸氨基转移酶，天门冬氨酸氨基转移酶、碱性磷酸酶、总胆红素、γ-谷氨酰转移酶、尿素氮、肌酐、葡萄糖，甘油三酯，胆固醇、高密度脂蛋白、低密度脂蛋白，钾，钠，氯，钙）；</w:t>
      </w:r>
      <w:r>
        <w:rPr>
          <w:sz w:val="20"/>
        </w:rPr>
        <w:t>5</w:t>
      </w:r>
      <w:r>
        <w:rPr>
          <w:rFonts w:hint="eastAsia"/>
          <w:sz w:val="20"/>
        </w:rPr>
        <w:t>、胸部</w:t>
      </w:r>
      <w:r>
        <w:rPr>
          <w:sz w:val="20"/>
        </w:rPr>
        <w:t>X</w:t>
      </w:r>
      <w:r>
        <w:rPr>
          <w:rFonts w:hint="eastAsia"/>
          <w:sz w:val="20"/>
        </w:rPr>
        <w:t>线片或胸部</w:t>
      </w:r>
      <w:r>
        <w:rPr>
          <w:sz w:val="20"/>
        </w:rPr>
        <w:t>CT</w:t>
      </w:r>
      <w:r>
        <w:rPr>
          <w:rFonts w:hint="eastAsia"/>
          <w:sz w:val="20"/>
        </w:rPr>
        <w:t>（可接受筛选前</w:t>
      </w:r>
      <w:r>
        <w:rPr>
          <w:sz w:val="20"/>
        </w:rPr>
        <w:t>3</w:t>
      </w:r>
      <w:r>
        <w:rPr>
          <w:rFonts w:hint="eastAsia"/>
          <w:sz w:val="20"/>
        </w:rPr>
        <w:t>个月内的数据，需提供影像学资料存档）；</w:t>
      </w:r>
      <w:r>
        <w:rPr>
          <w:sz w:val="20"/>
        </w:rPr>
        <w:t>6</w:t>
      </w:r>
      <w:r>
        <w:rPr>
          <w:rFonts w:hint="eastAsia"/>
          <w:sz w:val="20"/>
        </w:rPr>
        <w:t>、尿妊娠检测</w:t>
      </w:r>
      <w:r>
        <w:rPr>
          <w:rFonts w:hint="eastAsia"/>
          <w:bCs/>
          <w:sz w:val="20"/>
        </w:rPr>
        <w:t>：仅育龄期妇女进行。</w:t>
      </w:r>
      <w:bookmarkEnd w:id="204"/>
    </w:p>
    <w:p>
      <w:pPr>
        <w:widowControl/>
        <w:jc w:val="left"/>
        <w:rPr>
          <w:bCs/>
          <w:sz w:val="22"/>
        </w:rPr>
      </w:pPr>
    </w:p>
    <w:p>
      <w:pPr>
        <w:spacing w:line="218" w:lineRule="auto"/>
        <w:rPr>
          <w:rFonts w:hint="default"/>
          <w:b/>
          <w:bCs/>
          <w:i/>
          <w:iCs/>
          <w:color w:val="0000FF"/>
          <w:sz w:val="24"/>
          <w:szCs w:val="22"/>
          <w:lang w:val="en-US" w:eastAsia="zh-CN"/>
        </w:rPr>
      </w:pPr>
      <w:r>
        <w:rPr>
          <w:rFonts w:hint="eastAsia"/>
          <w:b/>
          <w:bCs/>
          <w:i/>
          <w:iCs/>
          <w:color w:val="0000FF"/>
          <w:sz w:val="24"/>
          <w:szCs w:val="22"/>
          <w:lang w:val="en-US" w:eastAsia="zh-CN"/>
        </w:rPr>
        <w:t>根据实际情况设计，“</w:t>
      </w:r>
      <w:r>
        <w:rPr>
          <w:b/>
          <w:bCs/>
          <w:sz w:val="22"/>
          <w:szCs w:val="22"/>
        </w:rPr>
        <w:t>√</w:t>
      </w:r>
      <w:r>
        <w:rPr>
          <w:rFonts w:hint="eastAsia"/>
          <w:b/>
          <w:bCs/>
          <w:i/>
          <w:iCs/>
          <w:color w:val="0000FF"/>
          <w:sz w:val="24"/>
          <w:szCs w:val="22"/>
          <w:lang w:val="en-US" w:eastAsia="zh-CN"/>
        </w:rPr>
        <w:t>”表示访视需要做的事</w:t>
      </w:r>
    </w:p>
    <w:p>
      <w:pPr>
        <w:widowControl/>
        <w:jc w:val="left"/>
        <w:rPr>
          <w:bCs/>
          <w:sz w:val="22"/>
        </w:rPr>
        <w:sectPr>
          <w:pgSz w:w="11906" w:h="16838"/>
          <w:pgMar w:top="1440" w:right="1800" w:bottom="1440" w:left="1800" w:header="567" w:footer="850" w:gutter="0"/>
          <w:cols w:space="720" w:num="1"/>
          <w:titlePg/>
          <w:docGrid w:type="linesAndChars" w:linePitch="312" w:charSpace="0"/>
        </w:sectPr>
      </w:pPr>
    </w:p>
    <w:p>
      <w:pPr>
        <w:pStyle w:val="2"/>
        <w:autoSpaceDE w:val="0"/>
        <w:autoSpaceDN w:val="0"/>
        <w:adjustRightInd w:val="0"/>
        <w:spacing w:line="360" w:lineRule="auto"/>
        <w:contextualSpacing/>
        <w:rPr>
          <w:rFonts w:hint="eastAsia" w:eastAsia="宋体"/>
          <w:b/>
          <w:shd w:val="clear" w:color="auto" w:fill="FFFFFF"/>
          <w:lang w:val="en-US" w:eastAsia="zh-CN"/>
        </w:rPr>
      </w:pPr>
      <w:bookmarkStart w:id="205" w:name="_Toc532331871"/>
      <w:bookmarkStart w:id="206" w:name="_Toc514585577"/>
      <w:bookmarkStart w:id="207" w:name="_Toc460952538"/>
      <w:bookmarkStart w:id="208" w:name="_Toc460952539"/>
      <w:bookmarkStart w:id="209" w:name="_Toc447001494"/>
      <w:bookmarkStart w:id="210" w:name="_Toc449282057"/>
      <w:bookmarkStart w:id="211" w:name="_Toc514585578"/>
      <w:bookmarkStart w:id="212" w:name="_Toc446058208"/>
      <w:r>
        <w:rPr>
          <w:rFonts w:hint="eastAsia"/>
          <w:b/>
          <w:szCs w:val="24"/>
          <w:lang w:val="zh-TW" w:eastAsia="zh-TW"/>
        </w:rPr>
        <w:t>附录</w:t>
      </w:r>
      <w:r>
        <w:rPr>
          <w:b/>
          <w:szCs w:val="24"/>
        </w:rPr>
        <w:t>1</w:t>
      </w:r>
      <w:r>
        <w:rPr>
          <w:rFonts w:hint="eastAsia"/>
          <w:b/>
          <w:szCs w:val="24"/>
          <w:lang w:val="zh-TW" w:eastAsia="zh-TW"/>
        </w:rPr>
        <w:t>：避孕措施、育龄女性的定义和避孕要求</w:t>
      </w:r>
      <w:bookmarkEnd w:id="205"/>
      <w:bookmarkEnd w:id="206"/>
      <w:bookmarkEnd w:id="207"/>
      <w:r>
        <w:rPr>
          <w:rFonts w:hint="eastAsia"/>
          <w:b/>
          <w:bCs/>
          <w:i/>
          <w:iCs/>
          <w:color w:val="0000FF"/>
          <w:sz w:val="24"/>
          <w:szCs w:val="24"/>
          <w:lang w:val="en-US" w:eastAsia="zh-CN"/>
        </w:rPr>
        <w:t>按需编写，例：</w:t>
      </w:r>
    </w:p>
    <w:p>
      <w:pPr>
        <w:spacing w:line="360" w:lineRule="auto"/>
        <w:contextualSpacing/>
        <w:rPr>
          <w:color w:val="0000FF"/>
          <w:sz w:val="24"/>
          <w:lang w:val="zh-TW"/>
        </w:rPr>
      </w:pPr>
      <w:r>
        <w:rPr>
          <w:rFonts w:hint="eastAsia"/>
          <w:color w:val="0000FF"/>
          <w:sz w:val="24"/>
        </w:rPr>
        <w:t>（</w:t>
      </w:r>
      <w:r>
        <w:rPr>
          <w:color w:val="0000FF"/>
          <w:sz w:val="24"/>
        </w:rPr>
        <w:t>1</w:t>
      </w:r>
      <w:r>
        <w:rPr>
          <w:rFonts w:hint="eastAsia"/>
          <w:color w:val="0000FF"/>
          <w:sz w:val="24"/>
        </w:rPr>
        <w:t>）</w:t>
      </w:r>
      <w:r>
        <w:rPr>
          <w:rFonts w:hint="eastAsia"/>
          <w:color w:val="0000FF"/>
          <w:sz w:val="24"/>
          <w:lang w:val="zh-TW"/>
        </w:rPr>
        <w:t>整个</w:t>
      </w:r>
      <w:r>
        <w:rPr>
          <w:rFonts w:hint="eastAsia"/>
          <w:color w:val="0000FF"/>
          <w:sz w:val="24"/>
          <w:lang w:val="zh-TW" w:eastAsia="zh-CN"/>
        </w:rPr>
        <w:t>试验/研究</w:t>
      </w:r>
      <w:r>
        <w:rPr>
          <w:rFonts w:hint="eastAsia"/>
          <w:color w:val="0000FF"/>
          <w:sz w:val="24"/>
          <w:lang w:val="zh-TW"/>
        </w:rPr>
        <w:t>期间，受试者（或其伴侣）必须同意以下操作之一：</w:t>
      </w:r>
    </w:p>
    <w:p>
      <w:pPr>
        <w:spacing w:line="360" w:lineRule="auto"/>
        <w:contextualSpacing/>
        <w:rPr>
          <w:color w:val="0000FF"/>
          <w:sz w:val="24"/>
          <w:lang w:val="zh-TW"/>
        </w:rPr>
      </w:pPr>
      <w:r>
        <w:rPr>
          <w:rFonts w:hint="eastAsia"/>
          <w:color w:val="0000FF"/>
          <w:sz w:val="24"/>
          <w:lang w:val="zh-TW"/>
        </w:rPr>
        <w:t>完全禁欲。不允许采用定期禁欲法（如日历法、排卵期法、症状</w:t>
      </w:r>
      <w:r>
        <w:rPr>
          <w:color w:val="0000FF"/>
          <w:sz w:val="24"/>
        </w:rPr>
        <w:t>-</w:t>
      </w:r>
      <w:r>
        <w:rPr>
          <w:rFonts w:hint="eastAsia"/>
          <w:color w:val="0000FF"/>
          <w:sz w:val="24"/>
          <w:lang w:val="zh-TW"/>
        </w:rPr>
        <w:t>体温法、排卵后法）。</w:t>
      </w:r>
    </w:p>
    <w:p>
      <w:pPr>
        <w:spacing w:line="360" w:lineRule="auto"/>
        <w:contextualSpacing/>
        <w:rPr>
          <w:color w:val="0000FF"/>
          <w:sz w:val="24"/>
          <w:lang w:val="zh-TW" w:eastAsia="zh-TW"/>
        </w:rPr>
      </w:pPr>
      <w:r>
        <w:rPr>
          <w:rFonts w:hint="eastAsia"/>
          <w:color w:val="0000FF"/>
          <w:sz w:val="24"/>
          <w:lang w:val="zh-TW" w:eastAsia="zh-TW"/>
        </w:rPr>
        <w:t>或男性正确使用避孕套。</w:t>
      </w:r>
    </w:p>
    <w:p>
      <w:pPr>
        <w:spacing w:line="360" w:lineRule="auto"/>
        <w:contextualSpacing/>
        <w:rPr>
          <w:color w:val="0000FF"/>
          <w:sz w:val="24"/>
          <w:lang w:val="zh-TW" w:eastAsia="zh-TW"/>
        </w:rPr>
      </w:pPr>
      <w:r>
        <w:rPr>
          <w:rFonts w:hint="eastAsia"/>
          <w:color w:val="0000FF"/>
          <w:sz w:val="24"/>
          <w:lang w:val="zh-TW" w:eastAsia="zh-TW"/>
        </w:rPr>
        <w:t>或正确使用以下列出的避孕方法之一：</w:t>
      </w:r>
    </w:p>
    <w:p>
      <w:pPr>
        <w:spacing w:line="360" w:lineRule="auto"/>
        <w:ind w:firstLine="420"/>
        <w:contextualSpacing/>
        <w:rPr>
          <w:color w:val="0000FF"/>
          <w:sz w:val="24"/>
        </w:rPr>
      </w:pPr>
      <w:r>
        <w:rPr>
          <w:rFonts w:hint="eastAsia"/>
          <w:color w:val="0000FF"/>
          <w:sz w:val="24"/>
          <w:lang w:val="zh-TW"/>
        </w:rPr>
        <w:t>每年失效率</w:t>
      </w:r>
      <w:r>
        <w:rPr>
          <w:color w:val="0000FF"/>
          <w:sz w:val="24"/>
        </w:rPr>
        <w:t>&lt;1%</w:t>
      </w:r>
      <w:r>
        <w:rPr>
          <w:rFonts w:hint="eastAsia"/>
          <w:color w:val="0000FF"/>
          <w:sz w:val="24"/>
          <w:lang w:val="zh-TW"/>
        </w:rPr>
        <w:t>的宫内节育器</w:t>
      </w:r>
      <w:r>
        <w:rPr>
          <w:rFonts w:hint="eastAsia"/>
          <w:color w:val="0000FF"/>
          <w:sz w:val="24"/>
        </w:rPr>
        <w:t>（</w:t>
      </w:r>
      <w:r>
        <w:rPr>
          <w:color w:val="0000FF"/>
          <w:sz w:val="24"/>
        </w:rPr>
        <w:t>IUD</w:t>
      </w:r>
      <w:r>
        <w:rPr>
          <w:rFonts w:hint="eastAsia"/>
          <w:color w:val="0000FF"/>
          <w:sz w:val="24"/>
        </w:rPr>
        <w:t>）</w:t>
      </w:r>
    </w:p>
    <w:p>
      <w:pPr>
        <w:spacing w:line="360" w:lineRule="auto"/>
        <w:ind w:firstLine="420"/>
        <w:contextualSpacing/>
        <w:rPr>
          <w:color w:val="0000FF"/>
          <w:sz w:val="24"/>
          <w:lang w:val="zh-TW"/>
        </w:rPr>
      </w:pPr>
      <w:r>
        <w:rPr>
          <w:rFonts w:hint="eastAsia"/>
          <w:color w:val="0000FF"/>
          <w:sz w:val="24"/>
          <w:lang w:val="zh-TW"/>
        </w:rPr>
        <w:t>女性阻隔法：具有杀精剂的宫颈帽或子宫帽</w:t>
      </w:r>
    </w:p>
    <w:p>
      <w:pPr>
        <w:spacing w:line="360" w:lineRule="auto"/>
        <w:ind w:firstLine="420"/>
        <w:contextualSpacing/>
        <w:rPr>
          <w:color w:val="0000FF"/>
          <w:sz w:val="24"/>
          <w:lang w:val="zh-TW"/>
        </w:rPr>
      </w:pPr>
      <w:r>
        <w:rPr>
          <w:rFonts w:hint="eastAsia"/>
          <w:color w:val="0000FF"/>
          <w:sz w:val="24"/>
          <w:lang w:val="zh-TW"/>
        </w:rPr>
        <w:t>输卵管绝育术</w:t>
      </w:r>
    </w:p>
    <w:p>
      <w:pPr>
        <w:spacing w:line="360" w:lineRule="auto"/>
        <w:ind w:firstLine="420"/>
        <w:contextualSpacing/>
        <w:rPr>
          <w:color w:val="0000FF"/>
          <w:sz w:val="24"/>
          <w:lang w:val="zh-TW"/>
        </w:rPr>
      </w:pPr>
      <w:r>
        <w:rPr>
          <w:rFonts w:hint="eastAsia"/>
          <w:color w:val="0000FF"/>
          <w:sz w:val="24"/>
          <w:lang w:val="zh-TW"/>
        </w:rPr>
        <w:t>男性进行输精管结扎术</w:t>
      </w:r>
    </w:p>
    <w:p>
      <w:pPr>
        <w:spacing w:line="360" w:lineRule="auto"/>
        <w:contextualSpacing/>
        <w:rPr>
          <w:color w:val="0000FF"/>
          <w:sz w:val="24"/>
          <w:lang w:val="zh-TW"/>
        </w:rPr>
      </w:pPr>
      <w:r>
        <w:rPr>
          <w:rFonts w:hint="eastAsia"/>
          <w:color w:val="0000FF"/>
          <w:sz w:val="24"/>
          <w:lang w:val="zh-TW"/>
        </w:rPr>
        <w:t>（</w:t>
      </w:r>
      <w:r>
        <w:rPr>
          <w:color w:val="0000FF"/>
          <w:sz w:val="24"/>
          <w:lang w:val="zh-TW"/>
        </w:rPr>
        <w:t>2</w:t>
      </w:r>
      <w:r>
        <w:rPr>
          <w:rFonts w:hint="eastAsia"/>
          <w:color w:val="0000FF"/>
          <w:sz w:val="24"/>
          <w:lang w:val="zh-TW"/>
        </w:rPr>
        <w:t>）研究结束后</w:t>
      </w:r>
      <w:r>
        <w:rPr>
          <w:color w:val="0000FF"/>
          <w:sz w:val="24"/>
        </w:rPr>
        <w:t>6</w:t>
      </w:r>
      <w:r>
        <w:rPr>
          <w:rFonts w:hint="eastAsia"/>
          <w:color w:val="0000FF"/>
          <w:sz w:val="24"/>
          <w:lang w:val="zh-TW"/>
        </w:rPr>
        <w:t>个月内受试者或其伴侣除可采取以上避孕措施外，还可采取以下避孕措施：</w:t>
      </w:r>
    </w:p>
    <w:p>
      <w:pPr>
        <w:spacing w:line="360" w:lineRule="auto"/>
        <w:ind w:firstLine="420"/>
        <w:contextualSpacing/>
        <w:rPr>
          <w:color w:val="0000FF"/>
          <w:sz w:val="24"/>
          <w:lang w:val="zh-TW"/>
        </w:rPr>
      </w:pPr>
      <w:r>
        <w:rPr>
          <w:rFonts w:hint="eastAsia"/>
          <w:color w:val="0000FF"/>
          <w:sz w:val="24"/>
          <w:lang w:val="zh-TW"/>
        </w:rPr>
        <w:t>含激素类避孕药</w:t>
      </w:r>
    </w:p>
    <w:p>
      <w:pPr>
        <w:spacing w:line="360" w:lineRule="auto"/>
        <w:ind w:firstLine="420"/>
        <w:contextualSpacing/>
        <w:rPr>
          <w:color w:val="0000FF"/>
          <w:sz w:val="24"/>
          <w:lang w:val="zh-TW"/>
        </w:rPr>
      </w:pPr>
      <w:r>
        <w:rPr>
          <w:rFonts w:hint="eastAsia"/>
          <w:color w:val="0000FF"/>
          <w:sz w:val="24"/>
          <w:lang w:val="zh-TW"/>
        </w:rPr>
        <w:t>左旋炔诺孕酮埋植剂</w:t>
      </w:r>
    </w:p>
    <w:p>
      <w:pPr>
        <w:spacing w:line="360" w:lineRule="auto"/>
        <w:ind w:firstLine="420"/>
        <w:contextualSpacing/>
        <w:rPr>
          <w:color w:val="0000FF"/>
          <w:sz w:val="24"/>
          <w:lang w:val="zh-TW"/>
        </w:rPr>
      </w:pPr>
      <w:r>
        <w:rPr>
          <w:rFonts w:hint="eastAsia"/>
          <w:color w:val="0000FF"/>
          <w:sz w:val="24"/>
          <w:lang w:val="zh-TW"/>
        </w:rPr>
        <w:t>注射孕酮</w:t>
      </w:r>
    </w:p>
    <w:p>
      <w:pPr>
        <w:spacing w:line="360" w:lineRule="auto"/>
        <w:ind w:firstLine="420"/>
        <w:contextualSpacing/>
        <w:rPr>
          <w:color w:val="0000FF"/>
          <w:sz w:val="24"/>
          <w:lang w:val="zh-TW"/>
        </w:rPr>
      </w:pPr>
      <w:r>
        <w:rPr>
          <w:rFonts w:hint="eastAsia"/>
          <w:color w:val="0000FF"/>
          <w:sz w:val="24"/>
          <w:lang w:val="zh-TW"/>
        </w:rPr>
        <w:t>口服避孕药（联合用药或单独服用孕酮）</w:t>
      </w:r>
    </w:p>
    <w:p>
      <w:pPr>
        <w:spacing w:line="360" w:lineRule="auto"/>
        <w:ind w:firstLine="420"/>
        <w:contextualSpacing/>
        <w:rPr>
          <w:color w:val="0000FF"/>
          <w:sz w:val="24"/>
          <w:lang w:val="zh-TW"/>
        </w:rPr>
      </w:pPr>
      <w:r>
        <w:rPr>
          <w:rFonts w:hint="eastAsia"/>
          <w:color w:val="0000FF"/>
          <w:sz w:val="24"/>
          <w:lang w:val="zh-TW"/>
        </w:rPr>
        <w:t>阴道避孕环</w:t>
      </w:r>
    </w:p>
    <w:p>
      <w:pPr>
        <w:spacing w:line="360" w:lineRule="auto"/>
        <w:ind w:firstLine="420"/>
        <w:contextualSpacing/>
        <w:rPr>
          <w:color w:val="0000FF"/>
          <w:sz w:val="24"/>
          <w:lang w:val="zh-TW"/>
        </w:rPr>
      </w:pPr>
      <w:r>
        <w:rPr>
          <w:rFonts w:hint="eastAsia"/>
          <w:color w:val="0000FF"/>
          <w:sz w:val="24"/>
          <w:lang w:val="zh-TW"/>
        </w:rPr>
        <w:t>透皮避孕贴片</w:t>
      </w:r>
    </w:p>
    <w:p>
      <w:pPr>
        <w:spacing w:line="360" w:lineRule="auto"/>
        <w:contextualSpacing/>
        <w:rPr>
          <w:color w:val="0000FF"/>
          <w:sz w:val="24"/>
          <w:lang w:val="zh-TW"/>
        </w:rPr>
      </w:pPr>
      <w:r>
        <w:rPr>
          <w:rFonts w:hint="eastAsia"/>
          <w:color w:val="0000FF"/>
          <w:sz w:val="24"/>
        </w:rPr>
        <w:t>（</w:t>
      </w:r>
      <w:r>
        <w:rPr>
          <w:color w:val="0000FF"/>
          <w:sz w:val="24"/>
        </w:rPr>
        <w:t>3</w:t>
      </w:r>
      <w:r>
        <w:rPr>
          <w:rFonts w:hint="eastAsia"/>
          <w:color w:val="0000FF"/>
          <w:sz w:val="24"/>
        </w:rPr>
        <w:t>）</w:t>
      </w:r>
      <w:r>
        <w:rPr>
          <w:rFonts w:hint="eastAsia"/>
          <w:color w:val="0000FF"/>
          <w:sz w:val="24"/>
          <w:lang w:val="zh-TW"/>
        </w:rPr>
        <w:t>受试者必须同意在</w:t>
      </w:r>
      <w:r>
        <w:rPr>
          <w:rFonts w:hint="eastAsia"/>
          <w:color w:val="0000FF"/>
          <w:sz w:val="24"/>
          <w:lang w:val="zh-TW" w:eastAsia="zh-CN"/>
        </w:rPr>
        <w:t>试验/研究</w:t>
      </w:r>
      <w:r>
        <w:rPr>
          <w:rFonts w:hint="eastAsia"/>
          <w:color w:val="0000FF"/>
          <w:sz w:val="24"/>
          <w:lang w:val="zh-TW"/>
        </w:rPr>
        <w:t>期间至结束后</w:t>
      </w:r>
      <w:r>
        <w:rPr>
          <w:color w:val="0000FF"/>
          <w:sz w:val="24"/>
        </w:rPr>
        <w:t>6</w:t>
      </w:r>
      <w:r>
        <w:rPr>
          <w:rFonts w:hint="eastAsia"/>
          <w:color w:val="0000FF"/>
          <w:sz w:val="24"/>
          <w:lang w:val="zh-TW"/>
        </w:rPr>
        <w:t>个月内，避免捐精或捐卵。</w:t>
      </w:r>
    </w:p>
    <w:p>
      <w:pPr>
        <w:spacing w:line="360" w:lineRule="auto"/>
        <w:contextualSpacing/>
        <w:rPr>
          <w:color w:val="0000FF"/>
          <w:sz w:val="24"/>
          <w:lang w:val="zh-TW"/>
        </w:rPr>
      </w:pPr>
      <w:r>
        <w:rPr>
          <w:rFonts w:hint="eastAsia"/>
          <w:color w:val="0000FF"/>
          <w:sz w:val="24"/>
        </w:rPr>
        <w:t>（</w:t>
      </w:r>
      <w:r>
        <w:rPr>
          <w:color w:val="0000FF"/>
          <w:sz w:val="24"/>
        </w:rPr>
        <w:t>4</w:t>
      </w:r>
      <w:r>
        <w:rPr>
          <w:rFonts w:hint="eastAsia"/>
          <w:color w:val="0000FF"/>
          <w:sz w:val="24"/>
        </w:rPr>
        <w:t>）</w:t>
      </w:r>
      <w:r>
        <w:rPr>
          <w:rFonts w:hint="eastAsia"/>
          <w:color w:val="0000FF"/>
          <w:sz w:val="24"/>
          <w:lang w:val="zh-TW"/>
        </w:rPr>
        <w:t>在怀孕的情况下应当遵循的程序</w:t>
      </w:r>
    </w:p>
    <w:p>
      <w:pPr>
        <w:spacing w:line="360" w:lineRule="auto"/>
        <w:ind w:firstLine="420"/>
        <w:rPr>
          <w:color w:val="0000FF"/>
          <w:sz w:val="24"/>
          <w:lang w:val="zh-TW"/>
        </w:rPr>
      </w:pPr>
      <w:r>
        <w:rPr>
          <w:rFonts w:hint="eastAsia"/>
          <w:color w:val="0000FF"/>
          <w:sz w:val="24"/>
          <w:lang w:val="zh-TW"/>
        </w:rPr>
        <w:t>如果受试者或其伴侣在研究期间的任何时间怀孕，受试者将按照要求通知研究者。</w:t>
      </w:r>
    </w:p>
    <w:p>
      <w:pPr>
        <w:pStyle w:val="2"/>
        <w:autoSpaceDE w:val="0"/>
        <w:autoSpaceDN w:val="0"/>
        <w:adjustRightInd w:val="0"/>
        <w:spacing w:line="360" w:lineRule="auto"/>
        <w:contextualSpacing/>
        <w:rPr>
          <w:b/>
          <w:szCs w:val="24"/>
          <w:lang w:val="zh-TW" w:eastAsia="zh-TW"/>
        </w:rPr>
      </w:pPr>
      <w:r>
        <w:rPr>
          <w:lang w:val="zh-TW"/>
        </w:rPr>
        <w:br w:type="page"/>
      </w:r>
      <w:bookmarkStart w:id="213" w:name="_Toc532331872"/>
      <w:r>
        <w:rPr>
          <w:rFonts w:hint="eastAsia"/>
          <w:b/>
          <w:szCs w:val="24"/>
          <w:lang w:val="zh-TW" w:eastAsia="zh-TW"/>
        </w:rPr>
        <w:t>附录</w:t>
      </w:r>
      <w:r>
        <w:rPr>
          <w:b/>
          <w:szCs w:val="24"/>
        </w:rPr>
        <w:t>2</w:t>
      </w:r>
      <w:r>
        <w:rPr>
          <w:rFonts w:hint="eastAsia"/>
          <w:b/>
          <w:szCs w:val="24"/>
          <w:lang w:val="zh-TW" w:eastAsia="zh-TW"/>
        </w:rPr>
        <w:t>：临床和实验室不良事件的处理</w:t>
      </w:r>
      <w:bookmarkEnd w:id="208"/>
      <w:bookmarkEnd w:id="209"/>
      <w:bookmarkEnd w:id="210"/>
      <w:bookmarkEnd w:id="211"/>
      <w:bookmarkEnd w:id="212"/>
      <w:bookmarkEnd w:id="213"/>
    </w:p>
    <w:p>
      <w:pPr>
        <w:spacing w:line="360" w:lineRule="auto"/>
        <w:rPr>
          <w:bCs/>
          <w:sz w:val="28"/>
          <w:szCs w:val="22"/>
          <w:lang w:eastAsia="zh-TW"/>
        </w:rPr>
      </w:pPr>
      <w:r>
        <w:drawing>
          <wp:inline distT="0" distB="0" distL="0" distR="0">
            <wp:extent cx="5930900" cy="3752850"/>
            <wp:effectExtent l="0" t="0" r="0" b="0"/>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noChangeArrowheads="1"/>
                    </pic:cNvPicPr>
                  </pic:nvPicPr>
                  <pic:blipFill>
                    <a:blip r:embed="rId11">
                      <a:extLst>
                        <a:ext uri="{28A0092B-C50C-407E-A947-70E740481C1C}">
                          <a14:useLocalDpi xmlns:a14="http://schemas.microsoft.com/office/drawing/2010/main" val="0"/>
                        </a:ext>
                      </a:extLst>
                    </a:blip>
                    <a:srcRect r="1651" b="20003"/>
                    <a:stretch>
                      <a:fillRect/>
                    </a:stretch>
                  </pic:blipFill>
                  <pic:spPr>
                    <a:xfrm>
                      <a:off x="0" y="0"/>
                      <a:ext cx="5930900" cy="3752850"/>
                    </a:xfrm>
                    <a:prstGeom prst="rect">
                      <a:avLst/>
                    </a:prstGeom>
                    <a:noFill/>
                    <a:ln>
                      <a:noFill/>
                    </a:ln>
                  </pic:spPr>
                </pic:pic>
              </a:graphicData>
            </a:graphic>
          </wp:inline>
        </w:drawing>
      </w:r>
    </w:p>
    <w:p>
      <w:pPr>
        <w:pStyle w:val="2"/>
        <w:autoSpaceDE w:val="0"/>
        <w:autoSpaceDN w:val="0"/>
        <w:adjustRightInd w:val="0"/>
        <w:spacing w:line="360" w:lineRule="auto"/>
        <w:contextualSpacing/>
        <w:rPr>
          <w:b/>
          <w:szCs w:val="24"/>
          <w:lang w:val="zh-TW" w:eastAsia="zh-TW"/>
        </w:rPr>
      </w:pPr>
      <w:r>
        <w:rPr>
          <w:bCs/>
          <w:sz w:val="28"/>
          <w:szCs w:val="22"/>
          <w:lang w:eastAsia="zh-TW"/>
        </w:rPr>
        <w:br w:type="page"/>
      </w:r>
    </w:p>
    <w:p>
      <w:pPr>
        <w:pStyle w:val="2"/>
        <w:autoSpaceDE w:val="0"/>
        <w:autoSpaceDN w:val="0"/>
        <w:adjustRightInd w:val="0"/>
        <w:spacing w:line="360" w:lineRule="auto"/>
        <w:contextualSpacing/>
        <w:rPr>
          <w:rFonts w:hint="eastAsia"/>
          <w:b/>
          <w:shd w:val="clear" w:color="auto" w:fill="FFFFFF"/>
        </w:rPr>
      </w:pPr>
      <w:bookmarkStart w:id="214" w:name="_Toc532331873"/>
      <w:r>
        <w:rPr>
          <w:rFonts w:hint="eastAsia"/>
          <w:b/>
          <w:szCs w:val="24"/>
          <w:lang w:val="zh-TW" w:eastAsia="zh-TW"/>
        </w:rPr>
        <w:t>附录</w:t>
      </w:r>
      <w:r>
        <w:rPr>
          <w:rFonts w:eastAsia="PMingLiU"/>
          <w:b/>
          <w:szCs w:val="24"/>
          <w:lang w:val="zh-TW" w:eastAsia="zh-TW"/>
        </w:rPr>
        <w:t>3</w:t>
      </w:r>
      <w:r>
        <w:rPr>
          <w:rFonts w:hint="eastAsia"/>
          <w:b/>
          <w:szCs w:val="24"/>
          <w:lang w:val="zh-TW" w:eastAsia="zh-TW"/>
        </w:rPr>
        <w:t>：</w:t>
      </w:r>
      <w:r>
        <w:rPr>
          <w:rFonts w:hint="eastAsia"/>
          <w:b/>
          <w:shd w:val="clear" w:color="auto" w:fill="FFFFFF"/>
        </w:rPr>
        <w:t>样品采集、运输与储存规范</w:t>
      </w:r>
      <w:bookmarkEnd w:id="214"/>
    </w:p>
    <w:p>
      <w:pPr>
        <w:pStyle w:val="2"/>
        <w:autoSpaceDE w:val="0"/>
        <w:autoSpaceDN w:val="0"/>
        <w:adjustRightInd w:val="0"/>
        <w:spacing w:line="360" w:lineRule="auto"/>
        <w:contextualSpacing/>
        <w:rPr>
          <w:rFonts w:hint="eastAsia" w:eastAsia="宋体"/>
          <w:b/>
          <w:shd w:val="clear" w:color="auto" w:fill="FFFFFF"/>
          <w:lang w:val="en-US" w:eastAsia="zh-CN"/>
        </w:rPr>
      </w:pPr>
      <w:r>
        <w:rPr>
          <w:rFonts w:hint="eastAsia"/>
          <w:b/>
          <w:bCs/>
          <w:i/>
          <w:iCs/>
          <w:color w:val="0000FF"/>
          <w:sz w:val="24"/>
          <w:szCs w:val="24"/>
          <w:lang w:val="en-US" w:eastAsia="zh-CN"/>
        </w:rPr>
        <w:t>按需编写，例：</w:t>
      </w:r>
    </w:p>
    <w:p>
      <w:pPr>
        <w:spacing w:line="360" w:lineRule="auto"/>
        <w:rPr>
          <w:color w:val="0000FF"/>
          <w:sz w:val="24"/>
          <w:lang w:eastAsia="zh-TW"/>
        </w:rPr>
      </w:pPr>
      <w:r>
        <w:rPr>
          <w:color w:val="0000FF"/>
          <w:sz w:val="24"/>
          <w:lang w:eastAsia="zh-TW"/>
        </w:rPr>
        <w:t>1</w:t>
      </w:r>
      <w:r>
        <w:rPr>
          <w:rFonts w:hint="eastAsia"/>
          <w:color w:val="0000FF"/>
          <w:sz w:val="24"/>
        </w:rPr>
        <w:t>、</w:t>
      </w:r>
      <w:r>
        <w:rPr>
          <w:rFonts w:hint="eastAsia"/>
          <w:color w:val="0000FF"/>
          <w:sz w:val="24"/>
          <w:lang w:eastAsia="zh-TW"/>
        </w:rPr>
        <w:t>生物样品的种类及确定依据</w:t>
      </w:r>
    </w:p>
    <w:p>
      <w:pPr>
        <w:spacing w:line="360" w:lineRule="auto"/>
        <w:ind w:firstLine="420"/>
        <w:rPr>
          <w:rFonts w:eastAsia="PMingLiU"/>
          <w:color w:val="0000FF"/>
          <w:sz w:val="24"/>
          <w:lang w:eastAsia="zh-TW"/>
        </w:rPr>
      </w:pPr>
      <w:r>
        <w:rPr>
          <w:rFonts w:hint="eastAsia"/>
          <w:color w:val="0000FF"/>
          <w:sz w:val="24"/>
          <w:lang w:eastAsia="zh-TW"/>
        </w:rPr>
        <w:t>本</w:t>
      </w:r>
      <w:r>
        <w:rPr>
          <w:rFonts w:hint="eastAsia"/>
          <w:color w:val="0000FF"/>
          <w:sz w:val="24"/>
          <w:lang w:eastAsia="zh-CN"/>
        </w:rPr>
        <w:t>试验/研究</w:t>
      </w:r>
      <w:r>
        <w:rPr>
          <w:rFonts w:hint="eastAsia"/>
          <w:color w:val="0000FF"/>
          <w:sz w:val="24"/>
          <w:lang w:eastAsia="zh-TW"/>
        </w:rPr>
        <w:t>拟采集受试者的上肢静脉全血，分离血浆用于进行</w:t>
      </w:r>
      <w:r>
        <w:rPr>
          <w:rFonts w:hint="eastAsia"/>
          <w:color w:val="0000FF"/>
          <w:sz w:val="24"/>
          <w:lang w:val="en-US" w:eastAsia="zh-CN"/>
        </w:rPr>
        <w:t xml:space="preserve">     </w:t>
      </w:r>
      <w:r>
        <w:rPr>
          <w:rFonts w:hint="eastAsia"/>
          <w:color w:val="0000FF"/>
          <w:sz w:val="24"/>
          <w:lang w:eastAsia="zh-TW"/>
        </w:rPr>
        <w:t>浓度测定。</w:t>
      </w:r>
    </w:p>
    <w:p>
      <w:pPr>
        <w:pStyle w:val="57"/>
        <w:ind w:left="0" w:firstLine="0"/>
        <w:rPr>
          <w:color w:val="0000FF"/>
          <w:lang w:val="zh-TW" w:eastAsia="zh-TW"/>
        </w:rPr>
      </w:pPr>
      <w:bookmarkStart w:id="215" w:name="_Toc460952503"/>
      <w:bookmarkStart w:id="216" w:name="_Toc514585534"/>
      <w:r>
        <w:rPr>
          <w:color w:val="0000FF"/>
          <w:lang w:val="zh-TW"/>
        </w:rPr>
        <w:t>2</w:t>
      </w:r>
      <w:r>
        <w:rPr>
          <w:rFonts w:hint="eastAsia"/>
          <w:color w:val="0000FF"/>
          <w:lang w:val="zh-TW"/>
        </w:rPr>
        <w:t>、</w:t>
      </w:r>
      <w:r>
        <w:rPr>
          <w:rFonts w:hint="eastAsia"/>
          <w:color w:val="0000FF"/>
          <w:lang w:val="zh-TW" w:eastAsia="zh-TW"/>
        </w:rPr>
        <w:t>样品采集拟采用样品管的抗凝剂</w:t>
      </w:r>
      <w:bookmarkEnd w:id="215"/>
      <w:bookmarkEnd w:id="216"/>
    </w:p>
    <w:p>
      <w:pPr>
        <w:spacing w:line="360" w:lineRule="auto"/>
        <w:ind w:firstLine="420"/>
        <w:rPr>
          <w:rFonts w:eastAsia="PMingLiU"/>
          <w:color w:val="0000FF"/>
          <w:sz w:val="24"/>
          <w:lang w:val="zh-TW" w:eastAsia="zh-TW"/>
        </w:rPr>
      </w:pPr>
      <w:r>
        <w:rPr>
          <w:rFonts w:hint="eastAsia"/>
          <w:color w:val="0000FF"/>
          <w:sz w:val="24"/>
          <w:lang w:val="zh-TW" w:eastAsia="zh-TW"/>
        </w:rPr>
        <w:t>使用</w:t>
      </w:r>
      <w:r>
        <w:rPr>
          <w:rFonts w:hint="eastAsia"/>
          <w:color w:val="0000FF"/>
          <w:sz w:val="24"/>
          <w:lang w:val="zh-TW"/>
        </w:rPr>
        <w:t>含</w:t>
      </w:r>
      <w:r>
        <w:rPr>
          <w:color w:val="0000FF"/>
          <w:sz w:val="24"/>
          <w:lang w:val="zh-TW"/>
        </w:rPr>
        <w:t>EDTA-K</w:t>
      </w:r>
      <w:r>
        <w:rPr>
          <w:color w:val="0000FF"/>
          <w:sz w:val="24"/>
          <w:vertAlign w:val="subscript"/>
          <w:lang w:val="zh-TW"/>
        </w:rPr>
        <w:t>2</w:t>
      </w:r>
      <w:r>
        <w:rPr>
          <w:rFonts w:hint="eastAsia"/>
          <w:color w:val="0000FF"/>
          <w:sz w:val="24"/>
          <w:lang w:val="zh-TW"/>
        </w:rPr>
        <w:t>抗凝</w:t>
      </w:r>
      <w:r>
        <w:rPr>
          <w:rFonts w:hint="eastAsia"/>
          <w:color w:val="0000FF"/>
          <w:sz w:val="24"/>
          <w:lang w:val="zh-TW" w:eastAsia="zh-TW"/>
        </w:rPr>
        <w:t>剂</w:t>
      </w:r>
      <w:r>
        <w:rPr>
          <w:rFonts w:hint="eastAsia"/>
          <w:color w:val="0000FF"/>
          <w:sz w:val="24"/>
          <w:lang w:val="zh-TW"/>
        </w:rPr>
        <w:t>的</w:t>
      </w:r>
      <w:r>
        <w:rPr>
          <w:rFonts w:hint="eastAsia"/>
          <w:color w:val="0000FF"/>
          <w:sz w:val="24"/>
          <w:lang w:val="zh-TW" w:eastAsia="zh-TW"/>
        </w:rPr>
        <w:t>真空采血管采集受试者的</w:t>
      </w:r>
      <w:r>
        <w:rPr>
          <w:rFonts w:hint="eastAsia"/>
          <w:color w:val="0000FF"/>
          <w:sz w:val="24"/>
          <w:lang w:val="zh-TW"/>
        </w:rPr>
        <w:t>上肢</w:t>
      </w:r>
      <w:r>
        <w:rPr>
          <w:rFonts w:hint="eastAsia"/>
          <w:color w:val="0000FF"/>
          <w:sz w:val="24"/>
          <w:lang w:val="zh-TW" w:eastAsia="zh-TW"/>
        </w:rPr>
        <w:t>静脉全血。</w:t>
      </w:r>
    </w:p>
    <w:p>
      <w:pPr>
        <w:spacing w:line="360" w:lineRule="auto"/>
        <w:rPr>
          <w:rFonts w:eastAsia="PMingLiU"/>
          <w:color w:val="0000FF"/>
          <w:sz w:val="32"/>
          <w:lang w:eastAsia="zh-TW"/>
        </w:rPr>
      </w:pPr>
      <w:bookmarkStart w:id="217" w:name="_Toc460952504"/>
      <w:bookmarkStart w:id="218" w:name="_Toc514585535"/>
      <w:r>
        <w:rPr>
          <w:color w:val="0000FF"/>
          <w:sz w:val="24"/>
          <w:szCs w:val="24"/>
          <w:lang w:val="zh-TW"/>
        </w:rPr>
        <w:t>3</w:t>
      </w:r>
      <w:r>
        <w:rPr>
          <w:rFonts w:hint="eastAsia"/>
          <w:color w:val="0000FF"/>
          <w:sz w:val="24"/>
          <w:szCs w:val="24"/>
          <w:lang w:val="zh-TW"/>
        </w:rPr>
        <w:t>、采血管</w:t>
      </w:r>
      <w:r>
        <w:rPr>
          <w:rFonts w:hint="eastAsia"/>
          <w:color w:val="0000FF"/>
          <w:sz w:val="24"/>
          <w:szCs w:val="24"/>
          <w:lang w:val="zh-TW" w:eastAsia="zh-TW"/>
        </w:rPr>
        <w:t>及测试管的标</w:t>
      </w:r>
      <w:bookmarkEnd w:id="217"/>
      <w:r>
        <w:rPr>
          <w:rFonts w:hint="eastAsia"/>
          <w:color w:val="0000FF"/>
          <w:sz w:val="24"/>
          <w:szCs w:val="24"/>
          <w:lang w:val="zh-TW"/>
        </w:rPr>
        <w:t>签</w:t>
      </w:r>
      <w:r>
        <w:rPr>
          <w:rFonts w:hint="eastAsia"/>
          <w:color w:val="0000FF"/>
          <w:sz w:val="24"/>
          <w:szCs w:val="24"/>
          <w:lang w:val="zh-TW" w:eastAsia="zh-TW"/>
        </w:rPr>
        <w:t>式样</w:t>
      </w:r>
      <w:bookmarkEnd w:id="218"/>
    </w:p>
    <w:p>
      <w:pPr>
        <w:spacing w:line="360" w:lineRule="auto"/>
        <w:ind w:firstLine="420"/>
        <w:rPr>
          <w:rFonts w:eastAsia="PMingLiU"/>
          <w:color w:val="0000FF"/>
          <w:sz w:val="24"/>
          <w:lang w:eastAsia="zh-TW"/>
        </w:rPr>
      </w:pPr>
      <w:r>
        <w:rPr>
          <w:rFonts w:hint="eastAsia"/>
          <w:color w:val="0000FF"/>
          <w:sz w:val="24"/>
          <w:lang w:eastAsia="zh-TW"/>
        </w:rPr>
        <w:t>在血液样品采集前对采血管及用于血浆样品测试与备份的冻存管进行统一编号，并粘贴专用标签。采血管及冻存管标签式样如下所示：</w:t>
      </w:r>
    </w:p>
    <w:tbl>
      <w:tblPr>
        <w:tblStyle w:val="24"/>
        <w:tblW w:w="8790" w:type="dxa"/>
        <w:tblInd w:w="0" w:type="dxa"/>
        <w:tblLayout w:type="fixed"/>
        <w:tblCellMar>
          <w:top w:w="0" w:type="dxa"/>
          <w:left w:w="108" w:type="dxa"/>
          <w:bottom w:w="0" w:type="dxa"/>
          <w:right w:w="108" w:type="dxa"/>
        </w:tblCellMar>
      </w:tblPr>
      <w:tblGrid>
        <w:gridCol w:w="1985"/>
        <w:gridCol w:w="2693"/>
        <w:gridCol w:w="4112"/>
      </w:tblGrid>
      <w:tr>
        <w:tblPrEx>
          <w:tblCellMar>
            <w:top w:w="0" w:type="dxa"/>
            <w:left w:w="108" w:type="dxa"/>
            <w:bottom w:w="0" w:type="dxa"/>
            <w:right w:w="108" w:type="dxa"/>
          </w:tblCellMar>
        </w:tblPrEx>
        <w:tc>
          <w:tcPr>
            <w:tcW w:w="1985" w:type="dxa"/>
            <w:tcBorders>
              <w:bottom w:val="single" w:color="auto" w:sz="4" w:space="0"/>
            </w:tcBorders>
          </w:tcPr>
          <w:p>
            <w:pPr>
              <w:spacing w:line="360" w:lineRule="auto"/>
              <w:jc w:val="center"/>
              <w:rPr>
                <w:b/>
                <w:color w:val="0000FF"/>
                <w:sz w:val="24"/>
                <w:lang w:eastAsia="zh-TW"/>
              </w:rPr>
            </w:pPr>
            <w:r>
              <w:rPr>
                <w:rFonts w:hint="eastAsia"/>
                <w:b/>
                <w:color w:val="0000FF"/>
                <w:sz w:val="24"/>
                <w:lang w:eastAsia="zh-TW"/>
              </w:rPr>
              <w:t>内容</w:t>
            </w:r>
          </w:p>
        </w:tc>
        <w:tc>
          <w:tcPr>
            <w:tcW w:w="2693" w:type="dxa"/>
            <w:tcBorders>
              <w:bottom w:val="single" w:color="auto" w:sz="4" w:space="0"/>
            </w:tcBorders>
          </w:tcPr>
          <w:p>
            <w:pPr>
              <w:spacing w:line="360" w:lineRule="auto"/>
              <w:jc w:val="center"/>
              <w:rPr>
                <w:b/>
                <w:color w:val="0000FF"/>
                <w:sz w:val="24"/>
                <w:lang w:eastAsia="zh-TW"/>
              </w:rPr>
            </w:pPr>
            <w:r>
              <w:rPr>
                <w:rFonts w:hint="eastAsia"/>
                <w:b/>
                <w:color w:val="0000FF"/>
                <w:sz w:val="24"/>
                <w:lang w:eastAsia="zh-TW"/>
              </w:rPr>
              <w:t>样式</w:t>
            </w:r>
          </w:p>
        </w:tc>
        <w:tc>
          <w:tcPr>
            <w:tcW w:w="4112" w:type="dxa"/>
          </w:tcPr>
          <w:p>
            <w:pPr>
              <w:spacing w:line="360" w:lineRule="auto"/>
              <w:jc w:val="center"/>
              <w:rPr>
                <w:b/>
                <w:color w:val="0000FF"/>
                <w:sz w:val="24"/>
                <w:lang w:eastAsia="zh-TW"/>
              </w:rPr>
            </w:pPr>
            <w:r>
              <w:rPr>
                <w:rFonts w:hint="eastAsia"/>
                <w:b/>
                <w:color w:val="0000FF"/>
                <w:sz w:val="24"/>
                <w:lang w:eastAsia="zh-TW"/>
              </w:rPr>
              <w:t>释义</w:t>
            </w:r>
          </w:p>
        </w:tc>
      </w:tr>
      <w:tr>
        <w:tblPrEx>
          <w:tblCellMar>
            <w:top w:w="0" w:type="dxa"/>
            <w:left w:w="108" w:type="dxa"/>
            <w:bottom w:w="0" w:type="dxa"/>
            <w:right w:w="108" w:type="dxa"/>
          </w:tblCellMar>
        </w:tblPrEx>
        <w:tc>
          <w:tcPr>
            <w:tcW w:w="1985" w:type="dxa"/>
            <w:tcBorders>
              <w:top w:val="single" w:color="auto" w:sz="4" w:space="0"/>
              <w:left w:val="single" w:color="auto" w:sz="4" w:space="0"/>
            </w:tcBorders>
          </w:tcPr>
          <w:p>
            <w:pPr>
              <w:spacing w:line="360" w:lineRule="auto"/>
              <w:jc w:val="center"/>
              <w:rPr>
                <w:rFonts w:eastAsia="PMingLiU"/>
                <w:color w:val="0000FF"/>
                <w:sz w:val="24"/>
                <w:lang w:eastAsia="zh-TW"/>
              </w:rPr>
            </w:pPr>
            <w:r>
              <w:rPr>
                <w:color w:val="0000FF"/>
                <w:sz w:val="24"/>
              </w:rPr>
              <w:t>Name</w:t>
            </w:r>
          </w:p>
        </w:tc>
        <w:tc>
          <w:tcPr>
            <w:tcW w:w="2693" w:type="dxa"/>
            <w:tcBorders>
              <w:top w:val="single" w:color="auto" w:sz="4" w:space="0"/>
              <w:right w:val="single" w:color="auto" w:sz="4" w:space="0"/>
            </w:tcBorders>
          </w:tcPr>
          <w:p>
            <w:pPr>
              <w:spacing w:line="360" w:lineRule="auto"/>
              <w:jc w:val="center"/>
              <w:rPr>
                <w:color w:val="0000FF"/>
                <w:sz w:val="24"/>
                <w:lang w:eastAsia="zh-TW"/>
              </w:rPr>
            </w:pPr>
            <w:r>
              <w:rPr>
                <w:color w:val="0000FF"/>
                <w:sz w:val="24"/>
                <w:lang w:eastAsia="zh-TW"/>
              </w:rPr>
              <w:t>ABCD</w:t>
            </w:r>
          </w:p>
        </w:tc>
        <w:tc>
          <w:tcPr>
            <w:tcW w:w="4112" w:type="dxa"/>
            <w:tcBorders>
              <w:left w:val="single" w:color="auto" w:sz="4" w:space="0"/>
            </w:tcBorders>
          </w:tcPr>
          <w:p>
            <w:pPr>
              <w:spacing w:line="360" w:lineRule="auto"/>
              <w:jc w:val="center"/>
              <w:rPr>
                <w:rFonts w:eastAsia="PMingLiU"/>
                <w:color w:val="0000FF"/>
                <w:sz w:val="24"/>
                <w:lang w:eastAsia="zh-TW"/>
              </w:rPr>
            </w:pPr>
            <w:r>
              <w:rPr>
                <w:rFonts w:hint="eastAsia"/>
                <w:color w:val="0000FF"/>
                <w:sz w:val="24"/>
              </w:rPr>
              <w:t>受试者姓名缩写</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Subject</w:t>
            </w:r>
          </w:p>
        </w:tc>
        <w:tc>
          <w:tcPr>
            <w:tcW w:w="2693" w:type="dxa"/>
            <w:tcBorders>
              <w:right w:val="single" w:color="auto" w:sz="4" w:space="0"/>
            </w:tcBorders>
          </w:tcPr>
          <w:p>
            <w:pPr>
              <w:spacing w:line="360" w:lineRule="auto"/>
              <w:jc w:val="center"/>
              <w:rPr>
                <w:color w:val="0000FF"/>
                <w:sz w:val="24"/>
              </w:rPr>
            </w:pPr>
            <w:r>
              <w:rPr>
                <w:color w:val="0000FF"/>
                <w:sz w:val="24"/>
              </w:rPr>
              <w:t>01-001</w:t>
            </w:r>
          </w:p>
        </w:tc>
        <w:tc>
          <w:tcPr>
            <w:tcW w:w="4112" w:type="dxa"/>
            <w:tcBorders>
              <w:left w:val="single" w:color="auto" w:sz="4" w:space="0"/>
            </w:tcBorders>
          </w:tcPr>
          <w:p>
            <w:pPr>
              <w:spacing w:line="360" w:lineRule="auto"/>
              <w:jc w:val="center"/>
              <w:rPr>
                <w:color w:val="0000FF"/>
                <w:sz w:val="24"/>
                <w:lang w:eastAsia="zh-TW"/>
              </w:rPr>
            </w:pPr>
            <w:r>
              <w:rPr>
                <w:rFonts w:hint="eastAsia"/>
                <w:color w:val="0000FF"/>
                <w:sz w:val="24"/>
                <w:lang w:eastAsia="zh-TW"/>
              </w:rPr>
              <w:t>研究中心编号</w:t>
            </w:r>
            <w:r>
              <w:rPr>
                <w:color w:val="0000FF"/>
                <w:sz w:val="24"/>
              </w:rPr>
              <w:t>-</w:t>
            </w:r>
            <w:r>
              <w:rPr>
                <w:rFonts w:hint="eastAsia"/>
                <w:color w:val="0000FF"/>
                <w:sz w:val="24"/>
                <w:lang w:eastAsia="zh-TW"/>
              </w:rPr>
              <w:t>受试者</w:t>
            </w:r>
            <w:r>
              <w:rPr>
                <w:rFonts w:hint="eastAsia"/>
                <w:color w:val="0000FF"/>
                <w:sz w:val="24"/>
              </w:rPr>
              <w:t>随机号</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Plasma</w:t>
            </w:r>
          </w:p>
        </w:tc>
        <w:tc>
          <w:tcPr>
            <w:tcW w:w="2693" w:type="dxa"/>
            <w:tcBorders>
              <w:right w:val="single" w:color="auto" w:sz="4" w:space="0"/>
            </w:tcBorders>
          </w:tcPr>
          <w:p>
            <w:pPr>
              <w:spacing w:line="360" w:lineRule="auto"/>
              <w:jc w:val="center"/>
              <w:rPr>
                <w:color w:val="0000FF"/>
                <w:sz w:val="24"/>
              </w:rPr>
            </w:pPr>
            <w:r>
              <w:rPr>
                <w:color w:val="0000FF"/>
                <w:sz w:val="24"/>
              </w:rPr>
              <w:t>A</w:t>
            </w:r>
          </w:p>
        </w:tc>
        <w:tc>
          <w:tcPr>
            <w:tcW w:w="4112" w:type="dxa"/>
            <w:tcBorders>
              <w:left w:val="single" w:color="auto" w:sz="4" w:space="0"/>
            </w:tcBorders>
          </w:tcPr>
          <w:p>
            <w:pPr>
              <w:spacing w:line="360" w:lineRule="auto"/>
              <w:jc w:val="center"/>
              <w:rPr>
                <w:color w:val="0000FF"/>
                <w:sz w:val="24"/>
              </w:rPr>
            </w:pPr>
            <w:r>
              <w:rPr>
                <w:color w:val="0000FF"/>
                <w:sz w:val="24"/>
              </w:rPr>
              <w:t>A</w:t>
            </w:r>
            <w:r>
              <w:rPr>
                <w:rFonts w:hint="eastAsia"/>
                <w:color w:val="0000FF"/>
                <w:sz w:val="24"/>
              </w:rPr>
              <w:t>为分析测试管，</w:t>
            </w:r>
            <w:r>
              <w:rPr>
                <w:color w:val="0000FF"/>
                <w:sz w:val="24"/>
              </w:rPr>
              <w:t>B</w:t>
            </w:r>
            <w:r>
              <w:rPr>
                <w:rFonts w:hint="eastAsia"/>
                <w:color w:val="0000FF"/>
                <w:sz w:val="24"/>
              </w:rPr>
              <w:t>为备份管</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Visit</w:t>
            </w:r>
          </w:p>
        </w:tc>
        <w:tc>
          <w:tcPr>
            <w:tcW w:w="2693" w:type="dxa"/>
            <w:tcBorders>
              <w:right w:val="single" w:color="auto" w:sz="4" w:space="0"/>
            </w:tcBorders>
          </w:tcPr>
          <w:p>
            <w:pPr>
              <w:spacing w:line="360" w:lineRule="auto"/>
              <w:jc w:val="center"/>
              <w:rPr>
                <w:color w:val="0000FF"/>
                <w:sz w:val="24"/>
              </w:rPr>
            </w:pPr>
            <w:r>
              <w:rPr>
                <w:color w:val="0000FF"/>
                <w:sz w:val="24"/>
              </w:rPr>
              <w:t>1</w:t>
            </w:r>
          </w:p>
        </w:tc>
        <w:tc>
          <w:tcPr>
            <w:tcW w:w="4112" w:type="dxa"/>
            <w:tcBorders>
              <w:left w:val="single" w:color="auto" w:sz="4" w:space="0"/>
            </w:tcBorders>
          </w:tcPr>
          <w:p>
            <w:pPr>
              <w:spacing w:line="360" w:lineRule="auto"/>
              <w:jc w:val="center"/>
              <w:rPr>
                <w:color w:val="0000FF"/>
                <w:sz w:val="24"/>
              </w:rPr>
            </w:pPr>
            <w:r>
              <w:rPr>
                <w:rFonts w:hint="eastAsia"/>
                <w:color w:val="0000FF"/>
                <w:sz w:val="24"/>
              </w:rPr>
              <w:t>第几访视</w:t>
            </w:r>
          </w:p>
        </w:tc>
      </w:tr>
      <w:tr>
        <w:tblPrEx>
          <w:tblCellMar>
            <w:top w:w="0" w:type="dxa"/>
            <w:left w:w="108" w:type="dxa"/>
            <w:bottom w:w="0" w:type="dxa"/>
            <w:right w:w="108" w:type="dxa"/>
          </w:tblCellMar>
        </w:tblPrEx>
        <w:tc>
          <w:tcPr>
            <w:tcW w:w="1985" w:type="dxa"/>
            <w:tcBorders>
              <w:left w:val="single" w:color="auto" w:sz="4" w:space="0"/>
              <w:bottom w:val="single" w:color="auto" w:sz="4" w:space="0"/>
            </w:tcBorders>
          </w:tcPr>
          <w:p>
            <w:pPr>
              <w:spacing w:line="360" w:lineRule="auto"/>
              <w:jc w:val="center"/>
              <w:rPr>
                <w:color w:val="0000FF"/>
                <w:sz w:val="24"/>
                <w:lang w:eastAsia="zh-TW"/>
              </w:rPr>
            </w:pPr>
            <w:r>
              <w:rPr>
                <w:color w:val="0000FF"/>
                <w:sz w:val="24"/>
                <w:lang w:eastAsia="zh-TW"/>
              </w:rPr>
              <w:t>Data</w:t>
            </w:r>
          </w:p>
        </w:tc>
        <w:tc>
          <w:tcPr>
            <w:tcW w:w="2693" w:type="dxa"/>
            <w:tcBorders>
              <w:bottom w:val="single" w:color="auto" w:sz="4" w:space="0"/>
              <w:right w:val="single" w:color="auto" w:sz="4" w:space="0"/>
            </w:tcBorders>
          </w:tcPr>
          <w:p>
            <w:pPr>
              <w:spacing w:line="360" w:lineRule="auto"/>
              <w:jc w:val="center"/>
              <w:rPr>
                <w:color w:val="0000FF"/>
                <w:sz w:val="24"/>
              </w:rPr>
            </w:pPr>
            <w:r>
              <w:rPr>
                <w:color w:val="0000FF"/>
                <w:sz w:val="24"/>
              </w:rPr>
              <w:t>2018-09-23</w:t>
            </w:r>
          </w:p>
        </w:tc>
        <w:tc>
          <w:tcPr>
            <w:tcW w:w="4112" w:type="dxa"/>
            <w:tcBorders>
              <w:left w:val="single" w:color="auto" w:sz="4" w:space="0"/>
            </w:tcBorders>
          </w:tcPr>
          <w:p>
            <w:pPr>
              <w:spacing w:line="360" w:lineRule="auto"/>
              <w:jc w:val="center"/>
              <w:rPr>
                <w:color w:val="0000FF"/>
                <w:sz w:val="24"/>
                <w:lang w:eastAsia="zh-TW"/>
              </w:rPr>
            </w:pPr>
            <w:r>
              <w:rPr>
                <w:rFonts w:hint="eastAsia"/>
                <w:color w:val="0000FF"/>
                <w:sz w:val="24"/>
                <w:lang w:eastAsia="zh-TW"/>
              </w:rPr>
              <w:t>样本采集日期</w:t>
            </w:r>
          </w:p>
        </w:tc>
      </w:tr>
    </w:tbl>
    <w:p>
      <w:pPr>
        <w:spacing w:line="360" w:lineRule="auto"/>
        <w:rPr>
          <w:rFonts w:eastAsia="PMingLiU"/>
          <w:color w:val="0000FF"/>
          <w:sz w:val="24"/>
          <w:lang w:eastAsia="zh-TW"/>
        </w:rPr>
      </w:pPr>
      <w:r>
        <w:rPr>
          <w:color w:val="0000FF"/>
          <w:sz w:val="24"/>
          <w:lang w:eastAsia="zh-TW"/>
        </w:rPr>
        <w:t>4</w:t>
      </w:r>
      <w:r>
        <w:rPr>
          <w:rFonts w:hint="eastAsia"/>
          <w:color w:val="0000FF"/>
          <w:sz w:val="24"/>
          <w:lang w:eastAsia="zh-TW"/>
        </w:rPr>
        <w:t>、标本存放条件</w:t>
      </w:r>
    </w:p>
    <w:p>
      <w:pPr>
        <w:spacing w:line="360" w:lineRule="auto"/>
        <w:ind w:firstLine="420"/>
        <w:rPr>
          <w:color w:val="0000FF"/>
          <w:sz w:val="24"/>
        </w:rPr>
      </w:pPr>
      <w:r>
        <w:rPr>
          <w:rFonts w:hint="eastAsia"/>
          <w:color w:val="0000FF"/>
          <w:sz w:val="24"/>
        </w:rPr>
        <w:t>采血后应在</w:t>
      </w:r>
      <w:r>
        <w:rPr>
          <w:color w:val="0000FF"/>
          <w:sz w:val="24"/>
        </w:rPr>
        <w:t>1h</w:t>
      </w:r>
      <w:r>
        <w:rPr>
          <w:rFonts w:hint="eastAsia"/>
          <w:color w:val="0000FF"/>
          <w:sz w:val="24"/>
        </w:rPr>
        <w:t>内进行离心，</w:t>
      </w:r>
      <w:r>
        <w:rPr>
          <w:color w:val="0000FF"/>
          <w:sz w:val="24"/>
        </w:rPr>
        <w:t>-</w:t>
      </w:r>
      <w:r>
        <w:rPr>
          <w:color w:val="0000FF"/>
          <w:sz w:val="24"/>
          <w:lang w:eastAsia="zh-TW"/>
        </w:rPr>
        <w:t>20</w:t>
      </w:r>
      <w:r>
        <w:rPr>
          <w:rFonts w:hint="eastAsia" w:ascii="宋体" w:hAnsi="宋体" w:cs="宋体"/>
          <w:color w:val="0000FF"/>
          <w:sz w:val="24"/>
          <w:lang w:eastAsia="zh-TW"/>
        </w:rPr>
        <w:t>℃</w:t>
      </w:r>
      <w:r>
        <w:rPr>
          <w:rFonts w:hint="eastAsia"/>
          <w:color w:val="0000FF"/>
          <w:sz w:val="24"/>
          <w:lang w:eastAsia="zh-TW"/>
        </w:rPr>
        <w:t>保存不超过</w:t>
      </w:r>
      <w:r>
        <w:rPr>
          <w:color w:val="0000FF"/>
          <w:sz w:val="24"/>
        </w:rPr>
        <w:t>2h</w:t>
      </w:r>
      <w:r>
        <w:rPr>
          <w:rFonts w:hint="eastAsia"/>
          <w:color w:val="0000FF"/>
          <w:sz w:val="24"/>
        </w:rPr>
        <w:t>，</w:t>
      </w:r>
      <w:r>
        <w:rPr>
          <w:color w:val="0000FF"/>
          <w:sz w:val="24"/>
        </w:rPr>
        <w:t>24h</w:t>
      </w:r>
      <w:r>
        <w:rPr>
          <w:rFonts w:hint="eastAsia"/>
          <w:color w:val="0000FF"/>
          <w:sz w:val="24"/>
        </w:rPr>
        <w:t>内转入</w:t>
      </w:r>
      <w:r>
        <w:rPr>
          <w:color w:val="0000FF"/>
          <w:sz w:val="24"/>
        </w:rPr>
        <w:t>-70</w:t>
      </w:r>
      <w:r>
        <w:rPr>
          <w:rFonts w:hint="eastAsia" w:ascii="宋体" w:hAnsi="宋体" w:cs="宋体"/>
          <w:color w:val="0000FF"/>
          <w:sz w:val="24"/>
        </w:rPr>
        <w:t>℃</w:t>
      </w:r>
      <w:r>
        <w:rPr>
          <w:rFonts w:hint="eastAsia"/>
          <w:color w:val="0000FF"/>
          <w:sz w:val="24"/>
        </w:rPr>
        <w:t>保存，每个样品储存时间最长为</w:t>
      </w:r>
      <w:r>
        <w:rPr>
          <w:color w:val="0000FF"/>
          <w:sz w:val="24"/>
        </w:rPr>
        <w:t>6</w:t>
      </w:r>
      <w:r>
        <w:rPr>
          <w:rFonts w:hint="eastAsia"/>
          <w:color w:val="0000FF"/>
          <w:sz w:val="24"/>
        </w:rPr>
        <w:t>个月。</w:t>
      </w:r>
    </w:p>
    <w:p>
      <w:pPr>
        <w:spacing w:line="360" w:lineRule="auto"/>
        <w:rPr>
          <w:color w:val="0000FF"/>
          <w:sz w:val="24"/>
        </w:rPr>
      </w:pPr>
      <w:r>
        <w:rPr>
          <w:color w:val="0000FF"/>
          <w:sz w:val="24"/>
        </w:rPr>
        <w:t>5</w:t>
      </w:r>
      <w:r>
        <w:rPr>
          <w:rFonts w:hint="eastAsia"/>
          <w:color w:val="0000FF"/>
          <w:sz w:val="24"/>
        </w:rPr>
        <w:t>、样本交接</w:t>
      </w:r>
    </w:p>
    <w:p>
      <w:pPr>
        <w:spacing w:line="360" w:lineRule="auto"/>
        <w:ind w:firstLine="424" w:firstLineChars="177"/>
        <w:rPr>
          <w:color w:val="0000FF"/>
          <w:sz w:val="24"/>
        </w:rPr>
      </w:pPr>
      <w:r>
        <w:rPr>
          <w:rFonts w:hint="eastAsia"/>
          <w:color w:val="0000FF"/>
          <w:sz w:val="24"/>
        </w:rPr>
        <w:t>第一步：根据样本保存条件，由工作人员从各中心收集样本，运往中心实验室。</w:t>
      </w:r>
    </w:p>
    <w:p>
      <w:pPr>
        <w:spacing w:line="360" w:lineRule="auto"/>
        <w:ind w:firstLine="424" w:firstLineChars="177"/>
        <w:rPr>
          <w:color w:val="0000FF"/>
          <w:sz w:val="24"/>
        </w:rPr>
      </w:pPr>
      <w:r>
        <w:rPr>
          <w:rFonts w:hint="eastAsia"/>
          <w:color w:val="0000FF"/>
          <w:sz w:val="24"/>
        </w:rPr>
        <w:t>第二步：运输前填写《样本交接登记表》。记录研究中心编号、受试者姓名缩写、药物编码、检测项目、访视次数、工作人员交接时间和日期、注明样本质量、递交人及接收人签字。如发现样本不符合要求（管破、颜色异常、量不够、标签有误等），应拒绝或再处理接收。</w:t>
      </w:r>
    </w:p>
    <w:p>
      <w:pPr>
        <w:spacing w:line="360" w:lineRule="auto"/>
        <w:ind w:firstLine="424" w:firstLineChars="177"/>
        <w:rPr>
          <w:color w:val="0000FF"/>
          <w:sz w:val="24"/>
        </w:rPr>
      </w:pPr>
      <w:r>
        <w:rPr>
          <w:rFonts w:hint="eastAsia"/>
          <w:color w:val="0000FF"/>
          <w:sz w:val="24"/>
        </w:rPr>
        <w:t>第三步：运输时将所有样本、填好的《样本交接登记表》及温度计和《生物样本运输记录单》放入塑料袋内，用胶布封严，置于塑料泡沫箱内，箱内充满干冰，使箱内温度尽量保持在－</w:t>
      </w:r>
      <w:r>
        <w:rPr>
          <w:color w:val="0000FF"/>
          <w:sz w:val="24"/>
        </w:rPr>
        <w:t>80</w:t>
      </w:r>
      <w:r>
        <w:rPr>
          <w:rFonts w:hint="eastAsia" w:ascii="宋体" w:hAnsi="宋体" w:cs="宋体"/>
          <w:color w:val="0000FF"/>
          <w:sz w:val="24"/>
        </w:rPr>
        <w:t>℃</w:t>
      </w:r>
      <w:r>
        <w:rPr>
          <w:rFonts w:hint="eastAsia"/>
          <w:color w:val="0000FF"/>
          <w:sz w:val="24"/>
        </w:rPr>
        <w:t>。再用胶带封严泡沫塑料箱。运输过程中箱体严谨倒置。填写样本运输单，双方签字，方可运出。样本要求在</w:t>
      </w:r>
      <w:r>
        <w:rPr>
          <w:color w:val="0000FF"/>
          <w:sz w:val="24"/>
        </w:rPr>
        <w:t>12</w:t>
      </w:r>
      <w:r>
        <w:rPr>
          <w:rFonts w:hint="eastAsia"/>
          <w:color w:val="0000FF"/>
          <w:sz w:val="24"/>
        </w:rPr>
        <w:t>小时内送至中心实验室（外地研究中心需在</w:t>
      </w:r>
      <w:r>
        <w:rPr>
          <w:color w:val="0000FF"/>
          <w:sz w:val="24"/>
        </w:rPr>
        <w:t>24</w:t>
      </w:r>
      <w:r>
        <w:rPr>
          <w:rFonts w:hint="eastAsia"/>
          <w:color w:val="0000FF"/>
          <w:sz w:val="24"/>
        </w:rPr>
        <w:t>小时内送至中心实验室）。</w:t>
      </w:r>
    </w:p>
    <w:p>
      <w:pPr>
        <w:spacing w:line="360" w:lineRule="auto"/>
        <w:ind w:firstLine="424" w:firstLineChars="177"/>
        <w:rPr>
          <w:color w:val="0000FF"/>
          <w:sz w:val="24"/>
        </w:rPr>
      </w:pPr>
      <w:r>
        <w:rPr>
          <w:rFonts w:hint="eastAsia"/>
          <w:color w:val="0000FF"/>
          <w:sz w:val="24"/>
        </w:rPr>
        <w:t>第四步：各研究中心的样本送至中心实验室时，寄售人员核对送检样本，检查样本温度及质量。在《样本交接登记表》上记录接收日期和时间、开箱温度、样本质量并签名；如有不合格的样本，立即通知</w:t>
      </w:r>
      <w:r>
        <w:rPr>
          <w:rFonts w:hint="eastAsia"/>
          <w:color w:val="0000FF"/>
          <w:sz w:val="24"/>
          <w:lang w:eastAsia="zh-CN"/>
        </w:rPr>
        <w:t>试验/研究</w:t>
      </w:r>
      <w:r>
        <w:rPr>
          <w:rFonts w:hint="eastAsia"/>
          <w:color w:val="0000FF"/>
          <w:sz w:val="24"/>
        </w:rPr>
        <w:t>负责人。</w:t>
      </w:r>
    </w:p>
    <w:p>
      <w:pPr>
        <w:spacing w:line="360" w:lineRule="auto"/>
        <w:ind w:firstLine="424" w:firstLineChars="177"/>
        <w:rPr>
          <w:color w:val="0000FF"/>
          <w:sz w:val="24"/>
        </w:rPr>
      </w:pPr>
      <w:r>
        <w:rPr>
          <w:rFonts w:hint="eastAsia"/>
          <w:color w:val="0000FF"/>
          <w:sz w:val="24"/>
        </w:rPr>
        <w:t>第五步：各研究中心的样本送至中心实验室时，如未冻融，立即放－</w:t>
      </w:r>
      <w:r>
        <w:rPr>
          <w:color w:val="0000FF"/>
          <w:sz w:val="24"/>
        </w:rPr>
        <w:t>70</w:t>
      </w:r>
      <w:r>
        <w:rPr>
          <w:rFonts w:hint="eastAsia" w:ascii="宋体" w:hAnsi="宋体" w:cs="宋体"/>
          <w:color w:val="0000FF"/>
          <w:sz w:val="24"/>
        </w:rPr>
        <w:t>℃</w:t>
      </w:r>
      <w:r>
        <w:rPr>
          <w:rFonts w:hint="eastAsia"/>
          <w:color w:val="0000FF"/>
          <w:sz w:val="24"/>
        </w:rPr>
        <w:t>冰箱保存；如已经冻融，放置冰箱冷藏。记录样本保存温度、时间、日期。在</w:t>
      </w:r>
      <w:r>
        <w:rPr>
          <w:color w:val="0000FF"/>
          <w:sz w:val="24"/>
        </w:rPr>
        <w:t>2-8</w:t>
      </w:r>
      <w:r>
        <w:rPr>
          <w:rFonts w:hint="eastAsia" w:ascii="宋体" w:hAnsi="宋体" w:cs="宋体"/>
          <w:color w:val="0000FF"/>
          <w:sz w:val="24"/>
        </w:rPr>
        <w:t>℃</w:t>
      </w:r>
      <w:r>
        <w:rPr>
          <w:rFonts w:hint="eastAsia"/>
          <w:color w:val="0000FF"/>
          <w:sz w:val="24"/>
        </w:rPr>
        <w:t>放置的样本必须在</w:t>
      </w:r>
      <w:r>
        <w:rPr>
          <w:color w:val="0000FF"/>
          <w:sz w:val="24"/>
        </w:rPr>
        <w:t>24</w:t>
      </w:r>
      <w:r>
        <w:rPr>
          <w:rFonts w:hint="eastAsia"/>
          <w:color w:val="0000FF"/>
          <w:sz w:val="24"/>
        </w:rPr>
        <w:t>小时内完成检验。</w:t>
      </w:r>
    </w:p>
    <w:p>
      <w:pPr>
        <w:adjustRightInd w:val="0"/>
        <w:snapToGrid w:val="0"/>
        <w:spacing w:line="360" w:lineRule="auto"/>
        <w:ind w:right="-140" w:rightChars="-67"/>
        <w:rPr>
          <w:sz w:val="24"/>
          <w:szCs w:val="24"/>
        </w:rPr>
      </w:pPr>
    </w:p>
    <w:sectPr>
      <w:pgSz w:w="11906" w:h="16838"/>
      <w:pgMar w:top="1440" w:right="1800" w:bottom="1440" w:left="1800" w:header="850" w:footer="85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内部保密                                                                                      第</w:t>
    </w:r>
    <w:r>
      <w:fldChar w:fldCharType="begin"/>
    </w:r>
    <w:r>
      <w:instrText xml:space="preserve">PAGE   \* MERGEFORMAT</w:instrText>
    </w:r>
    <w:r>
      <w:fldChar w:fldCharType="separate"/>
    </w:r>
    <w:r>
      <w:t>I</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val="en-US" w:eastAsia="zh-CN"/>
      </w:rPr>
      <w:t xml:space="preserve">                                        </w:t>
    </w:r>
    <w:r>
      <w:rPr>
        <w:rFonts w:hint="eastAsia"/>
      </w:rPr>
      <w:t xml:space="preserve">内部保密 </w:t>
    </w:r>
    <w:r>
      <w:t xml:space="preserve"> </w:t>
    </w:r>
    <w:r>
      <w:rPr>
        <w:rFonts w:hint="eastAsia"/>
      </w:rPr>
      <w:t xml:space="preserve"> </w:t>
    </w: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t xml:space="preserve"> </w:t>
    </w:r>
    <w:r>
      <w:t xml:space="preserve">    </w:t>
    </w:r>
    <w:r>
      <w:rPr>
        <w:rFonts w:hint="eastAsia"/>
        <w:lang w:val="en-US" w:eastAsia="zh-CN"/>
      </w:rPr>
      <w:t>模板日期：2024.1.23</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fldChar w:fldCharType="begin"/>
    </w:r>
    <w:r>
      <w:instrText xml:space="preserve">PAGE   \* MERGEFORMAT</w:instrText>
    </w:r>
    <w:r>
      <w:fldChar w:fldCharType="separate"/>
    </w:r>
    <w:r>
      <w:t>31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内部保密                                                                                     第</w:t>
    </w:r>
    <w:r>
      <w:fldChar w:fldCharType="begin"/>
    </w:r>
    <w:r>
      <w:instrText xml:space="preserve">PAGE   \* MERGEFORMAT</w:instrText>
    </w:r>
    <w:r>
      <w:fldChar w:fldCharType="separate"/>
    </w:r>
    <w:r>
      <w:t>II</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内部保密第</w:t>
    </w:r>
    <w:r>
      <w:fldChar w:fldCharType="begin"/>
    </w:r>
    <w:r>
      <w:instrText xml:space="preserve">PAGE   \* MERGEFORMAT</w:instrText>
    </w:r>
    <w:r>
      <w:fldChar w:fldCharType="separate"/>
    </w:r>
    <w:r>
      <w:t>1</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 xml:space="preserve">内部保密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fldChar w:fldCharType="begin"/>
    </w:r>
    <w:r>
      <w:instrText xml:space="preserve">PAGE   \* MERGEFORMAT</w:instrText>
    </w:r>
    <w:r>
      <w:fldChar w:fldCharType="separate"/>
    </w:r>
    <w:r>
      <w:t>40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15"/>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15"/>
      <w:pBdr>
        <w:bottom w:val="single" w:color="auto" w:sz="4" w:space="1"/>
      </w:pBdr>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FBDC"/>
    <w:multiLevelType w:val="singleLevel"/>
    <w:tmpl w:val="A14AFBDC"/>
    <w:lvl w:ilvl="0" w:tentative="0">
      <w:start w:val="12"/>
      <w:numFmt w:val="decimal"/>
      <w:suff w:val="nothing"/>
      <w:lvlText w:val="%1、"/>
      <w:lvlJc w:val="left"/>
    </w:lvl>
  </w:abstractNum>
  <w:abstractNum w:abstractNumId="1">
    <w:nsid w:val="04613718"/>
    <w:multiLevelType w:val="multilevel"/>
    <w:tmpl w:val="04613718"/>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068E1A9F"/>
    <w:multiLevelType w:val="multilevel"/>
    <w:tmpl w:val="068E1A9F"/>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164F0DC7"/>
    <w:multiLevelType w:val="multilevel"/>
    <w:tmpl w:val="164F0D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9F2F5C"/>
    <w:multiLevelType w:val="multilevel"/>
    <w:tmpl w:val="199F2F5C"/>
    <w:lvl w:ilvl="0" w:tentative="0">
      <w:start w:val="1"/>
      <w:numFmt w:val="decimal"/>
      <w:lvlText w:val="%1"/>
      <w:lvlJc w:val="left"/>
      <w:pPr>
        <w:ind w:left="530" w:hanging="530"/>
      </w:pPr>
      <w:rPr>
        <w:rFonts w:hint="default" w:cs="Times New Roman"/>
      </w:rPr>
    </w:lvl>
    <w:lvl w:ilvl="1" w:tentative="0">
      <w:start w:val="1"/>
      <w:numFmt w:val="decimal"/>
      <w:lvlText w:val="%1.%2"/>
      <w:lvlJc w:val="left"/>
      <w:pPr>
        <w:ind w:left="530" w:hanging="530"/>
      </w:pPr>
      <w:rPr>
        <w:rFonts w:hint="default" w:cs="Times New Roman"/>
      </w:rPr>
    </w:lvl>
    <w:lvl w:ilvl="2" w:tentative="0">
      <w:start w:val="1"/>
      <w:numFmt w:val="decimal"/>
      <w:pStyle w:val="56"/>
      <w:lvlText w:val="%1.%2.%3"/>
      <w:lvlJc w:val="left"/>
      <w:pPr>
        <w:ind w:left="530" w:hanging="530"/>
      </w:pPr>
      <w:rPr>
        <w:rFonts w:hint="default" w:cs="Times New Roman"/>
      </w:rPr>
    </w:lvl>
    <w:lvl w:ilvl="3" w:tentative="0">
      <w:start w:val="1"/>
      <w:numFmt w:val="decimal"/>
      <w:lvlText w:val="%1.%2.%3.%4"/>
      <w:lvlJc w:val="left"/>
      <w:pPr>
        <w:ind w:left="530" w:hanging="530"/>
      </w:pPr>
      <w:rPr>
        <w:rFonts w:hint="default" w:cs="Times New Roman"/>
      </w:rPr>
    </w:lvl>
    <w:lvl w:ilvl="4" w:tentative="0">
      <w:start w:val="1"/>
      <w:numFmt w:val="decimal"/>
      <w:lvlText w:val="%1.%2.%3.%4.%5"/>
      <w:lvlJc w:val="left"/>
      <w:pPr>
        <w:ind w:left="530" w:hanging="530"/>
      </w:pPr>
      <w:rPr>
        <w:rFonts w:hint="default" w:cs="Times New Roman"/>
      </w:rPr>
    </w:lvl>
    <w:lvl w:ilvl="5" w:tentative="0">
      <w:start w:val="1"/>
      <w:numFmt w:val="decimal"/>
      <w:lvlText w:val="%1.%2.%3.%4.%5.%6"/>
      <w:lvlJc w:val="left"/>
      <w:pPr>
        <w:ind w:left="530" w:hanging="530"/>
      </w:pPr>
      <w:rPr>
        <w:rFonts w:hint="default" w:cs="Times New Roman"/>
      </w:rPr>
    </w:lvl>
    <w:lvl w:ilvl="6" w:tentative="0">
      <w:start w:val="1"/>
      <w:numFmt w:val="decimal"/>
      <w:lvlText w:val="%1.%2.%3.%4.%5.%6.%7"/>
      <w:lvlJc w:val="left"/>
      <w:pPr>
        <w:ind w:left="530" w:hanging="530"/>
      </w:pPr>
      <w:rPr>
        <w:rFonts w:hint="default" w:cs="Times New Roman"/>
      </w:rPr>
    </w:lvl>
    <w:lvl w:ilvl="7" w:tentative="0">
      <w:start w:val="1"/>
      <w:numFmt w:val="decimal"/>
      <w:lvlText w:val="%1.%2.%3.%4.%5.%6.%7.%8"/>
      <w:lvlJc w:val="left"/>
      <w:pPr>
        <w:ind w:left="530" w:hanging="530"/>
      </w:pPr>
      <w:rPr>
        <w:rFonts w:hint="default" w:cs="Times New Roman"/>
      </w:rPr>
    </w:lvl>
    <w:lvl w:ilvl="8" w:tentative="0">
      <w:start w:val="1"/>
      <w:numFmt w:val="decimal"/>
      <w:lvlText w:val="%1.%2.%3.%4.%5.%6.%7.%8.%9"/>
      <w:lvlJc w:val="left"/>
      <w:pPr>
        <w:ind w:left="530" w:hanging="530"/>
      </w:pPr>
      <w:rPr>
        <w:rFonts w:hint="default" w:cs="Times New Roman"/>
      </w:rPr>
    </w:lvl>
  </w:abstractNum>
  <w:abstractNum w:abstractNumId="5">
    <w:nsid w:val="41FE7C19"/>
    <w:multiLevelType w:val="multilevel"/>
    <w:tmpl w:val="41FE7C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3FC7758"/>
    <w:multiLevelType w:val="singleLevel"/>
    <w:tmpl w:val="43FC7758"/>
    <w:lvl w:ilvl="0" w:tentative="0">
      <w:start w:val="6"/>
      <w:numFmt w:val="decimal"/>
      <w:suff w:val="nothing"/>
      <w:lvlText w:val="（%1）"/>
      <w:lvlJc w:val="left"/>
    </w:lvl>
  </w:abstractNum>
  <w:abstractNum w:abstractNumId="7">
    <w:nsid w:val="45160E4C"/>
    <w:multiLevelType w:val="multilevel"/>
    <w:tmpl w:val="45160E4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515F7AB4"/>
    <w:multiLevelType w:val="multilevel"/>
    <w:tmpl w:val="515F7AB4"/>
    <w:lvl w:ilvl="0" w:tentative="0">
      <w:start w:val="1"/>
      <w:numFmt w:val="decimal"/>
      <w:lvlText w:val="%1)"/>
      <w:lvlJc w:val="left"/>
      <w:pPr>
        <w:ind w:left="420" w:hanging="420"/>
      </w:pPr>
      <w:rPr>
        <w:rFonts w:hint="eastAsia" w:cs="Times New Roman"/>
      </w:rPr>
    </w:lvl>
    <w:lvl w:ilvl="1" w:tentative="0">
      <w:start w:val="1"/>
      <w:numFmt w:val="decimal"/>
      <w:lvlText w:val="%2)"/>
      <w:lvlJc w:val="left"/>
      <w:pPr>
        <w:ind w:left="840" w:hanging="4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ZmRlMjg2NDNhNmYzMzI4YzlhNmRlYmEzNTYyOTEifQ=="/>
  </w:docVars>
  <w:rsids>
    <w:rsidRoot w:val="00172A27"/>
    <w:rsid w:val="0000174A"/>
    <w:rsid w:val="00001812"/>
    <w:rsid w:val="00001FC9"/>
    <w:rsid w:val="000024FA"/>
    <w:rsid w:val="000029DC"/>
    <w:rsid w:val="00003F71"/>
    <w:rsid w:val="000050BF"/>
    <w:rsid w:val="000129A7"/>
    <w:rsid w:val="00012BB9"/>
    <w:rsid w:val="0001488A"/>
    <w:rsid w:val="00014C87"/>
    <w:rsid w:val="000156A5"/>
    <w:rsid w:val="000163D8"/>
    <w:rsid w:val="00020C6F"/>
    <w:rsid w:val="00021128"/>
    <w:rsid w:val="00022E00"/>
    <w:rsid w:val="00023BE0"/>
    <w:rsid w:val="000270CD"/>
    <w:rsid w:val="0003455E"/>
    <w:rsid w:val="0003464A"/>
    <w:rsid w:val="00037E39"/>
    <w:rsid w:val="00037F70"/>
    <w:rsid w:val="00040473"/>
    <w:rsid w:val="00040735"/>
    <w:rsid w:val="000407E2"/>
    <w:rsid w:val="0004155B"/>
    <w:rsid w:val="00041697"/>
    <w:rsid w:val="00041BAB"/>
    <w:rsid w:val="000422F2"/>
    <w:rsid w:val="00042756"/>
    <w:rsid w:val="0005483D"/>
    <w:rsid w:val="000557B3"/>
    <w:rsid w:val="00060B85"/>
    <w:rsid w:val="000616DA"/>
    <w:rsid w:val="000626F1"/>
    <w:rsid w:val="00063D0C"/>
    <w:rsid w:val="00065A34"/>
    <w:rsid w:val="00065B6F"/>
    <w:rsid w:val="00066088"/>
    <w:rsid w:val="000703C2"/>
    <w:rsid w:val="00070ABB"/>
    <w:rsid w:val="00072066"/>
    <w:rsid w:val="000720F0"/>
    <w:rsid w:val="000723C7"/>
    <w:rsid w:val="000724F0"/>
    <w:rsid w:val="0007318A"/>
    <w:rsid w:val="000737E6"/>
    <w:rsid w:val="00073FA9"/>
    <w:rsid w:val="00083FA1"/>
    <w:rsid w:val="000858A8"/>
    <w:rsid w:val="00085A19"/>
    <w:rsid w:val="00085BC1"/>
    <w:rsid w:val="00085C5C"/>
    <w:rsid w:val="000924FD"/>
    <w:rsid w:val="00093174"/>
    <w:rsid w:val="00093EE5"/>
    <w:rsid w:val="00093F74"/>
    <w:rsid w:val="0009410B"/>
    <w:rsid w:val="00094A42"/>
    <w:rsid w:val="00094B5F"/>
    <w:rsid w:val="00096455"/>
    <w:rsid w:val="00096D40"/>
    <w:rsid w:val="000A25AD"/>
    <w:rsid w:val="000A3DAC"/>
    <w:rsid w:val="000A55A3"/>
    <w:rsid w:val="000A7302"/>
    <w:rsid w:val="000A7BC0"/>
    <w:rsid w:val="000B0476"/>
    <w:rsid w:val="000B1A8A"/>
    <w:rsid w:val="000B250E"/>
    <w:rsid w:val="000B2665"/>
    <w:rsid w:val="000B4466"/>
    <w:rsid w:val="000B7CCB"/>
    <w:rsid w:val="000B7F6A"/>
    <w:rsid w:val="000C0290"/>
    <w:rsid w:val="000C1A57"/>
    <w:rsid w:val="000C2235"/>
    <w:rsid w:val="000C3590"/>
    <w:rsid w:val="000C53AD"/>
    <w:rsid w:val="000C6BB7"/>
    <w:rsid w:val="000C7599"/>
    <w:rsid w:val="000C784A"/>
    <w:rsid w:val="000C7912"/>
    <w:rsid w:val="000D00EC"/>
    <w:rsid w:val="000D1A87"/>
    <w:rsid w:val="000D2529"/>
    <w:rsid w:val="000D2CE3"/>
    <w:rsid w:val="000D4056"/>
    <w:rsid w:val="000D4943"/>
    <w:rsid w:val="000D5694"/>
    <w:rsid w:val="000D63EC"/>
    <w:rsid w:val="000D6515"/>
    <w:rsid w:val="000D7037"/>
    <w:rsid w:val="000D7483"/>
    <w:rsid w:val="000D79E0"/>
    <w:rsid w:val="000E0233"/>
    <w:rsid w:val="000E279B"/>
    <w:rsid w:val="000E3535"/>
    <w:rsid w:val="000E5CA6"/>
    <w:rsid w:val="000E6A6B"/>
    <w:rsid w:val="000E6F50"/>
    <w:rsid w:val="000E7BB7"/>
    <w:rsid w:val="000F097F"/>
    <w:rsid w:val="000F0A96"/>
    <w:rsid w:val="000F188E"/>
    <w:rsid w:val="000F268E"/>
    <w:rsid w:val="000F292E"/>
    <w:rsid w:val="000F32CE"/>
    <w:rsid w:val="000F533F"/>
    <w:rsid w:val="000F55CD"/>
    <w:rsid w:val="000F5D7D"/>
    <w:rsid w:val="001019A9"/>
    <w:rsid w:val="00101F21"/>
    <w:rsid w:val="00102730"/>
    <w:rsid w:val="00102D37"/>
    <w:rsid w:val="001040CB"/>
    <w:rsid w:val="00104B9F"/>
    <w:rsid w:val="00104FE5"/>
    <w:rsid w:val="00105972"/>
    <w:rsid w:val="001059A1"/>
    <w:rsid w:val="00106A65"/>
    <w:rsid w:val="001071EA"/>
    <w:rsid w:val="00107A75"/>
    <w:rsid w:val="001122E7"/>
    <w:rsid w:val="00114CC6"/>
    <w:rsid w:val="00114D37"/>
    <w:rsid w:val="00116A24"/>
    <w:rsid w:val="001170A2"/>
    <w:rsid w:val="0011720C"/>
    <w:rsid w:val="00122210"/>
    <w:rsid w:val="00123175"/>
    <w:rsid w:val="00123A51"/>
    <w:rsid w:val="00123C5C"/>
    <w:rsid w:val="00124D00"/>
    <w:rsid w:val="001251BD"/>
    <w:rsid w:val="0012665D"/>
    <w:rsid w:val="00127C8A"/>
    <w:rsid w:val="001306DC"/>
    <w:rsid w:val="0013323C"/>
    <w:rsid w:val="00133A60"/>
    <w:rsid w:val="001350AD"/>
    <w:rsid w:val="001350FB"/>
    <w:rsid w:val="001351E3"/>
    <w:rsid w:val="00135F5C"/>
    <w:rsid w:val="001364D2"/>
    <w:rsid w:val="0014065F"/>
    <w:rsid w:val="00140CB3"/>
    <w:rsid w:val="00141414"/>
    <w:rsid w:val="00142AAE"/>
    <w:rsid w:val="00142BE4"/>
    <w:rsid w:val="00144C5D"/>
    <w:rsid w:val="00146687"/>
    <w:rsid w:val="0014673B"/>
    <w:rsid w:val="001475F6"/>
    <w:rsid w:val="001513B9"/>
    <w:rsid w:val="00151E23"/>
    <w:rsid w:val="00152E94"/>
    <w:rsid w:val="001534E7"/>
    <w:rsid w:val="0015385E"/>
    <w:rsid w:val="00154327"/>
    <w:rsid w:val="001564FC"/>
    <w:rsid w:val="001606B3"/>
    <w:rsid w:val="00161168"/>
    <w:rsid w:val="00162EF9"/>
    <w:rsid w:val="00162FB5"/>
    <w:rsid w:val="001657F5"/>
    <w:rsid w:val="00167370"/>
    <w:rsid w:val="00167C22"/>
    <w:rsid w:val="001712A8"/>
    <w:rsid w:val="00172892"/>
    <w:rsid w:val="00172A27"/>
    <w:rsid w:val="0017462F"/>
    <w:rsid w:val="00174920"/>
    <w:rsid w:val="001752A6"/>
    <w:rsid w:val="001760F1"/>
    <w:rsid w:val="001806FB"/>
    <w:rsid w:val="00181EA4"/>
    <w:rsid w:val="00182146"/>
    <w:rsid w:val="0018230C"/>
    <w:rsid w:val="001857C0"/>
    <w:rsid w:val="00186913"/>
    <w:rsid w:val="0018785C"/>
    <w:rsid w:val="0019028B"/>
    <w:rsid w:val="00190611"/>
    <w:rsid w:val="00190CB2"/>
    <w:rsid w:val="0019159E"/>
    <w:rsid w:val="00192103"/>
    <w:rsid w:val="00192823"/>
    <w:rsid w:val="00192C1C"/>
    <w:rsid w:val="00193BC9"/>
    <w:rsid w:val="00193EFF"/>
    <w:rsid w:val="0019418E"/>
    <w:rsid w:val="001969E7"/>
    <w:rsid w:val="001A081F"/>
    <w:rsid w:val="001A1304"/>
    <w:rsid w:val="001A14E2"/>
    <w:rsid w:val="001A19A0"/>
    <w:rsid w:val="001A27FC"/>
    <w:rsid w:val="001A28CF"/>
    <w:rsid w:val="001A5F94"/>
    <w:rsid w:val="001A6C7A"/>
    <w:rsid w:val="001A74E9"/>
    <w:rsid w:val="001B0988"/>
    <w:rsid w:val="001B17FC"/>
    <w:rsid w:val="001B26FE"/>
    <w:rsid w:val="001B2A2E"/>
    <w:rsid w:val="001B3C2B"/>
    <w:rsid w:val="001B44A9"/>
    <w:rsid w:val="001B4E17"/>
    <w:rsid w:val="001B60D7"/>
    <w:rsid w:val="001B6C6B"/>
    <w:rsid w:val="001B7DBD"/>
    <w:rsid w:val="001C16DE"/>
    <w:rsid w:val="001C1B47"/>
    <w:rsid w:val="001C2ED5"/>
    <w:rsid w:val="001C357C"/>
    <w:rsid w:val="001C40C5"/>
    <w:rsid w:val="001C42A0"/>
    <w:rsid w:val="001C45B1"/>
    <w:rsid w:val="001C523F"/>
    <w:rsid w:val="001C6683"/>
    <w:rsid w:val="001C6C9D"/>
    <w:rsid w:val="001C7205"/>
    <w:rsid w:val="001C7614"/>
    <w:rsid w:val="001D1791"/>
    <w:rsid w:val="001D2221"/>
    <w:rsid w:val="001D3AEF"/>
    <w:rsid w:val="001E0C7A"/>
    <w:rsid w:val="001E2391"/>
    <w:rsid w:val="001E24E2"/>
    <w:rsid w:val="001E2B7C"/>
    <w:rsid w:val="001F0444"/>
    <w:rsid w:val="001F12F0"/>
    <w:rsid w:val="001F16C1"/>
    <w:rsid w:val="001F1DD6"/>
    <w:rsid w:val="001F2536"/>
    <w:rsid w:val="001F3354"/>
    <w:rsid w:val="001F3483"/>
    <w:rsid w:val="001F4E48"/>
    <w:rsid w:val="001F6244"/>
    <w:rsid w:val="001F6DB4"/>
    <w:rsid w:val="0020259F"/>
    <w:rsid w:val="0020371B"/>
    <w:rsid w:val="00204B28"/>
    <w:rsid w:val="00205BDB"/>
    <w:rsid w:val="002078F8"/>
    <w:rsid w:val="0021031A"/>
    <w:rsid w:val="00210D26"/>
    <w:rsid w:val="00212B2F"/>
    <w:rsid w:val="00214A24"/>
    <w:rsid w:val="002152A2"/>
    <w:rsid w:val="00217920"/>
    <w:rsid w:val="00220026"/>
    <w:rsid w:val="0022054F"/>
    <w:rsid w:val="00220A3F"/>
    <w:rsid w:val="00222BD2"/>
    <w:rsid w:val="00222DC3"/>
    <w:rsid w:val="00223B56"/>
    <w:rsid w:val="00225AD3"/>
    <w:rsid w:val="002328F5"/>
    <w:rsid w:val="00232D05"/>
    <w:rsid w:val="00234AE5"/>
    <w:rsid w:val="00234B6F"/>
    <w:rsid w:val="00237CD7"/>
    <w:rsid w:val="00240668"/>
    <w:rsid w:val="002407D6"/>
    <w:rsid w:val="002416A8"/>
    <w:rsid w:val="00242314"/>
    <w:rsid w:val="00243B92"/>
    <w:rsid w:val="00243ED5"/>
    <w:rsid w:val="00244062"/>
    <w:rsid w:val="002477C7"/>
    <w:rsid w:val="00251FB8"/>
    <w:rsid w:val="0025271D"/>
    <w:rsid w:val="00252E9C"/>
    <w:rsid w:val="002540D7"/>
    <w:rsid w:val="002542C6"/>
    <w:rsid w:val="00255408"/>
    <w:rsid w:val="0025597C"/>
    <w:rsid w:val="002568C2"/>
    <w:rsid w:val="002569B1"/>
    <w:rsid w:val="00256E59"/>
    <w:rsid w:val="002574B4"/>
    <w:rsid w:val="00260E66"/>
    <w:rsid w:val="00261678"/>
    <w:rsid w:val="002616C2"/>
    <w:rsid w:val="00261E18"/>
    <w:rsid w:val="002666AE"/>
    <w:rsid w:val="0026704E"/>
    <w:rsid w:val="00272240"/>
    <w:rsid w:val="00273202"/>
    <w:rsid w:val="002740FD"/>
    <w:rsid w:val="00275C40"/>
    <w:rsid w:val="002762E0"/>
    <w:rsid w:val="002775F0"/>
    <w:rsid w:val="00277F75"/>
    <w:rsid w:val="0028003A"/>
    <w:rsid w:val="002816F6"/>
    <w:rsid w:val="002827BB"/>
    <w:rsid w:val="00285572"/>
    <w:rsid w:val="002861CE"/>
    <w:rsid w:val="00286FA4"/>
    <w:rsid w:val="002871E5"/>
    <w:rsid w:val="00291007"/>
    <w:rsid w:val="002920E2"/>
    <w:rsid w:val="00292154"/>
    <w:rsid w:val="002939B0"/>
    <w:rsid w:val="00293A48"/>
    <w:rsid w:val="00294709"/>
    <w:rsid w:val="00294BC1"/>
    <w:rsid w:val="00295391"/>
    <w:rsid w:val="002955D1"/>
    <w:rsid w:val="002959D4"/>
    <w:rsid w:val="00296BBB"/>
    <w:rsid w:val="002A1A0C"/>
    <w:rsid w:val="002A1D69"/>
    <w:rsid w:val="002A31D4"/>
    <w:rsid w:val="002A3A52"/>
    <w:rsid w:val="002A3D0E"/>
    <w:rsid w:val="002A414D"/>
    <w:rsid w:val="002A4CD9"/>
    <w:rsid w:val="002B0435"/>
    <w:rsid w:val="002B452A"/>
    <w:rsid w:val="002B4803"/>
    <w:rsid w:val="002B563E"/>
    <w:rsid w:val="002B5D88"/>
    <w:rsid w:val="002C3AC4"/>
    <w:rsid w:val="002C4E94"/>
    <w:rsid w:val="002C56EF"/>
    <w:rsid w:val="002C5C41"/>
    <w:rsid w:val="002D0BAF"/>
    <w:rsid w:val="002D17B3"/>
    <w:rsid w:val="002D2F3F"/>
    <w:rsid w:val="002D425F"/>
    <w:rsid w:val="002D4C84"/>
    <w:rsid w:val="002D4F6D"/>
    <w:rsid w:val="002E365B"/>
    <w:rsid w:val="002E3931"/>
    <w:rsid w:val="002F06A0"/>
    <w:rsid w:val="002F1558"/>
    <w:rsid w:val="002F231C"/>
    <w:rsid w:val="002F531B"/>
    <w:rsid w:val="002F58CA"/>
    <w:rsid w:val="002F5DF9"/>
    <w:rsid w:val="002F7179"/>
    <w:rsid w:val="002F72F1"/>
    <w:rsid w:val="003006B4"/>
    <w:rsid w:val="003049CC"/>
    <w:rsid w:val="0030510E"/>
    <w:rsid w:val="0030561D"/>
    <w:rsid w:val="00307AFD"/>
    <w:rsid w:val="0031323D"/>
    <w:rsid w:val="00313581"/>
    <w:rsid w:val="00314CFE"/>
    <w:rsid w:val="00315A82"/>
    <w:rsid w:val="003161B3"/>
    <w:rsid w:val="003168DA"/>
    <w:rsid w:val="00316BC9"/>
    <w:rsid w:val="00317AC5"/>
    <w:rsid w:val="003203EB"/>
    <w:rsid w:val="003205A7"/>
    <w:rsid w:val="0032093D"/>
    <w:rsid w:val="003209DD"/>
    <w:rsid w:val="00320FB5"/>
    <w:rsid w:val="00322450"/>
    <w:rsid w:val="00323D0C"/>
    <w:rsid w:val="00324CC5"/>
    <w:rsid w:val="003258DA"/>
    <w:rsid w:val="00326C71"/>
    <w:rsid w:val="003272FE"/>
    <w:rsid w:val="00330BF2"/>
    <w:rsid w:val="00331880"/>
    <w:rsid w:val="00331C2A"/>
    <w:rsid w:val="003323E7"/>
    <w:rsid w:val="00332661"/>
    <w:rsid w:val="00333DAD"/>
    <w:rsid w:val="00335002"/>
    <w:rsid w:val="00335215"/>
    <w:rsid w:val="00335CB8"/>
    <w:rsid w:val="00337002"/>
    <w:rsid w:val="003416EA"/>
    <w:rsid w:val="00343E3B"/>
    <w:rsid w:val="00344175"/>
    <w:rsid w:val="00344554"/>
    <w:rsid w:val="0034683B"/>
    <w:rsid w:val="00347833"/>
    <w:rsid w:val="00347F05"/>
    <w:rsid w:val="003505FB"/>
    <w:rsid w:val="00352184"/>
    <w:rsid w:val="0035322E"/>
    <w:rsid w:val="00353D13"/>
    <w:rsid w:val="00355704"/>
    <w:rsid w:val="003570E8"/>
    <w:rsid w:val="00357126"/>
    <w:rsid w:val="003603D6"/>
    <w:rsid w:val="00361707"/>
    <w:rsid w:val="00362087"/>
    <w:rsid w:val="003620B1"/>
    <w:rsid w:val="003638AA"/>
    <w:rsid w:val="00364023"/>
    <w:rsid w:val="00365224"/>
    <w:rsid w:val="00365D3D"/>
    <w:rsid w:val="0036652C"/>
    <w:rsid w:val="00367375"/>
    <w:rsid w:val="00371FA7"/>
    <w:rsid w:val="00372DF7"/>
    <w:rsid w:val="00374CFF"/>
    <w:rsid w:val="00376923"/>
    <w:rsid w:val="00376D2D"/>
    <w:rsid w:val="00377397"/>
    <w:rsid w:val="00377EE7"/>
    <w:rsid w:val="0038222A"/>
    <w:rsid w:val="00382289"/>
    <w:rsid w:val="003828D7"/>
    <w:rsid w:val="00383E04"/>
    <w:rsid w:val="00383F81"/>
    <w:rsid w:val="0038535A"/>
    <w:rsid w:val="00387511"/>
    <w:rsid w:val="003879DA"/>
    <w:rsid w:val="00387DF7"/>
    <w:rsid w:val="0039359F"/>
    <w:rsid w:val="0039362A"/>
    <w:rsid w:val="003939E4"/>
    <w:rsid w:val="00393BF7"/>
    <w:rsid w:val="00395A4B"/>
    <w:rsid w:val="00395CCF"/>
    <w:rsid w:val="00396981"/>
    <w:rsid w:val="003A0AB6"/>
    <w:rsid w:val="003A10BB"/>
    <w:rsid w:val="003A1442"/>
    <w:rsid w:val="003A266A"/>
    <w:rsid w:val="003A3055"/>
    <w:rsid w:val="003A5168"/>
    <w:rsid w:val="003A65F5"/>
    <w:rsid w:val="003B0FCE"/>
    <w:rsid w:val="003B100C"/>
    <w:rsid w:val="003B1D5A"/>
    <w:rsid w:val="003B1E62"/>
    <w:rsid w:val="003B2010"/>
    <w:rsid w:val="003B21AB"/>
    <w:rsid w:val="003B3829"/>
    <w:rsid w:val="003B5267"/>
    <w:rsid w:val="003B589F"/>
    <w:rsid w:val="003B69FD"/>
    <w:rsid w:val="003C0C40"/>
    <w:rsid w:val="003C1F75"/>
    <w:rsid w:val="003C203A"/>
    <w:rsid w:val="003C272C"/>
    <w:rsid w:val="003C42B3"/>
    <w:rsid w:val="003C4C85"/>
    <w:rsid w:val="003C508C"/>
    <w:rsid w:val="003C691D"/>
    <w:rsid w:val="003D032E"/>
    <w:rsid w:val="003D088F"/>
    <w:rsid w:val="003D1062"/>
    <w:rsid w:val="003D2238"/>
    <w:rsid w:val="003D2BC9"/>
    <w:rsid w:val="003D2E8F"/>
    <w:rsid w:val="003D350A"/>
    <w:rsid w:val="003D4051"/>
    <w:rsid w:val="003D49BF"/>
    <w:rsid w:val="003D4EFA"/>
    <w:rsid w:val="003D5EFA"/>
    <w:rsid w:val="003D6F11"/>
    <w:rsid w:val="003E00FF"/>
    <w:rsid w:val="003E0A57"/>
    <w:rsid w:val="003E0C89"/>
    <w:rsid w:val="003E2590"/>
    <w:rsid w:val="003E2E3B"/>
    <w:rsid w:val="003E3701"/>
    <w:rsid w:val="003E3FDC"/>
    <w:rsid w:val="003E55B5"/>
    <w:rsid w:val="003E6A6D"/>
    <w:rsid w:val="003F0070"/>
    <w:rsid w:val="003F1CF5"/>
    <w:rsid w:val="003F29CC"/>
    <w:rsid w:val="003F2DEE"/>
    <w:rsid w:val="003F3EF6"/>
    <w:rsid w:val="003F4EFC"/>
    <w:rsid w:val="003F61DC"/>
    <w:rsid w:val="003F6334"/>
    <w:rsid w:val="003F6E15"/>
    <w:rsid w:val="00400281"/>
    <w:rsid w:val="00400699"/>
    <w:rsid w:val="00402592"/>
    <w:rsid w:val="00402F62"/>
    <w:rsid w:val="004062E7"/>
    <w:rsid w:val="00406BDD"/>
    <w:rsid w:val="0040703E"/>
    <w:rsid w:val="0041005B"/>
    <w:rsid w:val="0041059B"/>
    <w:rsid w:val="00410A2D"/>
    <w:rsid w:val="00410FEB"/>
    <w:rsid w:val="00412468"/>
    <w:rsid w:val="00414266"/>
    <w:rsid w:val="004148C9"/>
    <w:rsid w:val="00416313"/>
    <w:rsid w:val="004165EF"/>
    <w:rsid w:val="004176D7"/>
    <w:rsid w:val="00417751"/>
    <w:rsid w:val="00420E90"/>
    <w:rsid w:val="00422A42"/>
    <w:rsid w:val="00423855"/>
    <w:rsid w:val="00423A37"/>
    <w:rsid w:val="00424E28"/>
    <w:rsid w:val="0042583E"/>
    <w:rsid w:val="00426104"/>
    <w:rsid w:val="00426711"/>
    <w:rsid w:val="004273B9"/>
    <w:rsid w:val="00432493"/>
    <w:rsid w:val="00433CDB"/>
    <w:rsid w:val="00434527"/>
    <w:rsid w:val="00435604"/>
    <w:rsid w:val="0043743D"/>
    <w:rsid w:val="004378CA"/>
    <w:rsid w:val="00437F97"/>
    <w:rsid w:val="00437FC5"/>
    <w:rsid w:val="00441BBB"/>
    <w:rsid w:val="00441D1A"/>
    <w:rsid w:val="00443398"/>
    <w:rsid w:val="004438A6"/>
    <w:rsid w:val="004444A4"/>
    <w:rsid w:val="004454C9"/>
    <w:rsid w:val="00445862"/>
    <w:rsid w:val="00446447"/>
    <w:rsid w:val="00450680"/>
    <w:rsid w:val="00450B3F"/>
    <w:rsid w:val="00451520"/>
    <w:rsid w:val="004517A2"/>
    <w:rsid w:val="00452DBF"/>
    <w:rsid w:val="00452F24"/>
    <w:rsid w:val="00453564"/>
    <w:rsid w:val="00453E39"/>
    <w:rsid w:val="00455DB9"/>
    <w:rsid w:val="00455F22"/>
    <w:rsid w:val="004568E1"/>
    <w:rsid w:val="00461371"/>
    <w:rsid w:val="00461E59"/>
    <w:rsid w:val="004621C2"/>
    <w:rsid w:val="0046271A"/>
    <w:rsid w:val="00462F7D"/>
    <w:rsid w:val="00463E91"/>
    <w:rsid w:val="00464920"/>
    <w:rsid w:val="00464C19"/>
    <w:rsid w:val="00466B87"/>
    <w:rsid w:val="00470BD1"/>
    <w:rsid w:val="0047140A"/>
    <w:rsid w:val="00471DBC"/>
    <w:rsid w:val="004721C0"/>
    <w:rsid w:val="00473223"/>
    <w:rsid w:val="004759DA"/>
    <w:rsid w:val="0047637E"/>
    <w:rsid w:val="0047688E"/>
    <w:rsid w:val="004776BF"/>
    <w:rsid w:val="004825EB"/>
    <w:rsid w:val="00484C54"/>
    <w:rsid w:val="004868F7"/>
    <w:rsid w:val="00487921"/>
    <w:rsid w:val="004903B7"/>
    <w:rsid w:val="004907E9"/>
    <w:rsid w:val="00490975"/>
    <w:rsid w:val="00493A82"/>
    <w:rsid w:val="00493CAB"/>
    <w:rsid w:val="00494A6D"/>
    <w:rsid w:val="00494C62"/>
    <w:rsid w:val="00495A95"/>
    <w:rsid w:val="00497058"/>
    <w:rsid w:val="00497A88"/>
    <w:rsid w:val="004A42E1"/>
    <w:rsid w:val="004A58EF"/>
    <w:rsid w:val="004A59DD"/>
    <w:rsid w:val="004A63D0"/>
    <w:rsid w:val="004A6D2A"/>
    <w:rsid w:val="004A715A"/>
    <w:rsid w:val="004B1ABD"/>
    <w:rsid w:val="004B1D0D"/>
    <w:rsid w:val="004B45E1"/>
    <w:rsid w:val="004B4A9E"/>
    <w:rsid w:val="004B5241"/>
    <w:rsid w:val="004B6559"/>
    <w:rsid w:val="004C0C36"/>
    <w:rsid w:val="004C0DE1"/>
    <w:rsid w:val="004C1E63"/>
    <w:rsid w:val="004C540A"/>
    <w:rsid w:val="004C56A4"/>
    <w:rsid w:val="004C67E7"/>
    <w:rsid w:val="004C74AE"/>
    <w:rsid w:val="004D013A"/>
    <w:rsid w:val="004D1E9A"/>
    <w:rsid w:val="004D2A45"/>
    <w:rsid w:val="004D32AD"/>
    <w:rsid w:val="004D367F"/>
    <w:rsid w:val="004D52B0"/>
    <w:rsid w:val="004D5480"/>
    <w:rsid w:val="004D5B20"/>
    <w:rsid w:val="004D68C1"/>
    <w:rsid w:val="004D7D80"/>
    <w:rsid w:val="004E05E8"/>
    <w:rsid w:val="004E0BB1"/>
    <w:rsid w:val="004E177C"/>
    <w:rsid w:val="004E1E2B"/>
    <w:rsid w:val="004E1FC3"/>
    <w:rsid w:val="004E23C5"/>
    <w:rsid w:val="004E4EC8"/>
    <w:rsid w:val="004F20F7"/>
    <w:rsid w:val="004F449B"/>
    <w:rsid w:val="004F6529"/>
    <w:rsid w:val="004F67F6"/>
    <w:rsid w:val="004F714F"/>
    <w:rsid w:val="004F73A1"/>
    <w:rsid w:val="00500B30"/>
    <w:rsid w:val="0050140B"/>
    <w:rsid w:val="00501476"/>
    <w:rsid w:val="005033FF"/>
    <w:rsid w:val="00507A0F"/>
    <w:rsid w:val="00507F57"/>
    <w:rsid w:val="00511379"/>
    <w:rsid w:val="00511D1D"/>
    <w:rsid w:val="005125A8"/>
    <w:rsid w:val="00513BC1"/>
    <w:rsid w:val="00513D64"/>
    <w:rsid w:val="00514E1D"/>
    <w:rsid w:val="005159DE"/>
    <w:rsid w:val="00516945"/>
    <w:rsid w:val="00517199"/>
    <w:rsid w:val="00517671"/>
    <w:rsid w:val="005177E8"/>
    <w:rsid w:val="005205D1"/>
    <w:rsid w:val="00520A6C"/>
    <w:rsid w:val="00523CEE"/>
    <w:rsid w:val="005269B9"/>
    <w:rsid w:val="005273D7"/>
    <w:rsid w:val="00527497"/>
    <w:rsid w:val="00530739"/>
    <w:rsid w:val="00530B1B"/>
    <w:rsid w:val="0053108F"/>
    <w:rsid w:val="005319CF"/>
    <w:rsid w:val="00533068"/>
    <w:rsid w:val="00535EB0"/>
    <w:rsid w:val="005361F4"/>
    <w:rsid w:val="00536D87"/>
    <w:rsid w:val="00537C1D"/>
    <w:rsid w:val="0054005B"/>
    <w:rsid w:val="00540304"/>
    <w:rsid w:val="00540645"/>
    <w:rsid w:val="00541098"/>
    <w:rsid w:val="00541F89"/>
    <w:rsid w:val="00543309"/>
    <w:rsid w:val="00544E1F"/>
    <w:rsid w:val="00545A94"/>
    <w:rsid w:val="00552711"/>
    <w:rsid w:val="00554068"/>
    <w:rsid w:val="00554324"/>
    <w:rsid w:val="00554BB3"/>
    <w:rsid w:val="0055581E"/>
    <w:rsid w:val="00560DE2"/>
    <w:rsid w:val="0056130C"/>
    <w:rsid w:val="00561545"/>
    <w:rsid w:val="00561830"/>
    <w:rsid w:val="00561F34"/>
    <w:rsid w:val="00563CBB"/>
    <w:rsid w:val="0056416D"/>
    <w:rsid w:val="0056421F"/>
    <w:rsid w:val="005644FC"/>
    <w:rsid w:val="00564F78"/>
    <w:rsid w:val="00565FB6"/>
    <w:rsid w:val="005662F0"/>
    <w:rsid w:val="00566F92"/>
    <w:rsid w:val="005671D5"/>
    <w:rsid w:val="00570C94"/>
    <w:rsid w:val="00571FE1"/>
    <w:rsid w:val="00572FB7"/>
    <w:rsid w:val="0057397B"/>
    <w:rsid w:val="00573F14"/>
    <w:rsid w:val="00575F18"/>
    <w:rsid w:val="00576BA7"/>
    <w:rsid w:val="00577F5A"/>
    <w:rsid w:val="00583789"/>
    <w:rsid w:val="0058568F"/>
    <w:rsid w:val="005859D8"/>
    <w:rsid w:val="005860F7"/>
    <w:rsid w:val="0058689F"/>
    <w:rsid w:val="00586941"/>
    <w:rsid w:val="0058711B"/>
    <w:rsid w:val="0059096C"/>
    <w:rsid w:val="00591053"/>
    <w:rsid w:val="00595FB7"/>
    <w:rsid w:val="005A042C"/>
    <w:rsid w:val="005A0759"/>
    <w:rsid w:val="005A1220"/>
    <w:rsid w:val="005A1EEA"/>
    <w:rsid w:val="005A382D"/>
    <w:rsid w:val="005B0D69"/>
    <w:rsid w:val="005B227C"/>
    <w:rsid w:val="005B3814"/>
    <w:rsid w:val="005B436B"/>
    <w:rsid w:val="005B5555"/>
    <w:rsid w:val="005B583D"/>
    <w:rsid w:val="005B5F7A"/>
    <w:rsid w:val="005B6775"/>
    <w:rsid w:val="005B7E56"/>
    <w:rsid w:val="005C2ECC"/>
    <w:rsid w:val="005C4AC3"/>
    <w:rsid w:val="005C6C9F"/>
    <w:rsid w:val="005C7273"/>
    <w:rsid w:val="005D3E62"/>
    <w:rsid w:val="005D4707"/>
    <w:rsid w:val="005D5393"/>
    <w:rsid w:val="005D5408"/>
    <w:rsid w:val="005D55CC"/>
    <w:rsid w:val="005D5FEF"/>
    <w:rsid w:val="005D6878"/>
    <w:rsid w:val="005D6BDB"/>
    <w:rsid w:val="005E1A77"/>
    <w:rsid w:val="005E2167"/>
    <w:rsid w:val="005E4640"/>
    <w:rsid w:val="005E539C"/>
    <w:rsid w:val="005E7CF1"/>
    <w:rsid w:val="005F056E"/>
    <w:rsid w:val="005F0870"/>
    <w:rsid w:val="005F16BE"/>
    <w:rsid w:val="005F1847"/>
    <w:rsid w:val="005F1973"/>
    <w:rsid w:val="005F29E3"/>
    <w:rsid w:val="005F3077"/>
    <w:rsid w:val="005F51A7"/>
    <w:rsid w:val="005F525C"/>
    <w:rsid w:val="005F6F25"/>
    <w:rsid w:val="00601C78"/>
    <w:rsid w:val="00602D91"/>
    <w:rsid w:val="006043B6"/>
    <w:rsid w:val="00605CE8"/>
    <w:rsid w:val="00606725"/>
    <w:rsid w:val="00610044"/>
    <w:rsid w:val="00610209"/>
    <w:rsid w:val="00610488"/>
    <w:rsid w:val="0061078C"/>
    <w:rsid w:val="00610F4F"/>
    <w:rsid w:val="00612040"/>
    <w:rsid w:val="00612F4D"/>
    <w:rsid w:val="00614FF0"/>
    <w:rsid w:val="006150CD"/>
    <w:rsid w:val="006156BE"/>
    <w:rsid w:val="006169CD"/>
    <w:rsid w:val="00616ED0"/>
    <w:rsid w:val="0061714B"/>
    <w:rsid w:val="00617CF9"/>
    <w:rsid w:val="00620CCF"/>
    <w:rsid w:val="00621AD5"/>
    <w:rsid w:val="0062215C"/>
    <w:rsid w:val="00622167"/>
    <w:rsid w:val="00624826"/>
    <w:rsid w:val="0062629B"/>
    <w:rsid w:val="006271B2"/>
    <w:rsid w:val="00627C4F"/>
    <w:rsid w:val="00627F6B"/>
    <w:rsid w:val="00632536"/>
    <w:rsid w:val="0063275B"/>
    <w:rsid w:val="00634A30"/>
    <w:rsid w:val="00634DE7"/>
    <w:rsid w:val="00636960"/>
    <w:rsid w:val="006405F1"/>
    <w:rsid w:val="00641D7B"/>
    <w:rsid w:val="006438BA"/>
    <w:rsid w:val="00644284"/>
    <w:rsid w:val="006442C0"/>
    <w:rsid w:val="00645037"/>
    <w:rsid w:val="006451BF"/>
    <w:rsid w:val="00645246"/>
    <w:rsid w:val="00645C80"/>
    <w:rsid w:val="00645F6F"/>
    <w:rsid w:val="00646219"/>
    <w:rsid w:val="00646CB9"/>
    <w:rsid w:val="00647793"/>
    <w:rsid w:val="00650485"/>
    <w:rsid w:val="006517FE"/>
    <w:rsid w:val="00652AC4"/>
    <w:rsid w:val="0065524B"/>
    <w:rsid w:val="00657EC2"/>
    <w:rsid w:val="0066211A"/>
    <w:rsid w:val="0066537D"/>
    <w:rsid w:val="006655C3"/>
    <w:rsid w:val="0066719F"/>
    <w:rsid w:val="0067262F"/>
    <w:rsid w:val="00673ADD"/>
    <w:rsid w:val="00677B94"/>
    <w:rsid w:val="00680118"/>
    <w:rsid w:val="00680CBD"/>
    <w:rsid w:val="006820FF"/>
    <w:rsid w:val="00683997"/>
    <w:rsid w:val="00684610"/>
    <w:rsid w:val="00684C3E"/>
    <w:rsid w:val="00684D4C"/>
    <w:rsid w:val="00686248"/>
    <w:rsid w:val="00687817"/>
    <w:rsid w:val="00692257"/>
    <w:rsid w:val="00692270"/>
    <w:rsid w:val="00692C0E"/>
    <w:rsid w:val="0069451E"/>
    <w:rsid w:val="00695670"/>
    <w:rsid w:val="00695DC8"/>
    <w:rsid w:val="006A0017"/>
    <w:rsid w:val="006A03F6"/>
    <w:rsid w:val="006A058E"/>
    <w:rsid w:val="006A1215"/>
    <w:rsid w:val="006A411C"/>
    <w:rsid w:val="006A5512"/>
    <w:rsid w:val="006A65FA"/>
    <w:rsid w:val="006A75ED"/>
    <w:rsid w:val="006B0248"/>
    <w:rsid w:val="006B2273"/>
    <w:rsid w:val="006B2AFE"/>
    <w:rsid w:val="006B550E"/>
    <w:rsid w:val="006B7406"/>
    <w:rsid w:val="006B749A"/>
    <w:rsid w:val="006B76C7"/>
    <w:rsid w:val="006B7B84"/>
    <w:rsid w:val="006C0462"/>
    <w:rsid w:val="006C3333"/>
    <w:rsid w:val="006C481A"/>
    <w:rsid w:val="006C4BCB"/>
    <w:rsid w:val="006C5F88"/>
    <w:rsid w:val="006C601D"/>
    <w:rsid w:val="006C7115"/>
    <w:rsid w:val="006D1745"/>
    <w:rsid w:val="006D26FC"/>
    <w:rsid w:val="006D3955"/>
    <w:rsid w:val="006D5A4A"/>
    <w:rsid w:val="006D663E"/>
    <w:rsid w:val="006D703A"/>
    <w:rsid w:val="006D70DF"/>
    <w:rsid w:val="006E0073"/>
    <w:rsid w:val="006E33D0"/>
    <w:rsid w:val="006E3B95"/>
    <w:rsid w:val="006E4726"/>
    <w:rsid w:val="006E4905"/>
    <w:rsid w:val="006E4D2A"/>
    <w:rsid w:val="006E639F"/>
    <w:rsid w:val="006E78A2"/>
    <w:rsid w:val="006F189D"/>
    <w:rsid w:val="006F1A6E"/>
    <w:rsid w:val="006F315D"/>
    <w:rsid w:val="006F4122"/>
    <w:rsid w:val="006F4958"/>
    <w:rsid w:val="006F52D4"/>
    <w:rsid w:val="006F54F5"/>
    <w:rsid w:val="006F5B3F"/>
    <w:rsid w:val="006F6EAB"/>
    <w:rsid w:val="006F785A"/>
    <w:rsid w:val="006F7DF4"/>
    <w:rsid w:val="007026EC"/>
    <w:rsid w:val="00703006"/>
    <w:rsid w:val="00704E16"/>
    <w:rsid w:val="007067C5"/>
    <w:rsid w:val="007072B7"/>
    <w:rsid w:val="0070796A"/>
    <w:rsid w:val="0071038A"/>
    <w:rsid w:val="00711382"/>
    <w:rsid w:val="00711444"/>
    <w:rsid w:val="00715FA0"/>
    <w:rsid w:val="00717955"/>
    <w:rsid w:val="00717A80"/>
    <w:rsid w:val="00717F62"/>
    <w:rsid w:val="00721AF4"/>
    <w:rsid w:val="007229A8"/>
    <w:rsid w:val="00723574"/>
    <w:rsid w:val="0072459E"/>
    <w:rsid w:val="00724AAE"/>
    <w:rsid w:val="00725F09"/>
    <w:rsid w:val="00726E0A"/>
    <w:rsid w:val="00730D62"/>
    <w:rsid w:val="00731861"/>
    <w:rsid w:val="00734ADF"/>
    <w:rsid w:val="00734CBB"/>
    <w:rsid w:val="00735D30"/>
    <w:rsid w:val="00737152"/>
    <w:rsid w:val="00740A4C"/>
    <w:rsid w:val="00741E3D"/>
    <w:rsid w:val="007436C3"/>
    <w:rsid w:val="007450F7"/>
    <w:rsid w:val="0074556A"/>
    <w:rsid w:val="0074596E"/>
    <w:rsid w:val="00745C5D"/>
    <w:rsid w:val="007466DD"/>
    <w:rsid w:val="00747C35"/>
    <w:rsid w:val="00747DD1"/>
    <w:rsid w:val="007504E6"/>
    <w:rsid w:val="007559FD"/>
    <w:rsid w:val="007570A3"/>
    <w:rsid w:val="00760451"/>
    <w:rsid w:val="00760BDA"/>
    <w:rsid w:val="0076136A"/>
    <w:rsid w:val="00761965"/>
    <w:rsid w:val="00762828"/>
    <w:rsid w:val="00762E2B"/>
    <w:rsid w:val="007643BC"/>
    <w:rsid w:val="00765D46"/>
    <w:rsid w:val="007660EB"/>
    <w:rsid w:val="00766E2B"/>
    <w:rsid w:val="00770F70"/>
    <w:rsid w:val="0077107E"/>
    <w:rsid w:val="00771CB8"/>
    <w:rsid w:val="00772041"/>
    <w:rsid w:val="0077247B"/>
    <w:rsid w:val="00773D62"/>
    <w:rsid w:val="007748F8"/>
    <w:rsid w:val="007771AD"/>
    <w:rsid w:val="007806FF"/>
    <w:rsid w:val="00780702"/>
    <w:rsid w:val="00781753"/>
    <w:rsid w:val="007817DB"/>
    <w:rsid w:val="00783420"/>
    <w:rsid w:val="00783917"/>
    <w:rsid w:val="0078433C"/>
    <w:rsid w:val="00784E99"/>
    <w:rsid w:val="00790C06"/>
    <w:rsid w:val="0079263A"/>
    <w:rsid w:val="0079406C"/>
    <w:rsid w:val="0079437F"/>
    <w:rsid w:val="00794CBE"/>
    <w:rsid w:val="00795283"/>
    <w:rsid w:val="007955CC"/>
    <w:rsid w:val="007964D5"/>
    <w:rsid w:val="007A060B"/>
    <w:rsid w:val="007A0A3E"/>
    <w:rsid w:val="007A56DB"/>
    <w:rsid w:val="007B1438"/>
    <w:rsid w:val="007B175C"/>
    <w:rsid w:val="007B17DA"/>
    <w:rsid w:val="007B309F"/>
    <w:rsid w:val="007B318B"/>
    <w:rsid w:val="007B3822"/>
    <w:rsid w:val="007B502C"/>
    <w:rsid w:val="007B6C5C"/>
    <w:rsid w:val="007B7366"/>
    <w:rsid w:val="007B775D"/>
    <w:rsid w:val="007C1868"/>
    <w:rsid w:val="007C683A"/>
    <w:rsid w:val="007D039F"/>
    <w:rsid w:val="007D140B"/>
    <w:rsid w:val="007D2086"/>
    <w:rsid w:val="007D2ED7"/>
    <w:rsid w:val="007D3ED5"/>
    <w:rsid w:val="007D6010"/>
    <w:rsid w:val="007D6D1E"/>
    <w:rsid w:val="007D70B0"/>
    <w:rsid w:val="007E048A"/>
    <w:rsid w:val="007E0E55"/>
    <w:rsid w:val="007E0EF7"/>
    <w:rsid w:val="007E1B6C"/>
    <w:rsid w:val="007E2B33"/>
    <w:rsid w:val="007E52BC"/>
    <w:rsid w:val="007E5425"/>
    <w:rsid w:val="007E6BA7"/>
    <w:rsid w:val="007E7088"/>
    <w:rsid w:val="007E7A25"/>
    <w:rsid w:val="007F0088"/>
    <w:rsid w:val="007F13AA"/>
    <w:rsid w:val="007F13F1"/>
    <w:rsid w:val="007F6A32"/>
    <w:rsid w:val="007F6F69"/>
    <w:rsid w:val="007F70AB"/>
    <w:rsid w:val="0080015D"/>
    <w:rsid w:val="00802951"/>
    <w:rsid w:val="0080377B"/>
    <w:rsid w:val="00805865"/>
    <w:rsid w:val="008067B7"/>
    <w:rsid w:val="00807019"/>
    <w:rsid w:val="00807848"/>
    <w:rsid w:val="00807950"/>
    <w:rsid w:val="00810F72"/>
    <w:rsid w:val="0081109E"/>
    <w:rsid w:val="00811262"/>
    <w:rsid w:val="00812181"/>
    <w:rsid w:val="008132F9"/>
    <w:rsid w:val="0081348F"/>
    <w:rsid w:val="0081360B"/>
    <w:rsid w:val="00814193"/>
    <w:rsid w:val="008151DE"/>
    <w:rsid w:val="00815CD6"/>
    <w:rsid w:val="00815E13"/>
    <w:rsid w:val="00816368"/>
    <w:rsid w:val="0082291B"/>
    <w:rsid w:val="00823E9D"/>
    <w:rsid w:val="008257EC"/>
    <w:rsid w:val="00827390"/>
    <w:rsid w:val="00827CC9"/>
    <w:rsid w:val="00830281"/>
    <w:rsid w:val="00832AE6"/>
    <w:rsid w:val="008339D3"/>
    <w:rsid w:val="00833BB9"/>
    <w:rsid w:val="00834480"/>
    <w:rsid w:val="00834820"/>
    <w:rsid w:val="0083505E"/>
    <w:rsid w:val="00835396"/>
    <w:rsid w:val="00836DA6"/>
    <w:rsid w:val="00836F19"/>
    <w:rsid w:val="008418F6"/>
    <w:rsid w:val="00841A35"/>
    <w:rsid w:val="008420A6"/>
    <w:rsid w:val="0084218E"/>
    <w:rsid w:val="008421EC"/>
    <w:rsid w:val="008424B6"/>
    <w:rsid w:val="0084669D"/>
    <w:rsid w:val="008504BC"/>
    <w:rsid w:val="00852C01"/>
    <w:rsid w:val="00853587"/>
    <w:rsid w:val="00855AAB"/>
    <w:rsid w:val="00856CD1"/>
    <w:rsid w:val="0085730E"/>
    <w:rsid w:val="0086169B"/>
    <w:rsid w:val="0086218D"/>
    <w:rsid w:val="00862DFA"/>
    <w:rsid w:val="00863007"/>
    <w:rsid w:val="008650F3"/>
    <w:rsid w:val="00870F80"/>
    <w:rsid w:val="00872261"/>
    <w:rsid w:val="008740AA"/>
    <w:rsid w:val="00874747"/>
    <w:rsid w:val="00877406"/>
    <w:rsid w:val="00877625"/>
    <w:rsid w:val="008776B9"/>
    <w:rsid w:val="00880C53"/>
    <w:rsid w:val="00881AE1"/>
    <w:rsid w:val="008821E6"/>
    <w:rsid w:val="00883206"/>
    <w:rsid w:val="00884C21"/>
    <w:rsid w:val="008877F9"/>
    <w:rsid w:val="00887997"/>
    <w:rsid w:val="00887A15"/>
    <w:rsid w:val="00887DC3"/>
    <w:rsid w:val="00891285"/>
    <w:rsid w:val="00891AF5"/>
    <w:rsid w:val="008922C4"/>
    <w:rsid w:val="0089330C"/>
    <w:rsid w:val="00895009"/>
    <w:rsid w:val="00897C97"/>
    <w:rsid w:val="008A0386"/>
    <w:rsid w:val="008A0AB6"/>
    <w:rsid w:val="008A0D53"/>
    <w:rsid w:val="008A1E17"/>
    <w:rsid w:val="008A2725"/>
    <w:rsid w:val="008A3F34"/>
    <w:rsid w:val="008A5657"/>
    <w:rsid w:val="008A6AC5"/>
    <w:rsid w:val="008A7F01"/>
    <w:rsid w:val="008B5E17"/>
    <w:rsid w:val="008B7BBE"/>
    <w:rsid w:val="008C0544"/>
    <w:rsid w:val="008C2A35"/>
    <w:rsid w:val="008C2B3E"/>
    <w:rsid w:val="008C3F94"/>
    <w:rsid w:val="008C50A2"/>
    <w:rsid w:val="008C6D94"/>
    <w:rsid w:val="008D0014"/>
    <w:rsid w:val="008D01E5"/>
    <w:rsid w:val="008D0CFA"/>
    <w:rsid w:val="008D12F0"/>
    <w:rsid w:val="008D1FA9"/>
    <w:rsid w:val="008D3599"/>
    <w:rsid w:val="008D57DB"/>
    <w:rsid w:val="008E0A14"/>
    <w:rsid w:val="008E2D62"/>
    <w:rsid w:val="008E59DD"/>
    <w:rsid w:val="008F06EA"/>
    <w:rsid w:val="008F0BE5"/>
    <w:rsid w:val="008F1489"/>
    <w:rsid w:val="008F3BB9"/>
    <w:rsid w:val="008F5103"/>
    <w:rsid w:val="008F6F6F"/>
    <w:rsid w:val="00900F6C"/>
    <w:rsid w:val="00901950"/>
    <w:rsid w:val="009029CD"/>
    <w:rsid w:val="00903AD1"/>
    <w:rsid w:val="00905AE3"/>
    <w:rsid w:val="00907059"/>
    <w:rsid w:val="00907812"/>
    <w:rsid w:val="009104B4"/>
    <w:rsid w:val="009149D6"/>
    <w:rsid w:val="00920170"/>
    <w:rsid w:val="00921A4F"/>
    <w:rsid w:val="0092210A"/>
    <w:rsid w:val="00922288"/>
    <w:rsid w:val="00922FF3"/>
    <w:rsid w:val="00924A93"/>
    <w:rsid w:val="00924FC1"/>
    <w:rsid w:val="00925306"/>
    <w:rsid w:val="00925EC0"/>
    <w:rsid w:val="00926028"/>
    <w:rsid w:val="00927C34"/>
    <w:rsid w:val="0093017F"/>
    <w:rsid w:val="009323B7"/>
    <w:rsid w:val="009329BB"/>
    <w:rsid w:val="00932A84"/>
    <w:rsid w:val="0093449B"/>
    <w:rsid w:val="00936ED1"/>
    <w:rsid w:val="009409FA"/>
    <w:rsid w:val="00940F39"/>
    <w:rsid w:val="0094206C"/>
    <w:rsid w:val="00945061"/>
    <w:rsid w:val="009454A5"/>
    <w:rsid w:val="0094610E"/>
    <w:rsid w:val="009508E5"/>
    <w:rsid w:val="00950A14"/>
    <w:rsid w:val="009516E5"/>
    <w:rsid w:val="009517D8"/>
    <w:rsid w:val="009518D8"/>
    <w:rsid w:val="00951A99"/>
    <w:rsid w:val="00953A18"/>
    <w:rsid w:val="00955678"/>
    <w:rsid w:val="009563B0"/>
    <w:rsid w:val="00956B1A"/>
    <w:rsid w:val="00956B1D"/>
    <w:rsid w:val="00957CC6"/>
    <w:rsid w:val="009624BF"/>
    <w:rsid w:val="00962600"/>
    <w:rsid w:val="00965142"/>
    <w:rsid w:val="00966CE3"/>
    <w:rsid w:val="00966DFB"/>
    <w:rsid w:val="0096709C"/>
    <w:rsid w:val="009675A8"/>
    <w:rsid w:val="0097022E"/>
    <w:rsid w:val="00971410"/>
    <w:rsid w:val="009719DD"/>
    <w:rsid w:val="00971AF4"/>
    <w:rsid w:val="009721EC"/>
    <w:rsid w:val="0097293A"/>
    <w:rsid w:val="00973C8D"/>
    <w:rsid w:val="0097522F"/>
    <w:rsid w:val="00975719"/>
    <w:rsid w:val="00976CF9"/>
    <w:rsid w:val="00977A7E"/>
    <w:rsid w:val="00977F4D"/>
    <w:rsid w:val="00980520"/>
    <w:rsid w:val="00980892"/>
    <w:rsid w:val="009808A0"/>
    <w:rsid w:val="00981D99"/>
    <w:rsid w:val="00982B82"/>
    <w:rsid w:val="00986145"/>
    <w:rsid w:val="00986AAD"/>
    <w:rsid w:val="0098711B"/>
    <w:rsid w:val="00987611"/>
    <w:rsid w:val="00987868"/>
    <w:rsid w:val="00990CE5"/>
    <w:rsid w:val="00991545"/>
    <w:rsid w:val="009917D5"/>
    <w:rsid w:val="00991B57"/>
    <w:rsid w:val="00992075"/>
    <w:rsid w:val="0099228E"/>
    <w:rsid w:val="00993997"/>
    <w:rsid w:val="00994172"/>
    <w:rsid w:val="009942EC"/>
    <w:rsid w:val="00994AC9"/>
    <w:rsid w:val="00995CED"/>
    <w:rsid w:val="00997372"/>
    <w:rsid w:val="00997F58"/>
    <w:rsid w:val="009A1438"/>
    <w:rsid w:val="009A1CD0"/>
    <w:rsid w:val="009A34D2"/>
    <w:rsid w:val="009A5041"/>
    <w:rsid w:val="009A5259"/>
    <w:rsid w:val="009A5470"/>
    <w:rsid w:val="009A600E"/>
    <w:rsid w:val="009A64BA"/>
    <w:rsid w:val="009A7EF8"/>
    <w:rsid w:val="009B103E"/>
    <w:rsid w:val="009B1485"/>
    <w:rsid w:val="009B1B02"/>
    <w:rsid w:val="009B1BCB"/>
    <w:rsid w:val="009B1DD5"/>
    <w:rsid w:val="009B2FD3"/>
    <w:rsid w:val="009B329A"/>
    <w:rsid w:val="009B41B2"/>
    <w:rsid w:val="009B4D35"/>
    <w:rsid w:val="009B770E"/>
    <w:rsid w:val="009C0534"/>
    <w:rsid w:val="009C1391"/>
    <w:rsid w:val="009C1939"/>
    <w:rsid w:val="009C295F"/>
    <w:rsid w:val="009C5C0A"/>
    <w:rsid w:val="009C5E26"/>
    <w:rsid w:val="009C7322"/>
    <w:rsid w:val="009D2593"/>
    <w:rsid w:val="009D3507"/>
    <w:rsid w:val="009D3DAF"/>
    <w:rsid w:val="009D5B8C"/>
    <w:rsid w:val="009D7C59"/>
    <w:rsid w:val="009D7C6F"/>
    <w:rsid w:val="009E06E2"/>
    <w:rsid w:val="009E222A"/>
    <w:rsid w:val="009E503F"/>
    <w:rsid w:val="009E52D5"/>
    <w:rsid w:val="009E59BA"/>
    <w:rsid w:val="009E6460"/>
    <w:rsid w:val="009F014B"/>
    <w:rsid w:val="009F0965"/>
    <w:rsid w:val="009F5032"/>
    <w:rsid w:val="00A002C1"/>
    <w:rsid w:val="00A025B0"/>
    <w:rsid w:val="00A0280F"/>
    <w:rsid w:val="00A11BB7"/>
    <w:rsid w:val="00A13E68"/>
    <w:rsid w:val="00A15A26"/>
    <w:rsid w:val="00A15B51"/>
    <w:rsid w:val="00A205F3"/>
    <w:rsid w:val="00A20E8C"/>
    <w:rsid w:val="00A22304"/>
    <w:rsid w:val="00A23769"/>
    <w:rsid w:val="00A24A35"/>
    <w:rsid w:val="00A24D72"/>
    <w:rsid w:val="00A261F2"/>
    <w:rsid w:val="00A26AB7"/>
    <w:rsid w:val="00A277ED"/>
    <w:rsid w:val="00A301D1"/>
    <w:rsid w:val="00A30ACE"/>
    <w:rsid w:val="00A31461"/>
    <w:rsid w:val="00A32295"/>
    <w:rsid w:val="00A33463"/>
    <w:rsid w:val="00A358F6"/>
    <w:rsid w:val="00A36AA5"/>
    <w:rsid w:val="00A371D0"/>
    <w:rsid w:val="00A3744E"/>
    <w:rsid w:val="00A41E7A"/>
    <w:rsid w:val="00A431B1"/>
    <w:rsid w:val="00A43F0D"/>
    <w:rsid w:val="00A44D5A"/>
    <w:rsid w:val="00A44EC8"/>
    <w:rsid w:val="00A4506B"/>
    <w:rsid w:val="00A47840"/>
    <w:rsid w:val="00A47DB4"/>
    <w:rsid w:val="00A505A9"/>
    <w:rsid w:val="00A523A8"/>
    <w:rsid w:val="00A540D6"/>
    <w:rsid w:val="00A541DA"/>
    <w:rsid w:val="00A55EB0"/>
    <w:rsid w:val="00A567C7"/>
    <w:rsid w:val="00A56C6E"/>
    <w:rsid w:val="00A60CE8"/>
    <w:rsid w:val="00A60FD9"/>
    <w:rsid w:val="00A622E1"/>
    <w:rsid w:val="00A63B2D"/>
    <w:rsid w:val="00A63C45"/>
    <w:rsid w:val="00A647C1"/>
    <w:rsid w:val="00A64BFE"/>
    <w:rsid w:val="00A66585"/>
    <w:rsid w:val="00A66FE8"/>
    <w:rsid w:val="00A67B68"/>
    <w:rsid w:val="00A720F2"/>
    <w:rsid w:val="00A77985"/>
    <w:rsid w:val="00A80C5E"/>
    <w:rsid w:val="00A8242E"/>
    <w:rsid w:val="00A82CD4"/>
    <w:rsid w:val="00A82E50"/>
    <w:rsid w:val="00A82F5F"/>
    <w:rsid w:val="00A83DC1"/>
    <w:rsid w:val="00A844E1"/>
    <w:rsid w:val="00A84A67"/>
    <w:rsid w:val="00A84F67"/>
    <w:rsid w:val="00A85C0E"/>
    <w:rsid w:val="00A86B73"/>
    <w:rsid w:val="00A87057"/>
    <w:rsid w:val="00A9030D"/>
    <w:rsid w:val="00A904AF"/>
    <w:rsid w:val="00A90D5D"/>
    <w:rsid w:val="00A91E41"/>
    <w:rsid w:val="00A96C94"/>
    <w:rsid w:val="00A9701E"/>
    <w:rsid w:val="00A97415"/>
    <w:rsid w:val="00A97538"/>
    <w:rsid w:val="00AA0662"/>
    <w:rsid w:val="00AA174B"/>
    <w:rsid w:val="00AA2887"/>
    <w:rsid w:val="00AA2B7D"/>
    <w:rsid w:val="00AA4278"/>
    <w:rsid w:val="00AA4874"/>
    <w:rsid w:val="00AA4B93"/>
    <w:rsid w:val="00AA6F07"/>
    <w:rsid w:val="00AA7BFC"/>
    <w:rsid w:val="00AB0D1F"/>
    <w:rsid w:val="00AB11E4"/>
    <w:rsid w:val="00AB130C"/>
    <w:rsid w:val="00AB1A3D"/>
    <w:rsid w:val="00AB3416"/>
    <w:rsid w:val="00AB4447"/>
    <w:rsid w:val="00AB56CD"/>
    <w:rsid w:val="00AB5755"/>
    <w:rsid w:val="00AB59CE"/>
    <w:rsid w:val="00AB59D4"/>
    <w:rsid w:val="00AB7A10"/>
    <w:rsid w:val="00AC0916"/>
    <w:rsid w:val="00AC0ACF"/>
    <w:rsid w:val="00AC0E70"/>
    <w:rsid w:val="00AC0FDA"/>
    <w:rsid w:val="00AC2D42"/>
    <w:rsid w:val="00AC37D1"/>
    <w:rsid w:val="00AC4FAF"/>
    <w:rsid w:val="00AC56BB"/>
    <w:rsid w:val="00AC7216"/>
    <w:rsid w:val="00AC783B"/>
    <w:rsid w:val="00AD1254"/>
    <w:rsid w:val="00AD147D"/>
    <w:rsid w:val="00AD29AC"/>
    <w:rsid w:val="00AD4A82"/>
    <w:rsid w:val="00AD4C1C"/>
    <w:rsid w:val="00AE051D"/>
    <w:rsid w:val="00AE0C8E"/>
    <w:rsid w:val="00AE10CB"/>
    <w:rsid w:val="00AE10F0"/>
    <w:rsid w:val="00AE31D9"/>
    <w:rsid w:val="00AE3F07"/>
    <w:rsid w:val="00AE3FCE"/>
    <w:rsid w:val="00AE41A1"/>
    <w:rsid w:val="00AE4BAF"/>
    <w:rsid w:val="00AE632D"/>
    <w:rsid w:val="00AE710E"/>
    <w:rsid w:val="00AE7CD1"/>
    <w:rsid w:val="00AF0601"/>
    <w:rsid w:val="00AF0664"/>
    <w:rsid w:val="00AF0962"/>
    <w:rsid w:val="00AF0C08"/>
    <w:rsid w:val="00AF2AA1"/>
    <w:rsid w:val="00AF38B3"/>
    <w:rsid w:val="00AF3FDE"/>
    <w:rsid w:val="00AF4F34"/>
    <w:rsid w:val="00AF692D"/>
    <w:rsid w:val="00AF7FA8"/>
    <w:rsid w:val="00B009EC"/>
    <w:rsid w:val="00B01996"/>
    <w:rsid w:val="00B02A33"/>
    <w:rsid w:val="00B02FCC"/>
    <w:rsid w:val="00B03137"/>
    <w:rsid w:val="00B04CD2"/>
    <w:rsid w:val="00B0558F"/>
    <w:rsid w:val="00B05E8E"/>
    <w:rsid w:val="00B066B5"/>
    <w:rsid w:val="00B07584"/>
    <w:rsid w:val="00B11E79"/>
    <w:rsid w:val="00B149A9"/>
    <w:rsid w:val="00B15F35"/>
    <w:rsid w:val="00B160D6"/>
    <w:rsid w:val="00B201E5"/>
    <w:rsid w:val="00B21CA1"/>
    <w:rsid w:val="00B229B4"/>
    <w:rsid w:val="00B24008"/>
    <w:rsid w:val="00B24538"/>
    <w:rsid w:val="00B2566C"/>
    <w:rsid w:val="00B30E4B"/>
    <w:rsid w:val="00B31428"/>
    <w:rsid w:val="00B3224A"/>
    <w:rsid w:val="00B33336"/>
    <w:rsid w:val="00B35BE4"/>
    <w:rsid w:val="00B3632B"/>
    <w:rsid w:val="00B37C05"/>
    <w:rsid w:val="00B401E8"/>
    <w:rsid w:val="00B41E6D"/>
    <w:rsid w:val="00B4224F"/>
    <w:rsid w:val="00B427F0"/>
    <w:rsid w:val="00B45808"/>
    <w:rsid w:val="00B511A7"/>
    <w:rsid w:val="00B518D0"/>
    <w:rsid w:val="00B53762"/>
    <w:rsid w:val="00B53C0B"/>
    <w:rsid w:val="00B550CF"/>
    <w:rsid w:val="00B55743"/>
    <w:rsid w:val="00B55CEF"/>
    <w:rsid w:val="00B575F8"/>
    <w:rsid w:val="00B60BC6"/>
    <w:rsid w:val="00B60C69"/>
    <w:rsid w:val="00B61C5F"/>
    <w:rsid w:val="00B62B8C"/>
    <w:rsid w:val="00B643A0"/>
    <w:rsid w:val="00B65782"/>
    <w:rsid w:val="00B66452"/>
    <w:rsid w:val="00B666CE"/>
    <w:rsid w:val="00B67D5A"/>
    <w:rsid w:val="00B7041C"/>
    <w:rsid w:val="00B71515"/>
    <w:rsid w:val="00B71542"/>
    <w:rsid w:val="00B716D4"/>
    <w:rsid w:val="00B73784"/>
    <w:rsid w:val="00B779B1"/>
    <w:rsid w:val="00B77C2E"/>
    <w:rsid w:val="00B80C7A"/>
    <w:rsid w:val="00B8145A"/>
    <w:rsid w:val="00B83486"/>
    <w:rsid w:val="00B900A6"/>
    <w:rsid w:val="00B90591"/>
    <w:rsid w:val="00B90841"/>
    <w:rsid w:val="00B9099D"/>
    <w:rsid w:val="00B90C6D"/>
    <w:rsid w:val="00B93145"/>
    <w:rsid w:val="00B93FCB"/>
    <w:rsid w:val="00B9432F"/>
    <w:rsid w:val="00B94B31"/>
    <w:rsid w:val="00B95E7B"/>
    <w:rsid w:val="00B9604A"/>
    <w:rsid w:val="00B975DC"/>
    <w:rsid w:val="00BA120E"/>
    <w:rsid w:val="00BA2311"/>
    <w:rsid w:val="00BA23E5"/>
    <w:rsid w:val="00BA349E"/>
    <w:rsid w:val="00BA40FE"/>
    <w:rsid w:val="00BA4B95"/>
    <w:rsid w:val="00BA6D95"/>
    <w:rsid w:val="00BA73F2"/>
    <w:rsid w:val="00BA75B8"/>
    <w:rsid w:val="00BB0328"/>
    <w:rsid w:val="00BB1FDD"/>
    <w:rsid w:val="00BB2875"/>
    <w:rsid w:val="00BB5B31"/>
    <w:rsid w:val="00BB74AC"/>
    <w:rsid w:val="00BC0DD2"/>
    <w:rsid w:val="00BC11FF"/>
    <w:rsid w:val="00BC2542"/>
    <w:rsid w:val="00BC3259"/>
    <w:rsid w:val="00BC3589"/>
    <w:rsid w:val="00BC3ED9"/>
    <w:rsid w:val="00BC4226"/>
    <w:rsid w:val="00BC48E1"/>
    <w:rsid w:val="00BC511D"/>
    <w:rsid w:val="00BC574A"/>
    <w:rsid w:val="00BC5976"/>
    <w:rsid w:val="00BC59C5"/>
    <w:rsid w:val="00BD058A"/>
    <w:rsid w:val="00BD19C3"/>
    <w:rsid w:val="00BD1EFB"/>
    <w:rsid w:val="00BD53BA"/>
    <w:rsid w:val="00BD5C80"/>
    <w:rsid w:val="00BE00E2"/>
    <w:rsid w:val="00BE1A04"/>
    <w:rsid w:val="00BE3C5E"/>
    <w:rsid w:val="00BE3CEB"/>
    <w:rsid w:val="00BE440E"/>
    <w:rsid w:val="00BE4BAF"/>
    <w:rsid w:val="00BE5618"/>
    <w:rsid w:val="00BE58D2"/>
    <w:rsid w:val="00BE5981"/>
    <w:rsid w:val="00BE7F42"/>
    <w:rsid w:val="00BF09CC"/>
    <w:rsid w:val="00BF10B6"/>
    <w:rsid w:val="00BF1F28"/>
    <w:rsid w:val="00BF21A0"/>
    <w:rsid w:val="00BF29A0"/>
    <w:rsid w:val="00BF33AD"/>
    <w:rsid w:val="00BF3787"/>
    <w:rsid w:val="00BF531D"/>
    <w:rsid w:val="00C005B3"/>
    <w:rsid w:val="00C01E57"/>
    <w:rsid w:val="00C03ED3"/>
    <w:rsid w:val="00C0432E"/>
    <w:rsid w:val="00C049D9"/>
    <w:rsid w:val="00C04B67"/>
    <w:rsid w:val="00C04CDB"/>
    <w:rsid w:val="00C0502D"/>
    <w:rsid w:val="00C054EB"/>
    <w:rsid w:val="00C05BFF"/>
    <w:rsid w:val="00C060D8"/>
    <w:rsid w:val="00C066D4"/>
    <w:rsid w:val="00C12475"/>
    <w:rsid w:val="00C12CE0"/>
    <w:rsid w:val="00C12D49"/>
    <w:rsid w:val="00C14034"/>
    <w:rsid w:val="00C1425D"/>
    <w:rsid w:val="00C16857"/>
    <w:rsid w:val="00C20E60"/>
    <w:rsid w:val="00C20F58"/>
    <w:rsid w:val="00C250D7"/>
    <w:rsid w:val="00C25505"/>
    <w:rsid w:val="00C25536"/>
    <w:rsid w:val="00C30B26"/>
    <w:rsid w:val="00C313F4"/>
    <w:rsid w:val="00C3172C"/>
    <w:rsid w:val="00C317A8"/>
    <w:rsid w:val="00C3270C"/>
    <w:rsid w:val="00C32D00"/>
    <w:rsid w:val="00C342DA"/>
    <w:rsid w:val="00C347C8"/>
    <w:rsid w:val="00C34E7B"/>
    <w:rsid w:val="00C37994"/>
    <w:rsid w:val="00C404A5"/>
    <w:rsid w:val="00C426C3"/>
    <w:rsid w:val="00C42BDC"/>
    <w:rsid w:val="00C43649"/>
    <w:rsid w:val="00C446B8"/>
    <w:rsid w:val="00C45296"/>
    <w:rsid w:val="00C46D85"/>
    <w:rsid w:val="00C47343"/>
    <w:rsid w:val="00C4779B"/>
    <w:rsid w:val="00C521EA"/>
    <w:rsid w:val="00C52EAA"/>
    <w:rsid w:val="00C54CB2"/>
    <w:rsid w:val="00C54DF8"/>
    <w:rsid w:val="00C55C7E"/>
    <w:rsid w:val="00C56BE9"/>
    <w:rsid w:val="00C60BC3"/>
    <w:rsid w:val="00C620EB"/>
    <w:rsid w:val="00C629C4"/>
    <w:rsid w:val="00C6377A"/>
    <w:rsid w:val="00C64C72"/>
    <w:rsid w:val="00C66AD0"/>
    <w:rsid w:val="00C71F73"/>
    <w:rsid w:val="00C72A23"/>
    <w:rsid w:val="00C73614"/>
    <w:rsid w:val="00C73656"/>
    <w:rsid w:val="00C738C3"/>
    <w:rsid w:val="00C7711E"/>
    <w:rsid w:val="00C772E5"/>
    <w:rsid w:val="00C808C9"/>
    <w:rsid w:val="00C80DDF"/>
    <w:rsid w:val="00C82F94"/>
    <w:rsid w:val="00C84760"/>
    <w:rsid w:val="00C85256"/>
    <w:rsid w:val="00C90184"/>
    <w:rsid w:val="00C91CEF"/>
    <w:rsid w:val="00C92ED1"/>
    <w:rsid w:val="00C932D1"/>
    <w:rsid w:val="00C93956"/>
    <w:rsid w:val="00C94015"/>
    <w:rsid w:val="00C94D9C"/>
    <w:rsid w:val="00C95AB0"/>
    <w:rsid w:val="00C96ED1"/>
    <w:rsid w:val="00CA5001"/>
    <w:rsid w:val="00CA5EDE"/>
    <w:rsid w:val="00CA6301"/>
    <w:rsid w:val="00CA701D"/>
    <w:rsid w:val="00CA792D"/>
    <w:rsid w:val="00CB0C2F"/>
    <w:rsid w:val="00CB14AE"/>
    <w:rsid w:val="00CB182F"/>
    <w:rsid w:val="00CB2A58"/>
    <w:rsid w:val="00CB53AB"/>
    <w:rsid w:val="00CB55BA"/>
    <w:rsid w:val="00CB68F3"/>
    <w:rsid w:val="00CB72D6"/>
    <w:rsid w:val="00CC39EB"/>
    <w:rsid w:val="00CC4AF9"/>
    <w:rsid w:val="00CC6975"/>
    <w:rsid w:val="00CC6FFD"/>
    <w:rsid w:val="00CC735B"/>
    <w:rsid w:val="00CD3478"/>
    <w:rsid w:val="00CD48F0"/>
    <w:rsid w:val="00CD61CB"/>
    <w:rsid w:val="00CE0D4B"/>
    <w:rsid w:val="00CE1351"/>
    <w:rsid w:val="00CE4ABB"/>
    <w:rsid w:val="00CE5C48"/>
    <w:rsid w:val="00CF024B"/>
    <w:rsid w:val="00CF11D8"/>
    <w:rsid w:val="00CF26DE"/>
    <w:rsid w:val="00CF371E"/>
    <w:rsid w:val="00CF37D2"/>
    <w:rsid w:val="00CF40E6"/>
    <w:rsid w:val="00CF682E"/>
    <w:rsid w:val="00CF7860"/>
    <w:rsid w:val="00D0073A"/>
    <w:rsid w:val="00D01558"/>
    <w:rsid w:val="00D041FD"/>
    <w:rsid w:val="00D054D3"/>
    <w:rsid w:val="00D06A20"/>
    <w:rsid w:val="00D06E08"/>
    <w:rsid w:val="00D111EE"/>
    <w:rsid w:val="00D1143B"/>
    <w:rsid w:val="00D11668"/>
    <w:rsid w:val="00D11CA5"/>
    <w:rsid w:val="00D12289"/>
    <w:rsid w:val="00D12DA1"/>
    <w:rsid w:val="00D12DDB"/>
    <w:rsid w:val="00D130AA"/>
    <w:rsid w:val="00D137C7"/>
    <w:rsid w:val="00D13EB4"/>
    <w:rsid w:val="00D14527"/>
    <w:rsid w:val="00D17DA9"/>
    <w:rsid w:val="00D22BF2"/>
    <w:rsid w:val="00D23D31"/>
    <w:rsid w:val="00D246C3"/>
    <w:rsid w:val="00D24BE8"/>
    <w:rsid w:val="00D26463"/>
    <w:rsid w:val="00D30AE6"/>
    <w:rsid w:val="00D325EE"/>
    <w:rsid w:val="00D3338A"/>
    <w:rsid w:val="00D3508E"/>
    <w:rsid w:val="00D354EA"/>
    <w:rsid w:val="00D36139"/>
    <w:rsid w:val="00D36EF6"/>
    <w:rsid w:val="00D37E65"/>
    <w:rsid w:val="00D407C1"/>
    <w:rsid w:val="00D407CF"/>
    <w:rsid w:val="00D40A34"/>
    <w:rsid w:val="00D40D04"/>
    <w:rsid w:val="00D41745"/>
    <w:rsid w:val="00D41BAE"/>
    <w:rsid w:val="00D4369D"/>
    <w:rsid w:val="00D44A02"/>
    <w:rsid w:val="00D45057"/>
    <w:rsid w:val="00D45E99"/>
    <w:rsid w:val="00D462DA"/>
    <w:rsid w:val="00D477F3"/>
    <w:rsid w:val="00D519DB"/>
    <w:rsid w:val="00D531A2"/>
    <w:rsid w:val="00D53D61"/>
    <w:rsid w:val="00D54058"/>
    <w:rsid w:val="00D546D2"/>
    <w:rsid w:val="00D547BF"/>
    <w:rsid w:val="00D57CFF"/>
    <w:rsid w:val="00D60764"/>
    <w:rsid w:val="00D6103F"/>
    <w:rsid w:val="00D61B37"/>
    <w:rsid w:val="00D628C2"/>
    <w:rsid w:val="00D630E9"/>
    <w:rsid w:val="00D649B0"/>
    <w:rsid w:val="00D64E21"/>
    <w:rsid w:val="00D650C0"/>
    <w:rsid w:val="00D65190"/>
    <w:rsid w:val="00D67FDE"/>
    <w:rsid w:val="00D7142B"/>
    <w:rsid w:val="00D71F23"/>
    <w:rsid w:val="00D72136"/>
    <w:rsid w:val="00D724E3"/>
    <w:rsid w:val="00D7460A"/>
    <w:rsid w:val="00D7526A"/>
    <w:rsid w:val="00D75464"/>
    <w:rsid w:val="00D75490"/>
    <w:rsid w:val="00D75549"/>
    <w:rsid w:val="00D756AE"/>
    <w:rsid w:val="00D77F08"/>
    <w:rsid w:val="00D77FEA"/>
    <w:rsid w:val="00D80510"/>
    <w:rsid w:val="00D821EF"/>
    <w:rsid w:val="00D82495"/>
    <w:rsid w:val="00D83AA2"/>
    <w:rsid w:val="00D84F26"/>
    <w:rsid w:val="00D854E4"/>
    <w:rsid w:val="00D87260"/>
    <w:rsid w:val="00D9009E"/>
    <w:rsid w:val="00D906B0"/>
    <w:rsid w:val="00D90848"/>
    <w:rsid w:val="00D90DD1"/>
    <w:rsid w:val="00D91977"/>
    <w:rsid w:val="00D93949"/>
    <w:rsid w:val="00D93B2D"/>
    <w:rsid w:val="00D9442D"/>
    <w:rsid w:val="00D94AB7"/>
    <w:rsid w:val="00D952D0"/>
    <w:rsid w:val="00D9666A"/>
    <w:rsid w:val="00D97326"/>
    <w:rsid w:val="00D97BD8"/>
    <w:rsid w:val="00DA3096"/>
    <w:rsid w:val="00DA444C"/>
    <w:rsid w:val="00DA6DBD"/>
    <w:rsid w:val="00DA7775"/>
    <w:rsid w:val="00DA7B8B"/>
    <w:rsid w:val="00DB0983"/>
    <w:rsid w:val="00DB1B45"/>
    <w:rsid w:val="00DB1B48"/>
    <w:rsid w:val="00DB3834"/>
    <w:rsid w:val="00DB69E4"/>
    <w:rsid w:val="00DB79BF"/>
    <w:rsid w:val="00DC0129"/>
    <w:rsid w:val="00DC1622"/>
    <w:rsid w:val="00DC3870"/>
    <w:rsid w:val="00DC4EA6"/>
    <w:rsid w:val="00DC70AF"/>
    <w:rsid w:val="00DC75A6"/>
    <w:rsid w:val="00DC76EB"/>
    <w:rsid w:val="00DD1B5F"/>
    <w:rsid w:val="00DD37B9"/>
    <w:rsid w:val="00DD3A50"/>
    <w:rsid w:val="00DD6545"/>
    <w:rsid w:val="00DD669E"/>
    <w:rsid w:val="00DD70A4"/>
    <w:rsid w:val="00DE31F4"/>
    <w:rsid w:val="00DE3A56"/>
    <w:rsid w:val="00DE4688"/>
    <w:rsid w:val="00DE5109"/>
    <w:rsid w:val="00DE5633"/>
    <w:rsid w:val="00DE5999"/>
    <w:rsid w:val="00DE6C9B"/>
    <w:rsid w:val="00DE7347"/>
    <w:rsid w:val="00DF44CE"/>
    <w:rsid w:val="00DF4D42"/>
    <w:rsid w:val="00DF511C"/>
    <w:rsid w:val="00DF5651"/>
    <w:rsid w:val="00DF5B2C"/>
    <w:rsid w:val="00DF5CB3"/>
    <w:rsid w:val="00DF643C"/>
    <w:rsid w:val="00DF6863"/>
    <w:rsid w:val="00DF6A12"/>
    <w:rsid w:val="00E01EC9"/>
    <w:rsid w:val="00E038E1"/>
    <w:rsid w:val="00E04C3E"/>
    <w:rsid w:val="00E05F92"/>
    <w:rsid w:val="00E07597"/>
    <w:rsid w:val="00E07ED9"/>
    <w:rsid w:val="00E1120C"/>
    <w:rsid w:val="00E11AD5"/>
    <w:rsid w:val="00E12FBD"/>
    <w:rsid w:val="00E15C97"/>
    <w:rsid w:val="00E17B39"/>
    <w:rsid w:val="00E20AAD"/>
    <w:rsid w:val="00E21C2F"/>
    <w:rsid w:val="00E22391"/>
    <w:rsid w:val="00E22AC5"/>
    <w:rsid w:val="00E23BFA"/>
    <w:rsid w:val="00E24364"/>
    <w:rsid w:val="00E25CFB"/>
    <w:rsid w:val="00E27C71"/>
    <w:rsid w:val="00E3019E"/>
    <w:rsid w:val="00E302B7"/>
    <w:rsid w:val="00E303BE"/>
    <w:rsid w:val="00E3154C"/>
    <w:rsid w:val="00E32110"/>
    <w:rsid w:val="00E3330F"/>
    <w:rsid w:val="00E3386C"/>
    <w:rsid w:val="00E3415A"/>
    <w:rsid w:val="00E349F3"/>
    <w:rsid w:val="00E34B0D"/>
    <w:rsid w:val="00E36D48"/>
    <w:rsid w:val="00E40066"/>
    <w:rsid w:val="00E40AFC"/>
    <w:rsid w:val="00E42A32"/>
    <w:rsid w:val="00E4344A"/>
    <w:rsid w:val="00E44272"/>
    <w:rsid w:val="00E45D1F"/>
    <w:rsid w:val="00E46EC9"/>
    <w:rsid w:val="00E47E38"/>
    <w:rsid w:val="00E501E5"/>
    <w:rsid w:val="00E5076B"/>
    <w:rsid w:val="00E51F9D"/>
    <w:rsid w:val="00E558DC"/>
    <w:rsid w:val="00E56BE4"/>
    <w:rsid w:val="00E573E2"/>
    <w:rsid w:val="00E57FF6"/>
    <w:rsid w:val="00E606F7"/>
    <w:rsid w:val="00E60773"/>
    <w:rsid w:val="00E60AF6"/>
    <w:rsid w:val="00E60FA9"/>
    <w:rsid w:val="00E61346"/>
    <w:rsid w:val="00E615A3"/>
    <w:rsid w:val="00E61A83"/>
    <w:rsid w:val="00E62219"/>
    <w:rsid w:val="00E63F86"/>
    <w:rsid w:val="00E64511"/>
    <w:rsid w:val="00E65DD2"/>
    <w:rsid w:val="00E66ABC"/>
    <w:rsid w:val="00E701A5"/>
    <w:rsid w:val="00E703FB"/>
    <w:rsid w:val="00E70F02"/>
    <w:rsid w:val="00E71039"/>
    <w:rsid w:val="00E716CD"/>
    <w:rsid w:val="00E72CBC"/>
    <w:rsid w:val="00E7690E"/>
    <w:rsid w:val="00E773F4"/>
    <w:rsid w:val="00E77913"/>
    <w:rsid w:val="00E77B7B"/>
    <w:rsid w:val="00E81548"/>
    <w:rsid w:val="00E83156"/>
    <w:rsid w:val="00E83AC5"/>
    <w:rsid w:val="00E86F21"/>
    <w:rsid w:val="00E877C7"/>
    <w:rsid w:val="00E877C8"/>
    <w:rsid w:val="00E87A2A"/>
    <w:rsid w:val="00E90433"/>
    <w:rsid w:val="00E905B3"/>
    <w:rsid w:val="00E90ED8"/>
    <w:rsid w:val="00E91B55"/>
    <w:rsid w:val="00E9200D"/>
    <w:rsid w:val="00E92204"/>
    <w:rsid w:val="00E9289A"/>
    <w:rsid w:val="00E9400D"/>
    <w:rsid w:val="00E95C66"/>
    <w:rsid w:val="00E96154"/>
    <w:rsid w:val="00EA2D80"/>
    <w:rsid w:val="00EA52EE"/>
    <w:rsid w:val="00EA5511"/>
    <w:rsid w:val="00EA61BF"/>
    <w:rsid w:val="00EA6329"/>
    <w:rsid w:val="00EA7CF3"/>
    <w:rsid w:val="00EA7FDA"/>
    <w:rsid w:val="00EB4478"/>
    <w:rsid w:val="00EC2252"/>
    <w:rsid w:val="00EC32A1"/>
    <w:rsid w:val="00EC3655"/>
    <w:rsid w:val="00EC58FA"/>
    <w:rsid w:val="00EC5B2E"/>
    <w:rsid w:val="00EC5FBF"/>
    <w:rsid w:val="00EC7A2B"/>
    <w:rsid w:val="00EC7EF4"/>
    <w:rsid w:val="00ED0143"/>
    <w:rsid w:val="00ED080D"/>
    <w:rsid w:val="00ED23AC"/>
    <w:rsid w:val="00ED2668"/>
    <w:rsid w:val="00ED3158"/>
    <w:rsid w:val="00ED4A9E"/>
    <w:rsid w:val="00ED4D2C"/>
    <w:rsid w:val="00ED545B"/>
    <w:rsid w:val="00ED5E99"/>
    <w:rsid w:val="00ED77B6"/>
    <w:rsid w:val="00ED7D2C"/>
    <w:rsid w:val="00EE022E"/>
    <w:rsid w:val="00EE2191"/>
    <w:rsid w:val="00EE2824"/>
    <w:rsid w:val="00EE5A47"/>
    <w:rsid w:val="00EE6AB6"/>
    <w:rsid w:val="00EE726C"/>
    <w:rsid w:val="00EF0F70"/>
    <w:rsid w:val="00EF5AA1"/>
    <w:rsid w:val="00EF5BB1"/>
    <w:rsid w:val="00EF5F15"/>
    <w:rsid w:val="00EF61E3"/>
    <w:rsid w:val="00EF6C72"/>
    <w:rsid w:val="00F01748"/>
    <w:rsid w:val="00F027EE"/>
    <w:rsid w:val="00F02C73"/>
    <w:rsid w:val="00F02CF9"/>
    <w:rsid w:val="00F044FF"/>
    <w:rsid w:val="00F04AB0"/>
    <w:rsid w:val="00F04C78"/>
    <w:rsid w:val="00F04CC1"/>
    <w:rsid w:val="00F04D62"/>
    <w:rsid w:val="00F04E69"/>
    <w:rsid w:val="00F07AE8"/>
    <w:rsid w:val="00F10C31"/>
    <w:rsid w:val="00F12E2D"/>
    <w:rsid w:val="00F1324D"/>
    <w:rsid w:val="00F149F0"/>
    <w:rsid w:val="00F1623A"/>
    <w:rsid w:val="00F16D3C"/>
    <w:rsid w:val="00F16F5C"/>
    <w:rsid w:val="00F20257"/>
    <w:rsid w:val="00F21C32"/>
    <w:rsid w:val="00F22413"/>
    <w:rsid w:val="00F22F94"/>
    <w:rsid w:val="00F234CB"/>
    <w:rsid w:val="00F23AF9"/>
    <w:rsid w:val="00F26172"/>
    <w:rsid w:val="00F267ED"/>
    <w:rsid w:val="00F305F0"/>
    <w:rsid w:val="00F30C16"/>
    <w:rsid w:val="00F31500"/>
    <w:rsid w:val="00F32213"/>
    <w:rsid w:val="00F33582"/>
    <w:rsid w:val="00F3380B"/>
    <w:rsid w:val="00F33EB3"/>
    <w:rsid w:val="00F34A1D"/>
    <w:rsid w:val="00F3519F"/>
    <w:rsid w:val="00F375D6"/>
    <w:rsid w:val="00F4197F"/>
    <w:rsid w:val="00F41C5A"/>
    <w:rsid w:val="00F43B10"/>
    <w:rsid w:val="00F45970"/>
    <w:rsid w:val="00F46F7D"/>
    <w:rsid w:val="00F4770E"/>
    <w:rsid w:val="00F4771A"/>
    <w:rsid w:val="00F47BFB"/>
    <w:rsid w:val="00F526A4"/>
    <w:rsid w:val="00F53065"/>
    <w:rsid w:val="00F53B89"/>
    <w:rsid w:val="00F54C77"/>
    <w:rsid w:val="00F61DB5"/>
    <w:rsid w:val="00F63DDF"/>
    <w:rsid w:val="00F64FE2"/>
    <w:rsid w:val="00F67A1B"/>
    <w:rsid w:val="00F71AE1"/>
    <w:rsid w:val="00F71D50"/>
    <w:rsid w:val="00F72BC4"/>
    <w:rsid w:val="00F74CCA"/>
    <w:rsid w:val="00F75667"/>
    <w:rsid w:val="00F7762A"/>
    <w:rsid w:val="00F779B9"/>
    <w:rsid w:val="00F8095E"/>
    <w:rsid w:val="00F80E7A"/>
    <w:rsid w:val="00F80F16"/>
    <w:rsid w:val="00F81538"/>
    <w:rsid w:val="00F81FA7"/>
    <w:rsid w:val="00F82F7A"/>
    <w:rsid w:val="00F8634D"/>
    <w:rsid w:val="00F9244A"/>
    <w:rsid w:val="00F93C7A"/>
    <w:rsid w:val="00F944AD"/>
    <w:rsid w:val="00F951A0"/>
    <w:rsid w:val="00F96153"/>
    <w:rsid w:val="00F961C4"/>
    <w:rsid w:val="00F96A24"/>
    <w:rsid w:val="00F976A4"/>
    <w:rsid w:val="00FA0AE0"/>
    <w:rsid w:val="00FA1856"/>
    <w:rsid w:val="00FA1F2A"/>
    <w:rsid w:val="00FA311D"/>
    <w:rsid w:val="00FA364E"/>
    <w:rsid w:val="00FA3780"/>
    <w:rsid w:val="00FA4672"/>
    <w:rsid w:val="00FA4F14"/>
    <w:rsid w:val="00FA5D95"/>
    <w:rsid w:val="00FA6515"/>
    <w:rsid w:val="00FA6EBA"/>
    <w:rsid w:val="00FA771F"/>
    <w:rsid w:val="00FB16B0"/>
    <w:rsid w:val="00FB18F3"/>
    <w:rsid w:val="00FB2B1F"/>
    <w:rsid w:val="00FB42C2"/>
    <w:rsid w:val="00FB566D"/>
    <w:rsid w:val="00FB6CA6"/>
    <w:rsid w:val="00FB6E3F"/>
    <w:rsid w:val="00FC0A88"/>
    <w:rsid w:val="00FC2162"/>
    <w:rsid w:val="00FC69F8"/>
    <w:rsid w:val="00FC796B"/>
    <w:rsid w:val="00FD07F9"/>
    <w:rsid w:val="00FD08AF"/>
    <w:rsid w:val="00FD20DF"/>
    <w:rsid w:val="00FD21AE"/>
    <w:rsid w:val="00FD2216"/>
    <w:rsid w:val="00FD25D5"/>
    <w:rsid w:val="00FD3CCB"/>
    <w:rsid w:val="00FD57B3"/>
    <w:rsid w:val="00FD57EF"/>
    <w:rsid w:val="00FD58BC"/>
    <w:rsid w:val="00FD5E61"/>
    <w:rsid w:val="00FD60E5"/>
    <w:rsid w:val="00FD6583"/>
    <w:rsid w:val="00FD77B8"/>
    <w:rsid w:val="00FD7A65"/>
    <w:rsid w:val="00FE0363"/>
    <w:rsid w:val="00FE0B2B"/>
    <w:rsid w:val="00FE21B6"/>
    <w:rsid w:val="00FE21EF"/>
    <w:rsid w:val="00FE2D43"/>
    <w:rsid w:val="00FE4507"/>
    <w:rsid w:val="00FE4798"/>
    <w:rsid w:val="00FE7F82"/>
    <w:rsid w:val="00FF0339"/>
    <w:rsid w:val="00FF1971"/>
    <w:rsid w:val="00FF317A"/>
    <w:rsid w:val="00FF4CE2"/>
    <w:rsid w:val="00FF5DD5"/>
    <w:rsid w:val="00FF5FA9"/>
    <w:rsid w:val="00FF607A"/>
    <w:rsid w:val="00FF6E62"/>
    <w:rsid w:val="00FF73A0"/>
    <w:rsid w:val="00FF7B1A"/>
    <w:rsid w:val="00FF7FB6"/>
    <w:rsid w:val="015078AA"/>
    <w:rsid w:val="028C7CB3"/>
    <w:rsid w:val="02D16C49"/>
    <w:rsid w:val="032C4022"/>
    <w:rsid w:val="03D30BD3"/>
    <w:rsid w:val="063B1224"/>
    <w:rsid w:val="063D0DA1"/>
    <w:rsid w:val="06A639C7"/>
    <w:rsid w:val="078F0949"/>
    <w:rsid w:val="09696DF1"/>
    <w:rsid w:val="0A6646F5"/>
    <w:rsid w:val="0A9241A3"/>
    <w:rsid w:val="0BDC246A"/>
    <w:rsid w:val="0C2E56D0"/>
    <w:rsid w:val="0C5F21DB"/>
    <w:rsid w:val="0C601C51"/>
    <w:rsid w:val="0D5F5120"/>
    <w:rsid w:val="0D6D738C"/>
    <w:rsid w:val="0DDA52A0"/>
    <w:rsid w:val="0E0147FF"/>
    <w:rsid w:val="0E6D728F"/>
    <w:rsid w:val="0E9A2A13"/>
    <w:rsid w:val="0F9B457A"/>
    <w:rsid w:val="110D0F6E"/>
    <w:rsid w:val="113710D9"/>
    <w:rsid w:val="11E03A68"/>
    <w:rsid w:val="127B26C8"/>
    <w:rsid w:val="129D6F47"/>
    <w:rsid w:val="12CF3049"/>
    <w:rsid w:val="12FB77E0"/>
    <w:rsid w:val="13601046"/>
    <w:rsid w:val="138F3FCF"/>
    <w:rsid w:val="13955923"/>
    <w:rsid w:val="155840CB"/>
    <w:rsid w:val="16D4537E"/>
    <w:rsid w:val="170309B0"/>
    <w:rsid w:val="176D1A54"/>
    <w:rsid w:val="189B7A4B"/>
    <w:rsid w:val="19660214"/>
    <w:rsid w:val="198A1A77"/>
    <w:rsid w:val="1A064B8C"/>
    <w:rsid w:val="1B60129F"/>
    <w:rsid w:val="1B8C0AF6"/>
    <w:rsid w:val="1B943479"/>
    <w:rsid w:val="1BB613CD"/>
    <w:rsid w:val="1C611586"/>
    <w:rsid w:val="1CC14E2A"/>
    <w:rsid w:val="1D8D0032"/>
    <w:rsid w:val="1E7B72B6"/>
    <w:rsid w:val="1E9F75FB"/>
    <w:rsid w:val="1F0C6FCF"/>
    <w:rsid w:val="1F100649"/>
    <w:rsid w:val="1FBE6CA6"/>
    <w:rsid w:val="206F5C90"/>
    <w:rsid w:val="20704C2E"/>
    <w:rsid w:val="20830EAC"/>
    <w:rsid w:val="20F01780"/>
    <w:rsid w:val="20FB623C"/>
    <w:rsid w:val="21A017F5"/>
    <w:rsid w:val="21B341C1"/>
    <w:rsid w:val="22614C92"/>
    <w:rsid w:val="227B4409"/>
    <w:rsid w:val="228C5A19"/>
    <w:rsid w:val="23E56341"/>
    <w:rsid w:val="23FD20E8"/>
    <w:rsid w:val="24A33733"/>
    <w:rsid w:val="25336C3B"/>
    <w:rsid w:val="25C4074E"/>
    <w:rsid w:val="25E56DB2"/>
    <w:rsid w:val="25F21B74"/>
    <w:rsid w:val="263B381F"/>
    <w:rsid w:val="26911DFB"/>
    <w:rsid w:val="26A76086"/>
    <w:rsid w:val="27AC62FB"/>
    <w:rsid w:val="27D0399F"/>
    <w:rsid w:val="287E2391"/>
    <w:rsid w:val="28CE1CD6"/>
    <w:rsid w:val="29202C94"/>
    <w:rsid w:val="2924330E"/>
    <w:rsid w:val="29C2758E"/>
    <w:rsid w:val="29DE5B97"/>
    <w:rsid w:val="2A994326"/>
    <w:rsid w:val="2B266785"/>
    <w:rsid w:val="2D096092"/>
    <w:rsid w:val="2E2104EE"/>
    <w:rsid w:val="2E5C1D93"/>
    <w:rsid w:val="2ED92790"/>
    <w:rsid w:val="2F2E7B82"/>
    <w:rsid w:val="2FB1700C"/>
    <w:rsid w:val="2FE24789"/>
    <w:rsid w:val="2FEBDCA6"/>
    <w:rsid w:val="304E7460"/>
    <w:rsid w:val="32535881"/>
    <w:rsid w:val="32D92A6C"/>
    <w:rsid w:val="33012B1F"/>
    <w:rsid w:val="33F67A71"/>
    <w:rsid w:val="348B67D6"/>
    <w:rsid w:val="35EF1A6D"/>
    <w:rsid w:val="367A3BF2"/>
    <w:rsid w:val="36BB09DC"/>
    <w:rsid w:val="36E77D7B"/>
    <w:rsid w:val="372A099C"/>
    <w:rsid w:val="37DC2A94"/>
    <w:rsid w:val="37FF67E1"/>
    <w:rsid w:val="382E294F"/>
    <w:rsid w:val="38BA5105"/>
    <w:rsid w:val="391F5E99"/>
    <w:rsid w:val="39627114"/>
    <w:rsid w:val="3A0C5E4C"/>
    <w:rsid w:val="3BB135D3"/>
    <w:rsid w:val="3CDC4B6A"/>
    <w:rsid w:val="3D2F7388"/>
    <w:rsid w:val="3E2636A8"/>
    <w:rsid w:val="3E937606"/>
    <w:rsid w:val="3EEC6FCC"/>
    <w:rsid w:val="3F655B6C"/>
    <w:rsid w:val="3F7C7114"/>
    <w:rsid w:val="3FB072E4"/>
    <w:rsid w:val="3FF66DED"/>
    <w:rsid w:val="3FFD08B7"/>
    <w:rsid w:val="405B568D"/>
    <w:rsid w:val="40623D1B"/>
    <w:rsid w:val="40B179C1"/>
    <w:rsid w:val="414763FC"/>
    <w:rsid w:val="41F41A79"/>
    <w:rsid w:val="443F478B"/>
    <w:rsid w:val="44E34FA3"/>
    <w:rsid w:val="456D3A30"/>
    <w:rsid w:val="45D35B12"/>
    <w:rsid w:val="45EB0EFD"/>
    <w:rsid w:val="46B34383"/>
    <w:rsid w:val="470557B4"/>
    <w:rsid w:val="47692B6B"/>
    <w:rsid w:val="48D935A5"/>
    <w:rsid w:val="4A3B3886"/>
    <w:rsid w:val="4A3B3FF1"/>
    <w:rsid w:val="4AC16EAF"/>
    <w:rsid w:val="4AC6619B"/>
    <w:rsid w:val="4B3E400D"/>
    <w:rsid w:val="4B455423"/>
    <w:rsid w:val="4BA00334"/>
    <w:rsid w:val="4C167627"/>
    <w:rsid w:val="4D1B1795"/>
    <w:rsid w:val="4E1C19C4"/>
    <w:rsid w:val="4EC525EB"/>
    <w:rsid w:val="4EEE4AA0"/>
    <w:rsid w:val="4F3155DF"/>
    <w:rsid w:val="4F4104EC"/>
    <w:rsid w:val="4F4E1D00"/>
    <w:rsid w:val="4FAC46FF"/>
    <w:rsid w:val="4FB54865"/>
    <w:rsid w:val="4FFE1EE9"/>
    <w:rsid w:val="502F7692"/>
    <w:rsid w:val="5169703C"/>
    <w:rsid w:val="51964331"/>
    <w:rsid w:val="5232516A"/>
    <w:rsid w:val="52A051AD"/>
    <w:rsid w:val="52E42679"/>
    <w:rsid w:val="53627ECE"/>
    <w:rsid w:val="55DA7D23"/>
    <w:rsid w:val="56A22F61"/>
    <w:rsid w:val="56EA37AE"/>
    <w:rsid w:val="572E05BB"/>
    <w:rsid w:val="57437501"/>
    <w:rsid w:val="57DD2C29"/>
    <w:rsid w:val="585F55CD"/>
    <w:rsid w:val="58EC5008"/>
    <w:rsid w:val="59C556D6"/>
    <w:rsid w:val="59F21A1B"/>
    <w:rsid w:val="5A181DC1"/>
    <w:rsid w:val="5A1B0AD4"/>
    <w:rsid w:val="5A835667"/>
    <w:rsid w:val="5ADB00B2"/>
    <w:rsid w:val="5B091041"/>
    <w:rsid w:val="5B5A19D9"/>
    <w:rsid w:val="5BA977EB"/>
    <w:rsid w:val="5C3D13D9"/>
    <w:rsid w:val="5C833837"/>
    <w:rsid w:val="5CB707B5"/>
    <w:rsid w:val="5DD6D198"/>
    <w:rsid w:val="5E4BAB3C"/>
    <w:rsid w:val="5E6079E9"/>
    <w:rsid w:val="5EB92F7F"/>
    <w:rsid w:val="5EF72BC0"/>
    <w:rsid w:val="5F177A85"/>
    <w:rsid w:val="5FCD0FA3"/>
    <w:rsid w:val="5FF779B1"/>
    <w:rsid w:val="60F92E43"/>
    <w:rsid w:val="6137770C"/>
    <w:rsid w:val="617064E6"/>
    <w:rsid w:val="617828B7"/>
    <w:rsid w:val="622451C5"/>
    <w:rsid w:val="62A542F5"/>
    <w:rsid w:val="630C4339"/>
    <w:rsid w:val="6370387B"/>
    <w:rsid w:val="638F60A5"/>
    <w:rsid w:val="63B36ECB"/>
    <w:rsid w:val="64A918E7"/>
    <w:rsid w:val="689A6119"/>
    <w:rsid w:val="69275B62"/>
    <w:rsid w:val="695739A3"/>
    <w:rsid w:val="699E399B"/>
    <w:rsid w:val="69FE81A8"/>
    <w:rsid w:val="6A6A1229"/>
    <w:rsid w:val="6BE52C4F"/>
    <w:rsid w:val="6C872E2A"/>
    <w:rsid w:val="6E165AF4"/>
    <w:rsid w:val="6E6E77CF"/>
    <w:rsid w:val="6E8F56F3"/>
    <w:rsid w:val="6EAE153D"/>
    <w:rsid w:val="6EE11EB3"/>
    <w:rsid w:val="6F5C1AF3"/>
    <w:rsid w:val="6F7B79D3"/>
    <w:rsid w:val="6FFF664D"/>
    <w:rsid w:val="703FFEC5"/>
    <w:rsid w:val="7119D930"/>
    <w:rsid w:val="713E63C6"/>
    <w:rsid w:val="71846783"/>
    <w:rsid w:val="72DC575E"/>
    <w:rsid w:val="730F732F"/>
    <w:rsid w:val="733E7682"/>
    <w:rsid w:val="735AE4A2"/>
    <w:rsid w:val="737A2262"/>
    <w:rsid w:val="74373103"/>
    <w:rsid w:val="755E2199"/>
    <w:rsid w:val="76FB4BA4"/>
    <w:rsid w:val="771E55B3"/>
    <w:rsid w:val="77B54020"/>
    <w:rsid w:val="77BF669D"/>
    <w:rsid w:val="77F6CFBF"/>
    <w:rsid w:val="786B66D0"/>
    <w:rsid w:val="78B45715"/>
    <w:rsid w:val="7A336087"/>
    <w:rsid w:val="7A7C2416"/>
    <w:rsid w:val="7B5042CA"/>
    <w:rsid w:val="7B520070"/>
    <w:rsid w:val="7B965056"/>
    <w:rsid w:val="7BA26C25"/>
    <w:rsid w:val="7BCB5972"/>
    <w:rsid w:val="7C19283C"/>
    <w:rsid w:val="7C556973"/>
    <w:rsid w:val="7C635107"/>
    <w:rsid w:val="7C6F4800"/>
    <w:rsid w:val="7CB975EE"/>
    <w:rsid w:val="7CC806A4"/>
    <w:rsid w:val="7CCFFC38"/>
    <w:rsid w:val="7D3674A4"/>
    <w:rsid w:val="7DA3350E"/>
    <w:rsid w:val="7DF7C854"/>
    <w:rsid w:val="7DFD68DF"/>
    <w:rsid w:val="7E7C25CE"/>
    <w:rsid w:val="7E920ABD"/>
    <w:rsid w:val="7EF5F46D"/>
    <w:rsid w:val="7EFBB59F"/>
    <w:rsid w:val="7F306760"/>
    <w:rsid w:val="7F67B01D"/>
    <w:rsid w:val="7F82214D"/>
    <w:rsid w:val="8F75A536"/>
    <w:rsid w:val="95F74D09"/>
    <w:rsid w:val="9BEBE0FF"/>
    <w:rsid w:val="BCBA1458"/>
    <w:rsid w:val="BFCC16FB"/>
    <w:rsid w:val="BFE98B32"/>
    <w:rsid w:val="DB39F305"/>
    <w:rsid w:val="DD7B6C00"/>
    <w:rsid w:val="DFFFCD5E"/>
    <w:rsid w:val="E73DB73B"/>
    <w:rsid w:val="F6F7BC3A"/>
    <w:rsid w:val="F77BF924"/>
    <w:rsid w:val="F7EF1CB1"/>
    <w:rsid w:val="FDFD7C64"/>
    <w:rsid w:val="FFF727C8"/>
    <w:rsid w:val="FFF739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99"/>
    <w:pPr>
      <w:spacing w:before="120" w:after="120"/>
      <w:outlineLvl w:val="0"/>
    </w:pPr>
    <w:rPr>
      <w:kern w:val="0"/>
      <w:sz w:val="24"/>
    </w:rPr>
  </w:style>
  <w:style w:type="paragraph" w:styleId="3">
    <w:name w:val="heading 2"/>
    <w:basedOn w:val="1"/>
    <w:next w:val="1"/>
    <w:link w:val="31"/>
    <w:autoRedefine/>
    <w:qFormat/>
    <w:uiPriority w:val="99"/>
    <w:pPr>
      <w:keepNext/>
      <w:keepLines/>
      <w:widowControl/>
      <w:spacing w:before="20" w:after="20"/>
      <w:jc w:val="left"/>
      <w:outlineLvl w:val="1"/>
    </w:pPr>
    <w:rPr>
      <w:bCs/>
      <w:kern w:val="0"/>
      <w:sz w:val="24"/>
      <w:szCs w:val="32"/>
    </w:rPr>
  </w:style>
  <w:style w:type="paragraph" w:styleId="4">
    <w:name w:val="heading 3"/>
    <w:basedOn w:val="1"/>
    <w:next w:val="1"/>
    <w:link w:val="32"/>
    <w:autoRedefine/>
    <w:qFormat/>
    <w:uiPriority w:val="99"/>
    <w:pPr>
      <w:keepNext/>
      <w:keepLines/>
      <w:spacing w:before="260" w:after="260" w:line="416" w:lineRule="auto"/>
      <w:outlineLvl w:val="2"/>
    </w:pPr>
    <w:rPr>
      <w:b/>
      <w:bCs/>
      <w:sz w:val="32"/>
      <w:szCs w:val="32"/>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2520" w:leftChars="1200"/>
    </w:pPr>
  </w:style>
  <w:style w:type="paragraph" w:styleId="6">
    <w:name w:val="annotation text"/>
    <w:basedOn w:val="1"/>
    <w:link w:val="33"/>
    <w:autoRedefine/>
    <w:qFormat/>
    <w:uiPriority w:val="99"/>
    <w:pPr>
      <w:jc w:val="left"/>
    </w:pPr>
    <w:rPr>
      <w:kern w:val="0"/>
      <w:sz w:val="20"/>
    </w:rPr>
  </w:style>
  <w:style w:type="paragraph" w:styleId="7">
    <w:name w:val="Body Text"/>
    <w:basedOn w:val="1"/>
    <w:autoRedefine/>
    <w:semiHidden/>
    <w:qFormat/>
    <w:uiPriority w:val="0"/>
    <w:rPr>
      <w:rFonts w:ascii="Times New Roman" w:hAnsi="Times New Roman" w:eastAsia="Times New Roman" w:cs="Times New Roman"/>
      <w:sz w:val="24"/>
      <w:szCs w:val="24"/>
      <w:lang w:val="en-US" w:eastAsia="en-US" w:bidi="ar-SA"/>
    </w:rPr>
  </w:style>
  <w:style w:type="paragraph" w:styleId="8">
    <w:name w:val="Body Text Indent"/>
    <w:basedOn w:val="1"/>
    <w:link w:val="35"/>
    <w:autoRedefine/>
    <w:qFormat/>
    <w:uiPriority w:val="99"/>
    <w:pPr>
      <w:spacing w:line="360" w:lineRule="auto"/>
      <w:ind w:firstLine="560" w:firstLineChars="200"/>
    </w:pPr>
    <w:rPr>
      <w:sz w:val="28"/>
    </w:rPr>
  </w:style>
  <w:style w:type="paragraph" w:styleId="9">
    <w:name w:val="toc 5"/>
    <w:basedOn w:val="1"/>
    <w:next w:val="1"/>
    <w:autoRedefine/>
    <w:qFormat/>
    <w:uiPriority w:val="39"/>
    <w:pPr>
      <w:ind w:left="1680" w:leftChars="800"/>
    </w:pPr>
  </w:style>
  <w:style w:type="paragraph" w:styleId="10">
    <w:name w:val="toc 3"/>
    <w:basedOn w:val="1"/>
    <w:next w:val="1"/>
    <w:autoRedefine/>
    <w:qFormat/>
    <w:uiPriority w:val="39"/>
    <w:pPr>
      <w:ind w:left="840" w:leftChars="400"/>
    </w:pPr>
  </w:style>
  <w:style w:type="paragraph" w:styleId="11">
    <w:name w:val="toc 8"/>
    <w:basedOn w:val="1"/>
    <w:next w:val="1"/>
    <w:autoRedefine/>
    <w:qFormat/>
    <w:uiPriority w:val="39"/>
    <w:pPr>
      <w:ind w:left="2940" w:leftChars="1400"/>
    </w:pPr>
  </w:style>
  <w:style w:type="paragraph" w:styleId="12">
    <w:name w:val="Date"/>
    <w:basedOn w:val="1"/>
    <w:next w:val="1"/>
    <w:link w:val="53"/>
    <w:autoRedefine/>
    <w:semiHidden/>
    <w:qFormat/>
    <w:uiPriority w:val="99"/>
    <w:pPr>
      <w:ind w:left="100" w:leftChars="2500"/>
    </w:pPr>
  </w:style>
  <w:style w:type="paragraph" w:styleId="13">
    <w:name w:val="Balloon Text"/>
    <w:basedOn w:val="1"/>
    <w:link w:val="36"/>
    <w:autoRedefine/>
    <w:qFormat/>
    <w:uiPriority w:val="99"/>
    <w:rPr>
      <w:kern w:val="0"/>
      <w:sz w:val="18"/>
      <w:szCs w:val="18"/>
    </w:rPr>
  </w:style>
  <w:style w:type="paragraph" w:styleId="14">
    <w:name w:val="footer"/>
    <w:basedOn w:val="1"/>
    <w:link w:val="37"/>
    <w:autoRedefine/>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8"/>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autoRedefine/>
    <w:qFormat/>
    <w:uiPriority w:val="39"/>
  </w:style>
  <w:style w:type="paragraph" w:styleId="17">
    <w:name w:val="toc 4"/>
    <w:basedOn w:val="1"/>
    <w:next w:val="1"/>
    <w:autoRedefine/>
    <w:qFormat/>
    <w:uiPriority w:val="39"/>
    <w:pPr>
      <w:ind w:left="1260" w:leftChars="600"/>
    </w:pPr>
  </w:style>
  <w:style w:type="paragraph" w:styleId="18">
    <w:name w:val="toc 6"/>
    <w:basedOn w:val="1"/>
    <w:next w:val="1"/>
    <w:autoRedefine/>
    <w:qFormat/>
    <w:uiPriority w:val="39"/>
    <w:pPr>
      <w:ind w:left="2100" w:leftChars="1000"/>
    </w:pPr>
  </w:style>
  <w:style w:type="paragraph" w:styleId="19">
    <w:name w:val="toc 2"/>
    <w:basedOn w:val="1"/>
    <w:next w:val="1"/>
    <w:autoRedefine/>
    <w:qFormat/>
    <w:uiPriority w:val="39"/>
    <w:pPr>
      <w:ind w:left="420" w:leftChars="200"/>
    </w:pPr>
  </w:style>
  <w:style w:type="paragraph" w:styleId="20">
    <w:name w:val="toc 9"/>
    <w:basedOn w:val="1"/>
    <w:next w:val="1"/>
    <w:autoRedefine/>
    <w:qFormat/>
    <w:uiPriority w:val="39"/>
    <w:pPr>
      <w:ind w:left="3360" w:leftChars="1600"/>
    </w:pPr>
  </w:style>
  <w:style w:type="paragraph" w:styleId="21">
    <w:name w:val="HTML Preformatted"/>
    <w:basedOn w:val="1"/>
    <w:link w:val="3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autoRedefine/>
    <w:unhideWhenUsed/>
    <w:qFormat/>
    <w:uiPriority w:val="99"/>
    <w:pPr>
      <w:spacing w:beforeAutospacing="1" w:afterAutospacing="1"/>
      <w:jc w:val="left"/>
    </w:pPr>
    <w:rPr>
      <w:kern w:val="0"/>
      <w:sz w:val="24"/>
    </w:rPr>
  </w:style>
  <w:style w:type="paragraph" w:styleId="23">
    <w:name w:val="annotation subject"/>
    <w:basedOn w:val="6"/>
    <w:next w:val="6"/>
    <w:link w:val="34"/>
    <w:autoRedefine/>
    <w:qFormat/>
    <w:uiPriority w:val="99"/>
    <w:rPr>
      <w:b/>
      <w:bCs/>
    </w:rPr>
  </w:style>
  <w:style w:type="table" w:styleId="25">
    <w:name w:val="Table Grid"/>
    <w:basedOn w:val="2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Emphasis"/>
    <w:basedOn w:val="26"/>
    <w:autoRedefine/>
    <w:qFormat/>
    <w:uiPriority w:val="99"/>
    <w:rPr>
      <w:rFonts w:cs="Times New Roman"/>
      <w:color w:val="CC0000"/>
    </w:rPr>
  </w:style>
  <w:style w:type="character" w:styleId="28">
    <w:name w:val="Hyperlink"/>
    <w:basedOn w:val="26"/>
    <w:autoRedefine/>
    <w:qFormat/>
    <w:uiPriority w:val="99"/>
    <w:rPr>
      <w:rFonts w:cs="Times New Roman"/>
      <w:color w:val="0563C1"/>
      <w:u w:val="single"/>
    </w:rPr>
  </w:style>
  <w:style w:type="character" w:styleId="29">
    <w:name w:val="annotation reference"/>
    <w:basedOn w:val="26"/>
    <w:autoRedefine/>
    <w:qFormat/>
    <w:uiPriority w:val="99"/>
    <w:rPr>
      <w:rFonts w:cs="Times New Roman"/>
      <w:sz w:val="21"/>
    </w:rPr>
  </w:style>
  <w:style w:type="character" w:customStyle="1" w:styleId="30">
    <w:name w:val="标题 1 字符"/>
    <w:basedOn w:val="26"/>
    <w:link w:val="2"/>
    <w:autoRedefine/>
    <w:qFormat/>
    <w:locked/>
    <w:uiPriority w:val="99"/>
    <w:rPr>
      <w:rFonts w:ascii="Times New Roman" w:hAnsi="Times New Roman" w:eastAsia="宋体"/>
      <w:sz w:val="20"/>
    </w:rPr>
  </w:style>
  <w:style w:type="character" w:customStyle="1" w:styleId="31">
    <w:name w:val="标题 2 字符"/>
    <w:basedOn w:val="26"/>
    <w:link w:val="3"/>
    <w:autoRedefine/>
    <w:qFormat/>
    <w:locked/>
    <w:uiPriority w:val="99"/>
    <w:rPr>
      <w:rFonts w:ascii="Times New Roman" w:hAnsi="Times New Roman"/>
      <w:sz w:val="32"/>
    </w:rPr>
  </w:style>
  <w:style w:type="character" w:customStyle="1" w:styleId="32">
    <w:name w:val="标题 3 字符"/>
    <w:basedOn w:val="26"/>
    <w:link w:val="4"/>
    <w:autoRedefine/>
    <w:semiHidden/>
    <w:qFormat/>
    <w:locked/>
    <w:uiPriority w:val="99"/>
    <w:rPr>
      <w:rFonts w:ascii="Times New Roman" w:hAnsi="Times New Roman" w:eastAsia="宋体"/>
      <w:b/>
      <w:kern w:val="2"/>
      <w:sz w:val="32"/>
    </w:rPr>
  </w:style>
  <w:style w:type="character" w:customStyle="1" w:styleId="33">
    <w:name w:val="批注文字 字符"/>
    <w:basedOn w:val="26"/>
    <w:link w:val="6"/>
    <w:autoRedefine/>
    <w:qFormat/>
    <w:locked/>
    <w:uiPriority w:val="99"/>
    <w:rPr>
      <w:rFonts w:ascii="Times New Roman" w:hAnsi="Times New Roman" w:eastAsia="宋体"/>
      <w:sz w:val="20"/>
    </w:rPr>
  </w:style>
  <w:style w:type="character" w:customStyle="1" w:styleId="34">
    <w:name w:val="批注主题 字符"/>
    <w:basedOn w:val="33"/>
    <w:link w:val="23"/>
    <w:autoRedefine/>
    <w:semiHidden/>
    <w:qFormat/>
    <w:locked/>
    <w:uiPriority w:val="99"/>
    <w:rPr>
      <w:rFonts w:ascii="Times New Roman" w:hAnsi="Times New Roman" w:eastAsia="宋体"/>
      <w:b/>
      <w:sz w:val="20"/>
    </w:rPr>
  </w:style>
  <w:style w:type="character" w:customStyle="1" w:styleId="35">
    <w:name w:val="正文文本缩进 字符"/>
    <w:basedOn w:val="26"/>
    <w:link w:val="8"/>
    <w:autoRedefine/>
    <w:semiHidden/>
    <w:qFormat/>
    <w:uiPriority w:val="99"/>
    <w:rPr>
      <w:rFonts w:ascii="Times New Roman" w:hAnsi="Times New Roman"/>
      <w:szCs w:val="20"/>
    </w:rPr>
  </w:style>
  <w:style w:type="character" w:customStyle="1" w:styleId="36">
    <w:name w:val="批注框文本 字符"/>
    <w:basedOn w:val="26"/>
    <w:link w:val="13"/>
    <w:autoRedefine/>
    <w:semiHidden/>
    <w:qFormat/>
    <w:locked/>
    <w:uiPriority w:val="99"/>
    <w:rPr>
      <w:rFonts w:ascii="Times New Roman" w:hAnsi="Times New Roman" w:eastAsia="宋体"/>
      <w:sz w:val="18"/>
    </w:rPr>
  </w:style>
  <w:style w:type="character" w:customStyle="1" w:styleId="37">
    <w:name w:val="页脚 字符"/>
    <w:basedOn w:val="26"/>
    <w:link w:val="14"/>
    <w:autoRedefine/>
    <w:qFormat/>
    <w:locked/>
    <w:uiPriority w:val="99"/>
    <w:rPr>
      <w:sz w:val="18"/>
    </w:rPr>
  </w:style>
  <w:style w:type="character" w:customStyle="1" w:styleId="38">
    <w:name w:val="页眉 字符"/>
    <w:basedOn w:val="26"/>
    <w:link w:val="15"/>
    <w:autoRedefine/>
    <w:qFormat/>
    <w:locked/>
    <w:uiPriority w:val="99"/>
    <w:rPr>
      <w:sz w:val="18"/>
    </w:rPr>
  </w:style>
  <w:style w:type="character" w:customStyle="1" w:styleId="39">
    <w:name w:val="HTML 预设格式 字符"/>
    <w:basedOn w:val="26"/>
    <w:link w:val="21"/>
    <w:autoRedefine/>
    <w:qFormat/>
    <w:locked/>
    <w:uiPriority w:val="99"/>
    <w:rPr>
      <w:rFonts w:ascii="宋体" w:eastAsia="宋体" w:cs="宋体"/>
      <w:sz w:val="24"/>
      <w:szCs w:val="24"/>
    </w:rPr>
  </w:style>
  <w:style w:type="paragraph" w:customStyle="1" w:styleId="40">
    <w:name w:val="TOC 标题1"/>
    <w:basedOn w:val="2"/>
    <w:next w:val="1"/>
    <w:autoRedefine/>
    <w:qFormat/>
    <w:uiPriority w:val="99"/>
    <w:pPr>
      <w:spacing w:before="480" w:after="0" w:line="276" w:lineRule="auto"/>
      <w:outlineLvl w:val="9"/>
    </w:pPr>
    <w:rPr>
      <w:rFonts w:ascii="Cambria" w:hAnsi="Cambria"/>
      <w:color w:val="366091"/>
      <w:sz w:val="28"/>
      <w:szCs w:val="28"/>
    </w:rPr>
  </w:style>
  <w:style w:type="paragraph" w:customStyle="1" w:styleId="41">
    <w:name w:val="Default"/>
    <w:autoRedefine/>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2">
    <w:name w:val="列出段落1"/>
    <w:basedOn w:val="1"/>
    <w:autoRedefine/>
    <w:qFormat/>
    <w:uiPriority w:val="99"/>
    <w:pPr>
      <w:ind w:firstLine="420" w:firstLineChars="200"/>
    </w:pPr>
  </w:style>
  <w:style w:type="paragraph" w:customStyle="1" w:styleId="43">
    <w:name w:val="列出段落2"/>
    <w:basedOn w:val="1"/>
    <w:autoRedefine/>
    <w:qFormat/>
    <w:uiPriority w:val="99"/>
    <w:pPr>
      <w:ind w:firstLine="420" w:firstLineChars="200"/>
    </w:pPr>
  </w:style>
  <w:style w:type="paragraph" w:customStyle="1" w:styleId="44">
    <w:name w:val="列出段落3"/>
    <w:basedOn w:val="1"/>
    <w:autoRedefine/>
    <w:qFormat/>
    <w:uiPriority w:val="99"/>
    <w:pPr>
      <w:ind w:firstLine="420" w:firstLineChars="200"/>
    </w:pPr>
  </w:style>
  <w:style w:type="paragraph" w:customStyle="1" w:styleId="45">
    <w:name w:val="列出段落11"/>
    <w:basedOn w:val="1"/>
    <w:autoRedefine/>
    <w:qFormat/>
    <w:uiPriority w:val="99"/>
    <w:pPr>
      <w:ind w:firstLine="420" w:firstLineChars="200"/>
    </w:pPr>
  </w:style>
  <w:style w:type="paragraph" w:customStyle="1" w:styleId="46">
    <w:name w:val="列出段落4"/>
    <w:basedOn w:val="1"/>
    <w:autoRedefine/>
    <w:qFormat/>
    <w:uiPriority w:val="99"/>
    <w:pPr>
      <w:ind w:firstLine="420" w:firstLineChars="200"/>
    </w:pPr>
  </w:style>
  <w:style w:type="paragraph" w:customStyle="1" w:styleId="47">
    <w:name w:val="列表段落1"/>
    <w:basedOn w:val="1"/>
    <w:autoRedefine/>
    <w:qFormat/>
    <w:uiPriority w:val="99"/>
    <w:pPr>
      <w:ind w:firstLine="420" w:firstLineChars="200"/>
    </w:pPr>
  </w:style>
  <w:style w:type="character" w:customStyle="1" w:styleId="48">
    <w:name w:val="fontstyle01"/>
    <w:autoRedefine/>
    <w:qFormat/>
    <w:uiPriority w:val="99"/>
    <w:rPr>
      <w:rFonts w:ascii="宋体" w:hAnsi="宋体" w:eastAsia="宋体"/>
      <w:color w:val="000000"/>
      <w:sz w:val="24"/>
    </w:rPr>
  </w:style>
  <w:style w:type="paragraph" w:customStyle="1" w:styleId="49">
    <w:name w:val="K-T-3"/>
    <w:basedOn w:val="4"/>
    <w:next w:val="4"/>
    <w:link w:val="50"/>
    <w:autoRedefine/>
    <w:qFormat/>
    <w:uiPriority w:val="99"/>
    <w:pPr>
      <w:spacing w:before="0" w:after="0" w:line="360" w:lineRule="auto"/>
      <w:jc w:val="left"/>
    </w:pPr>
    <w:rPr>
      <w:bCs w:val="0"/>
      <w:sz w:val="24"/>
      <w:szCs w:val="20"/>
    </w:rPr>
  </w:style>
  <w:style w:type="character" w:customStyle="1" w:styleId="50">
    <w:name w:val="K-T-3 Char"/>
    <w:link w:val="49"/>
    <w:autoRedefine/>
    <w:qFormat/>
    <w:locked/>
    <w:uiPriority w:val="99"/>
    <w:rPr>
      <w:rFonts w:ascii="Times New Roman" w:hAnsi="Times New Roman"/>
      <w:b/>
      <w:kern w:val="2"/>
      <w:sz w:val="24"/>
    </w:rPr>
  </w:style>
  <w:style w:type="paragraph" w:customStyle="1" w:styleId="51">
    <w:name w:val="K-T-2"/>
    <w:basedOn w:val="3"/>
    <w:next w:val="3"/>
    <w:link w:val="52"/>
    <w:autoRedefine/>
    <w:qFormat/>
    <w:uiPriority w:val="99"/>
    <w:pPr>
      <w:widowControl w:val="0"/>
      <w:spacing w:before="0" w:after="0" w:line="360" w:lineRule="auto"/>
      <w:contextualSpacing/>
    </w:pPr>
    <w:rPr>
      <w:rFonts w:ascii="Arial" w:hAnsi="Arial"/>
      <w:b/>
      <w:bCs w:val="0"/>
      <w:kern w:val="2"/>
      <w:szCs w:val="20"/>
    </w:rPr>
  </w:style>
  <w:style w:type="character" w:customStyle="1" w:styleId="52">
    <w:name w:val="K-T-2 Char"/>
    <w:link w:val="51"/>
    <w:autoRedefine/>
    <w:qFormat/>
    <w:locked/>
    <w:uiPriority w:val="99"/>
    <w:rPr>
      <w:rFonts w:ascii="Arial" w:hAnsi="Arial"/>
      <w:b/>
      <w:kern w:val="2"/>
      <w:sz w:val="24"/>
    </w:rPr>
  </w:style>
  <w:style w:type="character" w:customStyle="1" w:styleId="53">
    <w:name w:val="日期 字符"/>
    <w:basedOn w:val="26"/>
    <w:link w:val="12"/>
    <w:autoRedefine/>
    <w:semiHidden/>
    <w:qFormat/>
    <w:locked/>
    <w:uiPriority w:val="99"/>
    <w:rPr>
      <w:rFonts w:ascii="Times New Roman" w:hAnsi="Times New Roman" w:cs="Times New Roman"/>
      <w:kern w:val="2"/>
      <w:sz w:val="21"/>
    </w:rPr>
  </w:style>
  <w:style w:type="paragraph" w:customStyle="1" w:styleId="54">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55">
    <w:name w:val="标题3 Char"/>
    <w:link w:val="56"/>
    <w:autoRedefine/>
    <w:qFormat/>
    <w:locked/>
    <w:uiPriority w:val="99"/>
    <w:rPr>
      <w:b/>
      <w:kern w:val="2"/>
      <w:sz w:val="24"/>
      <w:u w:color="000000"/>
      <w:lang w:val="zh-TW" w:eastAsia="zh-TW"/>
    </w:rPr>
  </w:style>
  <w:style w:type="paragraph" w:customStyle="1" w:styleId="56">
    <w:name w:val="标题3"/>
    <w:basedOn w:val="1"/>
    <w:link w:val="55"/>
    <w:autoRedefine/>
    <w:qFormat/>
    <w:uiPriority w:val="99"/>
    <w:pPr>
      <w:numPr>
        <w:ilvl w:val="2"/>
        <w:numId w:val="1"/>
      </w:numPr>
      <w:adjustRightInd w:val="0"/>
      <w:snapToGrid w:val="0"/>
      <w:spacing w:line="360" w:lineRule="auto"/>
      <w:outlineLvl w:val="2"/>
    </w:pPr>
    <w:rPr>
      <w:rFonts w:ascii="Calibri" w:hAnsi="Calibri"/>
      <w:b/>
      <w:sz w:val="24"/>
      <w:u w:color="000000"/>
      <w:lang w:val="zh-TW" w:eastAsia="zh-TW"/>
    </w:rPr>
  </w:style>
  <w:style w:type="paragraph" w:customStyle="1" w:styleId="57">
    <w:name w:val="！正文"/>
    <w:autoRedefine/>
    <w:qFormat/>
    <w:uiPriority w:val="99"/>
    <w:pPr>
      <w:widowControl w:val="0"/>
      <w:spacing w:line="360" w:lineRule="auto"/>
      <w:ind w:left="720" w:firstLine="200"/>
      <w:jc w:val="both"/>
    </w:pPr>
    <w:rPr>
      <w:rFonts w:ascii="Times New Roman" w:hAnsi="Times New Roman" w:eastAsia="宋体" w:cs="Times New Roman"/>
      <w:color w:val="000000"/>
      <w:kern w:val="2"/>
      <w:sz w:val="24"/>
      <w:szCs w:val="24"/>
      <w:u w:color="000000"/>
      <w:lang w:val="en-US" w:eastAsia="zh-CN" w:bidi="ar-SA"/>
    </w:rPr>
  </w:style>
  <w:style w:type="paragraph" w:customStyle="1" w:styleId="58">
    <w:name w:val="正文 A"/>
    <w:autoRedefine/>
    <w:qFormat/>
    <w:uiPriority w:val="99"/>
    <w:pPr>
      <w:widowControl w:val="0"/>
      <w:spacing w:line="360" w:lineRule="auto"/>
      <w:ind w:left="720" w:hanging="720"/>
      <w:jc w:val="both"/>
    </w:pPr>
    <w:rPr>
      <w:rFonts w:ascii="Calibri" w:hAnsi="Calibri" w:eastAsia="宋体" w:cs="Calibri"/>
      <w:color w:val="000000"/>
      <w:kern w:val="2"/>
      <w:sz w:val="21"/>
      <w:szCs w:val="21"/>
      <w:u w:color="000000"/>
      <w:lang w:val="en-US" w:eastAsia="zh-CN" w:bidi="ar-SA"/>
    </w:rPr>
  </w:style>
  <w:style w:type="character" w:customStyle="1" w:styleId="59">
    <w:name w:val="fontstyle11"/>
    <w:autoRedefine/>
    <w:qFormat/>
    <w:uiPriority w:val="99"/>
    <w:rPr>
      <w:rFonts w:ascii="Times New Roman" w:hAnsi="Times New Roman" w:eastAsia="宋体"/>
      <w:color w:val="000000"/>
      <w:sz w:val="24"/>
    </w:rPr>
  </w:style>
  <w:style w:type="paragraph" w:customStyle="1" w:styleId="60">
    <w:name w:val="第二级标题-hx"/>
    <w:basedOn w:val="3"/>
    <w:link w:val="61"/>
    <w:autoRedefine/>
    <w:qFormat/>
    <w:uiPriority w:val="99"/>
    <w:pPr>
      <w:spacing w:before="0" w:after="0" w:line="360" w:lineRule="auto"/>
    </w:pPr>
    <w:rPr>
      <w:b/>
    </w:rPr>
  </w:style>
  <w:style w:type="character" w:customStyle="1" w:styleId="61">
    <w:name w:val="第二级标题-hx Char"/>
    <w:basedOn w:val="31"/>
    <w:link w:val="60"/>
    <w:autoRedefine/>
    <w:qFormat/>
    <w:locked/>
    <w:uiPriority w:val="99"/>
    <w:rPr>
      <w:rFonts w:ascii="Times New Roman" w:hAnsi="Times New Roman" w:cs="Times New Roman"/>
      <w:b/>
      <w:bCs/>
      <w:kern w:val="2"/>
      <w:sz w:val="32"/>
      <w:szCs w:val="32"/>
      <w:lang w:bidi="ar-SA"/>
    </w:rPr>
  </w:style>
  <w:style w:type="character" w:customStyle="1" w:styleId="62">
    <w:name w:val="未处理的提及1"/>
    <w:basedOn w:val="26"/>
    <w:autoRedefine/>
    <w:semiHidden/>
    <w:qFormat/>
    <w:uiPriority w:val="99"/>
    <w:rPr>
      <w:rFonts w:cs="Times New Roman"/>
      <w:color w:val="605E5C"/>
      <w:shd w:val="clear" w:color="auto" w:fill="E1DFDD"/>
    </w:rPr>
  </w:style>
  <w:style w:type="paragraph" w:customStyle="1" w:styleId="63">
    <w:name w:val="列出段落5"/>
    <w:basedOn w:val="1"/>
    <w:autoRedefine/>
    <w:qFormat/>
    <w:uiPriority w:val="99"/>
    <w:pPr>
      <w:ind w:firstLine="420" w:firstLineChars="200"/>
    </w:p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签字页"/>
    </customSectPr>
    <customSectPr>
      <sectNamePr val="目录"/>
    </customSectPr>
    <customSectPr>
      <sectNamePr val="摘要"/>
    </customSectPr>
    <customSectPr>
      <sectNamePr val="缩略语表"/>
    </customSectPr>
    <customSectPr>
      <sectNamePr val="方案修订情况"/>
    </customSectPr>
    <customSectPr>
      <sectNamePr val="正文"/>
    </customSectPr>
    <customSectPr>
      <sectNamePr val="临床试验/研究流程图"/>
    </customSectPr>
    <customSectPr>
      <sectNamePr val="附录"/>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46</Pages>
  <Words>21497</Words>
  <Characters>23614</Characters>
  <Lines>337</Lines>
  <Paragraphs>94</Paragraphs>
  <TotalTime>0</TotalTime>
  <ScaleCrop>false</ScaleCrop>
  <LinksUpToDate>false</LinksUpToDate>
  <CharactersWithSpaces>24322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2019-01-05T03:25:00Z</dcterms:created>
  <dc:creator>Kratos</dc:creator>
  <cp:keywords>改12周</cp:keywords>
  <cp:lastModifiedBy>e小调爱情 </cp:lastModifiedBy>
  <cp:lastPrinted>2016-10-13T17:22:00Z</cp:lastPrinted>
  <dcterms:modified xsi:type="dcterms:W3CDTF">2024-01-31T03:44:27Z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3BEF0E97DE084CF1AEE7FEA6A0F52FEF_13</vt:lpwstr>
  </property>
</Properties>
</file>