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6BE7A">
      <w:pPr>
        <w:keepNext w:val="0"/>
        <w:keepLines w:val="0"/>
        <w:pageBreakBefore w:val="0"/>
        <w:widowControl w:val="0"/>
        <w:kinsoku/>
        <w:wordWrap/>
        <w:overflowPunct/>
        <w:topLinePunct w:val="0"/>
        <w:autoSpaceDE/>
        <w:autoSpaceDN/>
        <w:bidi w:val="0"/>
        <w:adjustRightInd/>
        <w:snapToGrid w:val="0"/>
        <w:spacing w:line="360" w:lineRule="auto"/>
        <w:ind w:left="238"/>
        <w:jc w:val="center"/>
        <w:textAlignment w:val="auto"/>
        <w:rPr>
          <w:rFonts w:hint="eastAsia" w:ascii="宋体" w:hAnsi="宋体" w:eastAsia="宋体" w:cs="宋体"/>
          <w:b/>
          <w:sz w:val="30"/>
          <w:lang w:val="en-US" w:eastAsia="zh-CN"/>
        </w:rPr>
      </w:pPr>
      <w:r>
        <w:rPr>
          <w:rFonts w:hint="eastAsia" w:ascii="宋体" w:hAnsi="宋体" w:eastAsia="宋体" w:cs="宋体"/>
          <w:b/>
          <w:sz w:val="30"/>
          <w:lang w:val="en-US" w:eastAsia="zh-CN"/>
        </w:rPr>
        <w:t>关于</w:t>
      </w:r>
      <w:r>
        <w:rPr>
          <w:rFonts w:hint="eastAsia" w:ascii="宋体" w:hAnsi="宋体" w:eastAsia="宋体" w:cs="宋体"/>
          <w:b/>
          <w:caps w:val="0"/>
          <w:snapToGrid/>
          <w:kern w:val="2"/>
          <w:sz w:val="30"/>
          <w:szCs w:val="24"/>
          <w:lang w:val="en-US" w:eastAsia="zh-CN"/>
        </w:rPr>
        <w:t>2024年度</w:t>
      </w:r>
      <w:r>
        <w:rPr>
          <w:rFonts w:hint="eastAsia" w:ascii="宋体" w:hAnsi="宋体" w:eastAsia="宋体" w:cs="宋体"/>
          <w:b/>
          <w:sz w:val="30"/>
          <w:lang w:val="en-US" w:eastAsia="zh-CN"/>
        </w:rPr>
        <w:t>老年类专业报宣传版面服务项目</w:t>
      </w:r>
      <w:r>
        <w:rPr>
          <w:rFonts w:hint="eastAsia" w:ascii="宋体" w:hAnsi="宋体" w:eastAsia="宋体" w:cs="宋体"/>
          <w:b/>
          <w:sz w:val="30"/>
        </w:rPr>
        <w:t>的采购</w:t>
      </w:r>
      <w:r>
        <w:rPr>
          <w:rFonts w:hint="eastAsia" w:ascii="宋体" w:hAnsi="宋体" w:eastAsia="宋体" w:cs="宋体"/>
          <w:b/>
          <w:sz w:val="30"/>
          <w:lang w:val="en-US" w:eastAsia="zh-CN"/>
        </w:rPr>
        <w:t>需求</w:t>
      </w:r>
    </w:p>
    <w:p w14:paraId="49FC15C9">
      <w:pPr>
        <w:spacing w:line="360" w:lineRule="auto"/>
        <w:rPr>
          <w:rFonts w:hint="eastAsia"/>
          <w:caps/>
          <w:sz w:val="24"/>
          <w:szCs w:val="24"/>
        </w:rPr>
      </w:pPr>
    </w:p>
    <w:p w14:paraId="74E26793">
      <w:pPr>
        <w:adjustRightInd w:val="0"/>
        <w:snapToGrid w:val="0"/>
        <w:spacing w:line="360" w:lineRule="auto"/>
        <w:jc w:val="left"/>
        <w:rPr>
          <w:rFonts w:ascii="宋体" w:hAnsi="宋体"/>
          <w:b/>
          <w:sz w:val="24"/>
          <w:szCs w:val="24"/>
        </w:rPr>
      </w:pPr>
      <w:r>
        <w:rPr>
          <w:rFonts w:ascii="宋体" w:hAnsi="宋体"/>
          <w:b/>
          <w:sz w:val="24"/>
          <w:szCs w:val="24"/>
        </w:rPr>
        <w:t>一、</w:t>
      </w:r>
      <w:r>
        <w:rPr>
          <w:rFonts w:hint="eastAsia" w:ascii="宋体" w:hAnsi="宋体"/>
          <w:b/>
          <w:sz w:val="24"/>
          <w:szCs w:val="24"/>
        </w:rPr>
        <w:t>项目概况</w:t>
      </w:r>
    </w:p>
    <w:p w14:paraId="5392CCAB">
      <w:pPr>
        <w:widowControl/>
        <w:spacing w:line="360" w:lineRule="auto"/>
        <w:ind w:left="61" w:leftChars="29" w:right="62" w:firstLine="480" w:firstLineChars="200"/>
        <w:rPr>
          <w:rFonts w:hint="eastAsia" w:ascii="Times New Roman" w:hAnsi="Times New Roman" w:eastAsia="宋体" w:cs="Times New Roman"/>
          <w:caps/>
          <w:snapToGrid w:val="0"/>
          <w:kern w:val="0"/>
          <w:sz w:val="24"/>
          <w:szCs w:val="24"/>
        </w:rPr>
      </w:pPr>
      <w:r>
        <w:rPr>
          <w:rFonts w:hint="eastAsia" w:ascii="Times New Roman" w:hAnsi="Times New Roman" w:eastAsia="宋体" w:cs="Times New Roman"/>
          <w:caps/>
          <w:snapToGrid w:val="0"/>
          <w:kern w:val="0"/>
          <w:sz w:val="24"/>
          <w:szCs w:val="24"/>
          <w:lang w:val="en-US" w:eastAsia="zh-CN"/>
        </w:rPr>
        <w:t>1、</w:t>
      </w:r>
      <w:r>
        <w:rPr>
          <w:rFonts w:hint="eastAsia" w:ascii="Times New Roman" w:hAnsi="Times New Roman" w:eastAsia="宋体" w:cs="Times New Roman"/>
          <w:caps/>
          <w:snapToGrid w:val="0"/>
          <w:kern w:val="0"/>
          <w:sz w:val="24"/>
          <w:szCs w:val="24"/>
        </w:rPr>
        <w:t>项目名称</w:t>
      </w:r>
      <w:r>
        <w:rPr>
          <w:rFonts w:hint="eastAsia" w:ascii="Times New Roman" w:hAnsi="Times New Roman" w:eastAsia="宋体" w:cs="Times New Roman"/>
          <w:caps/>
          <w:snapToGrid w:val="0"/>
          <w:kern w:val="0"/>
          <w:sz w:val="24"/>
          <w:szCs w:val="24"/>
          <w:lang w:eastAsia="zh-CN"/>
        </w:rPr>
        <w:t>：</w:t>
      </w:r>
      <w:r>
        <w:rPr>
          <w:rFonts w:hint="eastAsia" w:ascii="Times New Roman" w:hAnsi="Times New Roman" w:eastAsia="宋体" w:cs="Times New Roman"/>
          <w:caps/>
          <w:snapToGrid w:val="0"/>
          <w:kern w:val="0"/>
          <w:sz w:val="24"/>
          <w:szCs w:val="24"/>
          <w:lang w:val="en-US" w:eastAsia="zh-CN"/>
        </w:rPr>
        <w:t>2024年度老年类专业报宣传版面服务项目</w:t>
      </w:r>
      <w:r>
        <w:rPr>
          <w:rFonts w:hint="eastAsia" w:ascii="Times New Roman" w:hAnsi="Times New Roman" w:eastAsia="宋体" w:cs="Times New Roman"/>
          <w:caps/>
          <w:snapToGrid w:val="0"/>
          <w:kern w:val="0"/>
          <w:sz w:val="24"/>
          <w:szCs w:val="24"/>
        </w:rPr>
        <w:t>。</w:t>
      </w:r>
    </w:p>
    <w:p w14:paraId="619EB695">
      <w:pPr>
        <w:widowControl/>
        <w:spacing w:line="360" w:lineRule="auto"/>
        <w:ind w:left="61" w:leftChars="29" w:right="62" w:firstLine="480" w:firstLineChars="200"/>
        <w:rPr>
          <w:rFonts w:hint="eastAsia"/>
          <w:caps/>
          <w:sz w:val="24"/>
          <w:szCs w:val="24"/>
          <w:lang w:val="en-US" w:eastAsia="zh-CN"/>
        </w:rPr>
      </w:pPr>
      <w:r>
        <w:rPr>
          <w:rFonts w:hint="eastAsia" w:ascii="Times New Roman" w:hAnsi="Times New Roman" w:eastAsia="宋体" w:cs="Times New Roman"/>
          <w:caps/>
          <w:snapToGrid w:val="0"/>
          <w:kern w:val="0"/>
          <w:sz w:val="24"/>
          <w:szCs w:val="24"/>
          <w:lang w:val="en-US" w:eastAsia="zh-CN"/>
        </w:rPr>
        <w:t>2、服务</w:t>
      </w:r>
      <w:r>
        <w:rPr>
          <w:rFonts w:hint="eastAsia"/>
          <w:caps/>
          <w:sz w:val="24"/>
          <w:szCs w:val="24"/>
          <w:lang w:val="en-US" w:eastAsia="zh-CN"/>
        </w:rPr>
        <w:t>期限和预算：</w:t>
      </w:r>
    </w:p>
    <w:tbl>
      <w:tblPr>
        <w:tblStyle w:val="4"/>
        <w:tblW w:w="5051"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39"/>
        <w:gridCol w:w="2720"/>
        <w:gridCol w:w="1408"/>
        <w:gridCol w:w="1226"/>
        <w:gridCol w:w="2417"/>
      </w:tblGrid>
      <w:tr w14:paraId="63BB1D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3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60E3B7">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b/>
                <w:bCs/>
                <w:kern w:val="2"/>
                <w:sz w:val="24"/>
                <w:szCs w:val="24"/>
                <w:lang w:val="en-US" w:eastAsia="zh-CN" w:bidi="ar-SA"/>
              </w:rPr>
            </w:pPr>
            <w:r>
              <w:rPr>
                <w:rFonts w:hint="eastAsia" w:cs="宋体"/>
                <w:b/>
                <w:bCs/>
                <w:kern w:val="2"/>
                <w:sz w:val="24"/>
                <w:szCs w:val="24"/>
                <w:lang w:val="en-US" w:eastAsia="zh-CN" w:bidi="ar-SA"/>
              </w:rPr>
              <w:t>序号</w:t>
            </w:r>
          </w:p>
        </w:tc>
        <w:tc>
          <w:tcPr>
            <w:tcW w:w="1598" w:type="pct"/>
            <w:tcBorders>
              <w:top w:val="single" w:color="auto" w:sz="8" w:space="0"/>
              <w:left w:val="nil"/>
              <w:bottom w:val="single" w:color="auto" w:sz="8" w:space="0"/>
              <w:right w:val="single" w:color="auto" w:sz="8" w:space="0"/>
            </w:tcBorders>
            <w:noWrap w:val="0"/>
            <w:vAlign w:val="center"/>
          </w:tcPr>
          <w:p w14:paraId="56FA3D83">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b/>
                <w:bCs/>
                <w:kern w:val="2"/>
                <w:sz w:val="24"/>
                <w:szCs w:val="24"/>
                <w:lang w:val="en-US" w:eastAsia="zh-CN" w:bidi="ar-SA"/>
              </w:rPr>
            </w:pPr>
            <w:r>
              <w:rPr>
                <w:rFonts w:hint="eastAsia" w:cs="宋体"/>
                <w:b/>
                <w:bCs/>
                <w:kern w:val="2"/>
                <w:sz w:val="24"/>
                <w:szCs w:val="24"/>
                <w:lang w:val="en-US" w:eastAsia="zh-CN" w:bidi="ar-SA"/>
              </w:rPr>
              <w:t>标项内容</w:t>
            </w:r>
          </w:p>
        </w:tc>
        <w:tc>
          <w:tcPr>
            <w:tcW w:w="827" w:type="pct"/>
            <w:tcBorders>
              <w:top w:val="single" w:color="auto" w:sz="8" w:space="0"/>
              <w:left w:val="nil"/>
              <w:bottom w:val="single" w:color="auto" w:sz="8" w:space="0"/>
              <w:right w:val="single" w:color="auto" w:sz="8" w:space="0"/>
            </w:tcBorders>
            <w:noWrap w:val="0"/>
            <w:vAlign w:val="center"/>
          </w:tcPr>
          <w:p w14:paraId="4E62D672">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b/>
                <w:bCs/>
                <w:kern w:val="2"/>
                <w:sz w:val="24"/>
                <w:szCs w:val="24"/>
                <w:lang w:val="en-US" w:eastAsia="zh-CN" w:bidi="ar-SA"/>
              </w:rPr>
            </w:pPr>
            <w:r>
              <w:rPr>
                <w:rFonts w:hint="eastAsia" w:cs="宋体"/>
                <w:b/>
                <w:bCs/>
                <w:kern w:val="2"/>
                <w:sz w:val="24"/>
                <w:szCs w:val="24"/>
                <w:lang w:val="en-US" w:eastAsia="zh-CN" w:bidi="ar-SA"/>
              </w:rPr>
              <w:t>服务期</w:t>
            </w:r>
          </w:p>
        </w:tc>
        <w:tc>
          <w:tcPr>
            <w:tcW w:w="720" w:type="pct"/>
            <w:tcBorders>
              <w:top w:val="single" w:color="auto" w:sz="8" w:space="0"/>
              <w:left w:val="nil"/>
              <w:bottom w:val="single" w:color="auto" w:sz="8" w:space="0"/>
              <w:right w:val="single" w:color="auto" w:sz="8" w:space="0"/>
            </w:tcBorders>
            <w:noWrap w:val="0"/>
            <w:vAlign w:val="center"/>
          </w:tcPr>
          <w:p w14:paraId="3F3254AB">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b/>
                <w:bCs/>
                <w:kern w:val="2"/>
                <w:sz w:val="24"/>
                <w:szCs w:val="24"/>
                <w:lang w:val="en-US" w:eastAsia="zh-CN" w:bidi="ar-SA"/>
              </w:rPr>
            </w:pPr>
            <w:r>
              <w:rPr>
                <w:rFonts w:hint="eastAsia" w:cs="宋体"/>
                <w:b/>
                <w:bCs/>
                <w:kern w:val="2"/>
                <w:sz w:val="24"/>
                <w:szCs w:val="24"/>
                <w:lang w:val="en-US" w:eastAsia="zh-CN" w:bidi="ar-SA"/>
              </w:rPr>
              <w:t>预算</w:t>
            </w:r>
          </w:p>
        </w:tc>
        <w:tc>
          <w:tcPr>
            <w:tcW w:w="1420" w:type="pct"/>
            <w:tcBorders>
              <w:top w:val="single" w:color="auto" w:sz="8" w:space="0"/>
              <w:left w:val="nil"/>
              <w:bottom w:val="single" w:color="auto" w:sz="8" w:space="0"/>
              <w:right w:val="single" w:color="auto" w:sz="8" w:space="0"/>
            </w:tcBorders>
            <w:noWrap w:val="0"/>
            <w:vAlign w:val="center"/>
          </w:tcPr>
          <w:p w14:paraId="60E9EF83">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b/>
                <w:bCs/>
                <w:kern w:val="2"/>
                <w:sz w:val="24"/>
                <w:szCs w:val="24"/>
                <w:lang w:val="en-US" w:eastAsia="zh-CN" w:bidi="ar-SA"/>
              </w:rPr>
            </w:pPr>
            <w:r>
              <w:rPr>
                <w:rFonts w:hint="eastAsia" w:cs="宋体"/>
                <w:b/>
                <w:bCs/>
                <w:kern w:val="2"/>
                <w:sz w:val="24"/>
                <w:szCs w:val="24"/>
                <w:lang w:val="en-US" w:eastAsia="zh-CN" w:bidi="ar-SA"/>
              </w:rPr>
              <w:t>入围</w:t>
            </w:r>
          </w:p>
        </w:tc>
      </w:tr>
      <w:tr w14:paraId="00CF1C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34" w:type="pct"/>
            <w:tcBorders>
              <w:top w:val="nil"/>
              <w:left w:val="single" w:color="auto" w:sz="8" w:space="0"/>
              <w:bottom w:val="single" w:color="auto" w:sz="8" w:space="0"/>
              <w:right w:val="single" w:color="auto" w:sz="8" w:space="0"/>
            </w:tcBorders>
            <w:noWrap w:val="0"/>
            <w:tcMar>
              <w:left w:w="108" w:type="dxa"/>
              <w:right w:w="108" w:type="dxa"/>
            </w:tcMar>
            <w:vAlign w:val="center"/>
          </w:tcPr>
          <w:p w14:paraId="7920D095">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kern w:val="2"/>
                <w:sz w:val="24"/>
                <w:szCs w:val="24"/>
                <w:lang w:val="en-US" w:eastAsia="zh-CN" w:bidi="ar-SA"/>
              </w:rPr>
            </w:pPr>
            <w:r>
              <w:rPr>
                <w:rFonts w:hint="eastAsia" w:cs="宋体"/>
                <w:kern w:val="2"/>
                <w:sz w:val="24"/>
                <w:szCs w:val="24"/>
                <w:lang w:val="en-US" w:eastAsia="zh-CN" w:bidi="ar-SA"/>
              </w:rPr>
              <w:t>1</w:t>
            </w:r>
          </w:p>
        </w:tc>
        <w:tc>
          <w:tcPr>
            <w:tcW w:w="1598" w:type="pct"/>
            <w:tcBorders>
              <w:top w:val="nil"/>
              <w:left w:val="nil"/>
              <w:bottom w:val="single" w:color="auto" w:sz="8" w:space="0"/>
              <w:right w:val="single" w:color="auto" w:sz="8" w:space="0"/>
            </w:tcBorders>
            <w:noWrap w:val="0"/>
            <w:vAlign w:val="center"/>
          </w:tcPr>
          <w:p w14:paraId="2401F4F4">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kern w:val="2"/>
                <w:sz w:val="24"/>
                <w:szCs w:val="24"/>
                <w:lang w:val="en-US" w:eastAsia="zh-CN" w:bidi="ar-SA"/>
              </w:rPr>
            </w:pPr>
            <w:r>
              <w:rPr>
                <w:rFonts w:hint="eastAsia" w:ascii="Times New Roman" w:hAnsi="Times New Roman" w:eastAsia="宋体" w:cs="Times New Roman"/>
                <w:caps/>
                <w:snapToGrid w:val="0"/>
                <w:kern w:val="0"/>
                <w:sz w:val="24"/>
                <w:szCs w:val="24"/>
                <w:lang w:val="en-US" w:eastAsia="zh-CN"/>
              </w:rPr>
              <w:t>2024年度老年类专业报宣传版面服务项目</w:t>
            </w:r>
          </w:p>
        </w:tc>
        <w:tc>
          <w:tcPr>
            <w:tcW w:w="827" w:type="pct"/>
            <w:tcBorders>
              <w:top w:val="nil"/>
              <w:left w:val="nil"/>
              <w:bottom w:val="single" w:color="auto" w:sz="8" w:space="0"/>
              <w:right w:val="single" w:color="auto" w:sz="8" w:space="0"/>
            </w:tcBorders>
            <w:noWrap w:val="0"/>
            <w:vAlign w:val="center"/>
          </w:tcPr>
          <w:p w14:paraId="27F05339">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kern w:val="2"/>
                <w:sz w:val="24"/>
                <w:szCs w:val="24"/>
                <w:lang w:val="en-US" w:eastAsia="zh-CN" w:bidi="ar-SA"/>
              </w:rPr>
            </w:pPr>
            <w:r>
              <w:rPr>
                <w:rFonts w:hint="eastAsia" w:cs="宋体"/>
                <w:kern w:val="2"/>
                <w:sz w:val="24"/>
                <w:szCs w:val="24"/>
                <w:lang w:val="en-US" w:eastAsia="zh-CN" w:bidi="ar-SA"/>
              </w:rPr>
              <w:t>1年</w:t>
            </w:r>
          </w:p>
        </w:tc>
        <w:tc>
          <w:tcPr>
            <w:tcW w:w="720" w:type="pct"/>
            <w:tcBorders>
              <w:top w:val="nil"/>
              <w:left w:val="nil"/>
              <w:bottom w:val="single" w:color="auto" w:sz="8" w:space="0"/>
              <w:right w:val="single" w:color="auto" w:sz="8" w:space="0"/>
            </w:tcBorders>
            <w:noWrap w:val="0"/>
            <w:vAlign w:val="center"/>
          </w:tcPr>
          <w:p w14:paraId="51F1162C">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kern w:val="2"/>
                <w:sz w:val="24"/>
                <w:szCs w:val="24"/>
                <w:lang w:val="en-US" w:eastAsia="zh-CN" w:bidi="ar-SA"/>
              </w:rPr>
            </w:pPr>
            <w:r>
              <w:rPr>
                <w:rFonts w:hint="eastAsia" w:cs="宋体"/>
                <w:kern w:val="2"/>
                <w:sz w:val="24"/>
                <w:szCs w:val="24"/>
                <w:lang w:val="en-US" w:eastAsia="zh-CN" w:bidi="ar-SA"/>
              </w:rPr>
              <w:t>4.5万</w:t>
            </w:r>
          </w:p>
        </w:tc>
        <w:tc>
          <w:tcPr>
            <w:tcW w:w="1420" w:type="pct"/>
            <w:tcBorders>
              <w:top w:val="nil"/>
              <w:left w:val="nil"/>
              <w:bottom w:val="single" w:color="auto" w:sz="8" w:space="0"/>
              <w:right w:val="single" w:color="auto" w:sz="8" w:space="0"/>
            </w:tcBorders>
            <w:noWrap w:val="0"/>
            <w:vAlign w:val="center"/>
          </w:tcPr>
          <w:p w14:paraId="558490FD">
            <w:pPr>
              <w:pStyle w:val="3"/>
              <w:keepNext w:val="0"/>
              <w:keepLines w:val="0"/>
              <w:pageBreakBefore w:val="0"/>
              <w:widowControl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cs="宋体"/>
                <w:kern w:val="2"/>
                <w:sz w:val="24"/>
                <w:szCs w:val="24"/>
                <w:lang w:val="en-US" w:eastAsia="zh-CN" w:bidi="ar-SA"/>
              </w:rPr>
            </w:pPr>
            <w:r>
              <w:rPr>
                <w:rFonts w:hint="eastAsia" w:cs="宋体"/>
                <w:kern w:val="2"/>
                <w:sz w:val="24"/>
                <w:szCs w:val="24"/>
                <w:lang w:val="en-US" w:eastAsia="zh-CN" w:bidi="ar-SA"/>
              </w:rPr>
              <w:t>1家</w:t>
            </w:r>
          </w:p>
        </w:tc>
      </w:tr>
    </w:tbl>
    <w:p w14:paraId="7F6C0F57">
      <w:pPr>
        <w:widowControl/>
        <w:spacing w:line="360" w:lineRule="auto"/>
        <w:ind w:left="61" w:leftChars="29" w:right="62" w:firstLine="480" w:firstLineChars="200"/>
        <w:rPr>
          <w:rFonts w:hint="eastAsia" w:ascii="Times New Roman" w:hAnsi="Times New Roman" w:eastAsia="宋体" w:cs="Times New Roman"/>
          <w:caps/>
          <w:snapToGrid w:val="0"/>
          <w:kern w:val="0"/>
          <w:sz w:val="24"/>
          <w:szCs w:val="24"/>
          <w:lang w:val="en-US" w:eastAsia="zh-CN"/>
        </w:rPr>
      </w:pPr>
      <w:r>
        <w:rPr>
          <w:rFonts w:hint="eastAsia" w:ascii="Times New Roman" w:hAnsi="Times New Roman" w:eastAsia="宋体" w:cs="Times New Roman"/>
          <w:caps/>
          <w:snapToGrid w:val="0"/>
          <w:kern w:val="0"/>
          <w:sz w:val="24"/>
          <w:szCs w:val="24"/>
          <w:lang w:val="en-US" w:eastAsia="zh-CN"/>
        </w:rPr>
        <w:t>3、拟采用采购方式：单一来源</w:t>
      </w:r>
    </w:p>
    <w:p w14:paraId="2AE78960">
      <w:pPr>
        <w:widowControl/>
        <w:spacing w:line="360" w:lineRule="auto"/>
        <w:ind w:left="61" w:leftChars="29" w:right="62" w:firstLine="480" w:firstLineChars="200"/>
        <w:rPr>
          <w:rFonts w:hint="default" w:asciiTheme="minorHAnsi" w:hAnsiTheme="minorHAnsi" w:eastAsiaTheme="minorEastAsia" w:cstheme="minorBidi"/>
          <w:i w:val="0"/>
          <w:iCs w:val="0"/>
          <w:caps/>
          <w:spacing w:val="0"/>
          <w:sz w:val="24"/>
          <w:szCs w:val="24"/>
          <w:shd w:val="clear"/>
        </w:rPr>
      </w:pPr>
      <w:r>
        <w:rPr>
          <w:rFonts w:hint="eastAsia" w:ascii="Times New Roman" w:hAnsi="Times New Roman" w:eastAsia="宋体" w:cs="Times New Roman"/>
          <w:caps/>
          <w:snapToGrid w:val="0"/>
          <w:kern w:val="0"/>
          <w:sz w:val="24"/>
          <w:szCs w:val="24"/>
          <w:lang w:val="en-US" w:eastAsia="zh-CN"/>
        </w:rPr>
        <w:t>4</w:t>
      </w:r>
      <w:r>
        <w:rPr>
          <w:rFonts w:hint="eastAsia"/>
          <w:caps/>
          <w:sz w:val="24"/>
          <w:szCs w:val="24"/>
          <w:lang w:val="en-US" w:eastAsia="zh-CN"/>
        </w:rPr>
        <w:t>、</w:t>
      </w:r>
      <w:r>
        <w:rPr>
          <w:rFonts w:hint="eastAsia" w:ascii="Times New Roman" w:hAnsi="Times New Roman" w:eastAsia="宋体" w:cs="Times New Roman"/>
          <w:caps/>
          <w:snapToGrid w:val="0"/>
          <w:kern w:val="0"/>
          <w:sz w:val="24"/>
          <w:szCs w:val="24"/>
          <w:lang w:val="en-US" w:eastAsia="zh-CN"/>
        </w:rPr>
        <w:t>项目背景和单一来源理由：</w:t>
      </w:r>
    </w:p>
    <w:p w14:paraId="525EBE66">
      <w:pPr>
        <w:widowControl/>
        <w:spacing w:line="360" w:lineRule="auto"/>
        <w:ind w:left="61" w:leftChars="29" w:right="62" w:firstLine="480" w:firstLineChars="200"/>
        <w:rPr>
          <w:rFonts w:hint="eastAsia" w:ascii="Calibri" w:hAnsi="Calibri" w:eastAsia="宋体" w:cs="Times New Roman"/>
          <w:b w:val="0"/>
          <w:caps/>
          <w:sz w:val="24"/>
          <w:szCs w:val="24"/>
          <w:highlight w:val="none"/>
        </w:rPr>
      </w:pPr>
      <w:r>
        <w:rPr>
          <w:rFonts w:hint="eastAsia" w:ascii="Calibri" w:hAnsi="Calibri" w:eastAsia="宋体" w:cs="Times New Roman"/>
          <w:caps/>
          <w:sz w:val="24"/>
          <w:szCs w:val="24"/>
          <w:highlight w:val="none"/>
        </w:rPr>
        <w:t>为助力医院全优服务体系打造，树立老年友善型医院品牌形象，精准针对老年群体进行推广宣传，进一步扩大医院社会影响力，拟选择一家老年类专业报，采购2</w:t>
      </w:r>
      <w:r>
        <w:rPr>
          <w:rFonts w:hint="eastAsia" w:ascii="Calibri" w:hAnsi="Calibri" w:eastAsia="宋体" w:cs="Times New Roman"/>
          <w:caps/>
          <w:sz w:val="24"/>
          <w:szCs w:val="24"/>
          <w:highlight w:val="none"/>
          <w:lang w:val="en-US" w:eastAsia="zh-CN"/>
        </w:rPr>
        <w:t>.5</w:t>
      </w:r>
      <w:r>
        <w:rPr>
          <w:rFonts w:hint="eastAsia" w:ascii="Calibri" w:hAnsi="Calibri" w:eastAsia="宋体" w:cs="Times New Roman"/>
          <w:caps/>
          <w:sz w:val="24"/>
          <w:szCs w:val="24"/>
          <w:highlight w:val="none"/>
        </w:rPr>
        <w:t>个报纸宣传版面。项目服务期1年，预算4.</w:t>
      </w:r>
      <w:r>
        <w:rPr>
          <w:rFonts w:hint="eastAsia" w:ascii="Calibri" w:hAnsi="Calibri" w:eastAsia="宋体" w:cs="Times New Roman"/>
          <w:caps/>
          <w:sz w:val="24"/>
          <w:szCs w:val="24"/>
          <w:highlight w:val="none"/>
          <w:lang w:val="en-US" w:eastAsia="zh-CN"/>
        </w:rPr>
        <w:t>5</w:t>
      </w:r>
      <w:r>
        <w:rPr>
          <w:rFonts w:hint="eastAsia" w:ascii="Calibri" w:hAnsi="Calibri" w:eastAsia="宋体" w:cs="Times New Roman"/>
          <w:caps/>
          <w:sz w:val="24"/>
          <w:szCs w:val="24"/>
          <w:highlight w:val="none"/>
        </w:rPr>
        <w:t>万元，从宣传部部门年度预算列支。</w:t>
      </w:r>
      <w:bookmarkStart w:id="0" w:name="_GoBack"/>
      <w:bookmarkEnd w:id="0"/>
    </w:p>
    <w:p w14:paraId="79BAE291">
      <w:pPr>
        <w:pStyle w:val="2"/>
        <w:spacing w:line="360" w:lineRule="auto"/>
        <w:ind w:firstLine="480" w:firstLineChars="200"/>
        <w:rPr>
          <w:rFonts w:hint="default" w:asciiTheme="minorHAnsi" w:hAnsiTheme="minorHAnsi" w:eastAsiaTheme="minorEastAsia" w:cstheme="minorBidi"/>
          <w:i w:val="0"/>
          <w:iCs w:val="0"/>
          <w:caps/>
          <w:spacing w:val="0"/>
          <w:sz w:val="24"/>
          <w:szCs w:val="24"/>
          <w:shd w:val="clear"/>
        </w:rPr>
      </w:pPr>
      <w:r>
        <w:rPr>
          <w:rFonts w:hint="default" w:asciiTheme="minorHAnsi" w:hAnsiTheme="minorHAnsi" w:eastAsiaTheme="minorEastAsia" w:cstheme="minorBidi"/>
          <w:i w:val="0"/>
          <w:iCs w:val="0"/>
          <w:caps/>
          <w:spacing w:val="0"/>
          <w:sz w:val="24"/>
          <w:szCs w:val="24"/>
          <w:shd w:val="clear"/>
        </w:rPr>
        <w:t>本项目拟采用单一来源采购方式向浙江老年报报业有限公司购买服务，主要理由如下：</w:t>
      </w:r>
    </w:p>
    <w:p w14:paraId="3AA13D07">
      <w:pPr>
        <w:pStyle w:val="2"/>
        <w:spacing w:line="360" w:lineRule="auto"/>
        <w:ind w:firstLine="480" w:firstLineChars="200"/>
        <w:rPr>
          <w:rFonts w:hint="default" w:asciiTheme="minorHAnsi" w:hAnsiTheme="minorHAnsi" w:eastAsiaTheme="minorEastAsia" w:cstheme="minorBidi"/>
          <w:i w:val="0"/>
          <w:iCs w:val="0"/>
          <w:caps/>
          <w:spacing w:val="0"/>
          <w:sz w:val="24"/>
          <w:szCs w:val="24"/>
          <w:shd w:val="clear"/>
        </w:rPr>
      </w:pPr>
      <w:r>
        <w:rPr>
          <w:rFonts w:hint="default" w:asciiTheme="minorHAnsi" w:hAnsiTheme="minorHAnsi" w:eastAsiaTheme="minorEastAsia" w:cstheme="minorBidi"/>
          <w:i w:val="0"/>
          <w:iCs w:val="0"/>
          <w:caps/>
          <w:spacing w:val="0"/>
          <w:sz w:val="24"/>
          <w:szCs w:val="24"/>
          <w:shd w:val="clear"/>
        </w:rPr>
        <w:t>《浙江老年报》创刊于2002年，现每周两期，全省发行量近20万份，是浙江唯一一份专门关注老年民生、中老年人健康与生活的老年类专业报。省委老干部局和省民政厅是《浙江老年报》的两大发行合作单位，读者群以离退休老干部和老知识分子为主，读者经济基础及整体素质较高。《浙江老年报》与省内各大涉老部门联系紧密，可以协助医院到全省各涉老机构进行宣传推广。</w:t>
      </w:r>
    </w:p>
    <w:p w14:paraId="6E5D2F02">
      <w:pPr>
        <w:pStyle w:val="2"/>
        <w:spacing w:line="360" w:lineRule="auto"/>
        <w:ind w:firstLine="480" w:firstLineChars="200"/>
        <w:rPr>
          <w:rFonts w:hint="default" w:asciiTheme="minorHAnsi" w:hAnsiTheme="minorHAnsi" w:eastAsiaTheme="minorEastAsia" w:cstheme="minorBidi"/>
          <w:i w:val="0"/>
          <w:iCs w:val="0"/>
          <w:caps/>
          <w:spacing w:val="0"/>
          <w:sz w:val="24"/>
          <w:szCs w:val="24"/>
          <w:shd w:val="clear"/>
        </w:rPr>
      </w:pPr>
      <w:r>
        <w:rPr>
          <w:rFonts w:hint="default" w:asciiTheme="minorHAnsi" w:hAnsiTheme="minorHAnsi" w:eastAsiaTheme="minorEastAsia" w:cstheme="minorBidi"/>
          <w:i w:val="0"/>
          <w:iCs w:val="0"/>
          <w:caps/>
          <w:spacing w:val="0"/>
          <w:sz w:val="24"/>
          <w:szCs w:val="24"/>
          <w:shd w:val="clear"/>
        </w:rPr>
        <w:t>浙江老年报报业有限公司为《浙江老年报》独家运营单位</w:t>
      </w:r>
      <w:r>
        <w:rPr>
          <w:rFonts w:hint="eastAsia" w:cstheme="minorBidi"/>
          <w:i w:val="0"/>
          <w:iCs w:val="0"/>
          <w:caps/>
          <w:spacing w:val="0"/>
          <w:sz w:val="24"/>
          <w:szCs w:val="24"/>
          <w:shd w:val="clear"/>
          <w:lang w:val="en-US" w:eastAsia="zh-CN"/>
        </w:rPr>
        <w:t>。</w:t>
      </w:r>
    </w:p>
    <w:p w14:paraId="11D0B1E3">
      <w:pPr>
        <w:pStyle w:val="2"/>
        <w:spacing w:line="360" w:lineRule="auto"/>
        <w:ind w:firstLine="480" w:firstLineChars="200"/>
        <w:rPr>
          <w:rFonts w:hint="default" w:asciiTheme="minorHAnsi" w:hAnsiTheme="minorHAnsi" w:eastAsiaTheme="minorEastAsia" w:cstheme="minorBidi"/>
          <w:i w:val="0"/>
          <w:iCs w:val="0"/>
          <w:caps/>
          <w:spacing w:val="0"/>
          <w:sz w:val="24"/>
          <w:szCs w:val="24"/>
        </w:rPr>
      </w:pPr>
      <w:r>
        <w:rPr>
          <w:rFonts w:asciiTheme="minorHAnsi" w:hAnsiTheme="minorHAnsi" w:eastAsiaTheme="minorEastAsia" w:cstheme="minorBidi"/>
          <w:i w:val="0"/>
          <w:iCs w:val="0"/>
          <w:caps/>
          <w:spacing w:val="0"/>
          <w:sz w:val="24"/>
          <w:szCs w:val="24"/>
        </w:rPr>
        <w:t>综上理由，</w:t>
      </w:r>
      <w:r>
        <w:rPr>
          <w:rFonts w:hint="eastAsia" w:asciiTheme="minorHAnsi" w:hAnsiTheme="minorHAnsi" w:eastAsiaTheme="minorEastAsia" w:cstheme="minorBidi"/>
          <w:i w:val="0"/>
          <w:iCs w:val="0"/>
          <w:caps/>
          <w:spacing w:val="0"/>
          <w:sz w:val="24"/>
          <w:szCs w:val="24"/>
        </w:rPr>
        <w:t>根据《中华人民共和国采购法》中“第三十一条：符合下列情形之一的货物或者服务，可以依照本法采用单一来源方式采购：（一）只能从唯一供应商处采购的”、《中华人民共和国政府采购法实施条例》第二十七条“因货物或者服务使用不可替代的专利、专有技术，或者公共服务项目具有特殊要求，导致只能从某一特定供应商处采购”，</w:t>
      </w:r>
      <w:r>
        <w:rPr>
          <w:rFonts w:asciiTheme="minorHAnsi" w:hAnsiTheme="minorHAnsi" w:eastAsiaTheme="minorEastAsia" w:cstheme="minorBidi"/>
          <w:i w:val="0"/>
          <w:iCs w:val="0"/>
          <w:caps/>
          <w:spacing w:val="0"/>
          <w:sz w:val="24"/>
          <w:szCs w:val="24"/>
        </w:rPr>
        <w:t>本项目申请采用单一来源采购方式进行采购。</w:t>
      </w:r>
    </w:p>
    <w:p w14:paraId="3832F2B6">
      <w:pPr>
        <w:spacing w:line="360" w:lineRule="auto"/>
        <w:rPr>
          <w:rFonts w:hint="default" w:asciiTheme="minorHAnsi" w:hAnsiTheme="minorHAnsi" w:eastAsiaTheme="minorEastAsia" w:cstheme="minorBidi"/>
          <w:i w:val="0"/>
          <w:iCs w:val="0"/>
          <w:caps w:val="0"/>
          <w:spacing w:val="0"/>
          <w:sz w:val="21"/>
          <w:szCs w:val="24"/>
        </w:rPr>
      </w:pPr>
    </w:p>
    <w:p w14:paraId="7A03312F">
      <w:pPr>
        <w:adjustRightInd w:val="0"/>
        <w:snapToGrid w:val="0"/>
        <w:spacing w:line="360" w:lineRule="auto"/>
        <w:jc w:val="left"/>
        <w:rPr>
          <w:rFonts w:ascii="宋体" w:hAnsi="宋体"/>
          <w:b/>
          <w:sz w:val="24"/>
          <w:szCs w:val="24"/>
        </w:rPr>
      </w:pPr>
      <w:r>
        <w:rPr>
          <w:rFonts w:hint="eastAsia" w:ascii="宋体" w:hAnsi="宋体"/>
          <w:b/>
          <w:sz w:val="24"/>
          <w:szCs w:val="24"/>
        </w:rPr>
        <w:t>二、</w:t>
      </w:r>
      <w:r>
        <w:rPr>
          <w:rFonts w:hint="eastAsia" w:ascii="宋体" w:hAnsi="宋体"/>
          <w:b/>
          <w:sz w:val="24"/>
        </w:rPr>
        <w:t>服务要求</w:t>
      </w:r>
    </w:p>
    <w:p w14:paraId="2740DBCE">
      <w:pPr>
        <w:widowControl/>
        <w:spacing w:line="360" w:lineRule="auto"/>
        <w:ind w:left="0" w:leftChars="0" w:right="0" w:firstLine="470" w:firstLineChars="196"/>
        <w:rPr>
          <w:rFonts w:hint="eastAsia" w:ascii="宋体" w:hAnsi="宋体" w:eastAsia="宋体" w:cs="宋体"/>
          <w:bCs/>
          <w:caps w:val="0"/>
          <w:kern w:val="0"/>
          <w:sz w:val="24"/>
          <w:szCs w:val="24"/>
          <w:highlight w:val="none"/>
        </w:rPr>
      </w:pPr>
      <w:r>
        <w:rPr>
          <w:rFonts w:hint="eastAsia" w:ascii="宋体" w:hAnsi="宋体" w:eastAsia="宋体" w:cs="宋体"/>
          <w:bCs/>
          <w:caps w:val="0"/>
          <w:kern w:val="0"/>
          <w:sz w:val="24"/>
          <w:szCs w:val="24"/>
          <w:highlight w:val="none"/>
          <w:lang w:val="en-US" w:eastAsia="zh-CN"/>
        </w:rPr>
        <w:t>1.</w:t>
      </w:r>
      <w:r>
        <w:rPr>
          <w:rFonts w:hint="eastAsia" w:ascii="宋体" w:hAnsi="宋体" w:eastAsia="宋体" w:cs="宋体"/>
          <w:bCs/>
          <w:caps w:val="0"/>
          <w:kern w:val="0"/>
          <w:sz w:val="24"/>
          <w:szCs w:val="24"/>
          <w:highlight w:val="none"/>
        </w:rPr>
        <w:t>供应商应拥有全媒体渠道资源，且报纸日发行量在浙江省内排名靠前，具有较大的社会影响力。</w:t>
      </w:r>
    </w:p>
    <w:p w14:paraId="48435687">
      <w:pPr>
        <w:widowControl/>
        <w:spacing w:line="360" w:lineRule="auto"/>
        <w:ind w:left="0" w:leftChars="0" w:right="0" w:firstLine="470" w:firstLineChars="196"/>
        <w:rPr>
          <w:rFonts w:hint="eastAsia" w:ascii="宋体" w:hAnsi="宋体" w:eastAsia="宋体" w:cs="宋体"/>
          <w:bCs/>
          <w:caps w:val="0"/>
          <w:kern w:val="0"/>
          <w:sz w:val="24"/>
          <w:szCs w:val="24"/>
          <w:highlight w:val="none"/>
        </w:rPr>
      </w:pPr>
      <w:r>
        <w:rPr>
          <w:rFonts w:hint="eastAsia" w:ascii="宋体" w:hAnsi="宋体" w:eastAsia="宋体" w:cs="宋体"/>
          <w:bCs/>
          <w:caps w:val="0"/>
          <w:kern w:val="0"/>
          <w:sz w:val="24"/>
          <w:szCs w:val="24"/>
          <w:highlight w:val="none"/>
          <w:lang w:val="en-US" w:eastAsia="zh-CN"/>
        </w:rPr>
        <w:t>2.</w:t>
      </w:r>
      <w:r>
        <w:rPr>
          <w:rFonts w:hint="eastAsia" w:ascii="宋体" w:hAnsi="宋体" w:eastAsia="宋体" w:cs="宋体"/>
          <w:bCs/>
          <w:caps w:val="0"/>
          <w:kern w:val="0"/>
          <w:sz w:val="24"/>
          <w:szCs w:val="24"/>
          <w:highlight w:val="none"/>
        </w:rPr>
        <w:t>供应商应具有丰富的卫生健康领域报道经验。能根据采购人和市场需求，协助策划选题，提供撰稿服务，推出系列报道。</w:t>
      </w:r>
    </w:p>
    <w:p w14:paraId="630D9AB1">
      <w:pPr>
        <w:widowControl/>
        <w:spacing w:line="360" w:lineRule="auto"/>
        <w:ind w:firstLine="470" w:firstLineChars="196"/>
        <w:rPr>
          <w:rFonts w:hint="eastAsia" w:ascii="宋体" w:hAnsi="宋体" w:eastAsia="宋体" w:cs="宋体"/>
          <w:bCs/>
          <w:caps w:val="0"/>
          <w:kern w:val="0"/>
          <w:sz w:val="24"/>
          <w:szCs w:val="24"/>
          <w:highlight w:val="none"/>
        </w:rPr>
      </w:pPr>
      <w:r>
        <w:rPr>
          <w:rFonts w:hint="eastAsia" w:ascii="宋体" w:hAnsi="宋体" w:eastAsia="宋体" w:cs="宋体"/>
          <w:bCs/>
          <w:caps w:val="0"/>
          <w:kern w:val="0"/>
          <w:sz w:val="24"/>
          <w:szCs w:val="24"/>
          <w:highlight w:val="none"/>
          <w:lang w:val="en-US" w:eastAsia="zh-CN"/>
        </w:rPr>
        <w:t>3.</w:t>
      </w:r>
      <w:r>
        <w:rPr>
          <w:rFonts w:hint="eastAsia" w:ascii="宋体" w:hAnsi="宋体" w:eastAsia="宋体" w:cs="宋体"/>
          <w:bCs/>
          <w:caps w:val="0"/>
          <w:kern w:val="0"/>
          <w:sz w:val="24"/>
          <w:szCs w:val="24"/>
          <w:highlight w:val="none"/>
        </w:rPr>
        <w:t>供应商投标时，需对照采购内容提供一份详细的服务方案。</w:t>
      </w:r>
    </w:p>
    <w:p w14:paraId="7F072CD9">
      <w:pPr>
        <w:widowControl/>
        <w:spacing w:line="360" w:lineRule="auto"/>
        <w:ind w:firstLine="470" w:firstLineChars="196"/>
        <w:rPr>
          <w:rFonts w:hint="eastAsia" w:ascii="宋体" w:hAnsi="宋体" w:eastAsia="宋体" w:cs="宋体"/>
          <w:bCs/>
          <w:caps w:val="0"/>
          <w:kern w:val="0"/>
          <w:sz w:val="24"/>
          <w:szCs w:val="24"/>
          <w:highlight w:val="none"/>
        </w:rPr>
      </w:pPr>
      <w:r>
        <w:rPr>
          <w:rFonts w:hint="eastAsia" w:ascii="宋体" w:hAnsi="宋体" w:eastAsia="宋体" w:cs="宋体"/>
          <w:bCs/>
          <w:caps w:val="0"/>
          <w:kern w:val="0"/>
          <w:sz w:val="24"/>
          <w:szCs w:val="24"/>
          <w:highlight w:val="none"/>
          <w:lang w:val="en-US" w:eastAsia="zh-CN"/>
        </w:rPr>
        <w:t>4.</w:t>
      </w:r>
      <w:r>
        <w:rPr>
          <w:rFonts w:hint="eastAsia" w:ascii="宋体" w:hAnsi="宋体" w:eastAsia="宋体" w:cs="宋体"/>
          <w:bCs/>
          <w:caps w:val="0"/>
          <w:kern w:val="0"/>
          <w:sz w:val="24"/>
          <w:szCs w:val="24"/>
          <w:highlight w:val="none"/>
        </w:rPr>
        <w:t>项目所购报纸版面合计</w:t>
      </w:r>
      <w:r>
        <w:rPr>
          <w:rFonts w:hint="eastAsia" w:ascii="宋体" w:hAnsi="宋体" w:eastAsia="宋体" w:cs="宋体"/>
          <w:bCs/>
          <w:caps w:val="0"/>
          <w:kern w:val="0"/>
          <w:sz w:val="24"/>
          <w:szCs w:val="24"/>
          <w:highlight w:val="none"/>
          <w:lang w:val="en-US" w:eastAsia="zh-CN"/>
        </w:rPr>
        <w:t>2.5</w:t>
      </w:r>
      <w:r>
        <w:rPr>
          <w:rFonts w:hint="eastAsia" w:ascii="宋体" w:hAnsi="宋体" w:eastAsia="宋体" w:cs="宋体"/>
          <w:bCs/>
          <w:caps w:val="0"/>
          <w:kern w:val="0"/>
          <w:sz w:val="24"/>
          <w:szCs w:val="24"/>
          <w:highlight w:val="none"/>
        </w:rPr>
        <w:t>个整版，可用于整版报道，也可拆分使用，具体见报频率视采购人宣传需要灵活安排，</w:t>
      </w:r>
      <w:r>
        <w:rPr>
          <w:rFonts w:hint="eastAsia" w:ascii="宋体" w:hAnsi="宋体" w:eastAsia="宋体" w:cs="宋体"/>
          <w:bCs/>
          <w:caps w:val="0"/>
          <w:kern w:val="0"/>
          <w:sz w:val="24"/>
          <w:szCs w:val="24"/>
          <w:highlight w:val="none"/>
          <w:lang w:eastAsia="zh-CN"/>
        </w:rPr>
        <w:t>宣传内容可</w:t>
      </w:r>
      <w:r>
        <w:rPr>
          <w:rFonts w:hint="eastAsia" w:ascii="宋体" w:hAnsi="宋体" w:eastAsia="宋体" w:cs="宋体"/>
          <w:bCs/>
          <w:kern w:val="0"/>
          <w:sz w:val="24"/>
          <w:szCs w:val="24"/>
          <w:highlight w:val="none"/>
          <w:lang w:eastAsia="zh-CN"/>
        </w:rPr>
        <w:t>包含门诊义诊活动推广，可加专线电话、群二维码，</w:t>
      </w:r>
      <w:r>
        <w:rPr>
          <w:rFonts w:hint="eastAsia" w:ascii="宋体" w:hAnsi="宋体" w:eastAsia="宋体" w:cs="宋体"/>
          <w:bCs/>
          <w:caps w:val="0"/>
          <w:kern w:val="0"/>
          <w:sz w:val="24"/>
          <w:szCs w:val="24"/>
          <w:highlight w:val="none"/>
        </w:rPr>
        <w:t>报道需经采购人审核完成后方能发布。</w:t>
      </w:r>
    </w:p>
    <w:p w14:paraId="63F70678">
      <w:pPr>
        <w:widowControl/>
        <w:spacing w:line="360" w:lineRule="auto"/>
        <w:ind w:firstLine="470" w:firstLineChars="196"/>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lang w:eastAsia="zh-CN"/>
        </w:rPr>
        <w:t>供应商应深入发掘医院宣传线索，以医院各专科优势病种为基础，结合区域内老年人常见疾病开展针对性科普宣传和就诊需求对接。</w:t>
      </w:r>
    </w:p>
    <w:p w14:paraId="560689C8">
      <w:pPr>
        <w:widowControl/>
        <w:spacing w:line="360" w:lineRule="auto"/>
        <w:ind w:left="0" w:leftChars="0" w:right="0" w:firstLine="470" w:firstLineChars="196"/>
        <w:rPr>
          <w:rFonts w:hint="eastAsia" w:ascii="宋体" w:hAnsi="宋体" w:eastAsia="宋体" w:cs="宋体"/>
          <w:bCs/>
          <w:kern w:val="0"/>
          <w:sz w:val="24"/>
          <w:szCs w:val="24"/>
          <w:highlight w:val="none"/>
          <w:lang w:eastAsia="zh-CN"/>
        </w:rPr>
      </w:pPr>
      <w:r>
        <w:rPr>
          <w:rFonts w:hint="eastAsia" w:ascii="宋体" w:hAnsi="宋体" w:eastAsia="宋体" w:cs="宋体"/>
          <w:bCs/>
          <w:kern w:val="0"/>
          <w:sz w:val="24"/>
          <w:szCs w:val="24"/>
          <w:highlight w:val="none"/>
          <w:lang w:val="en-US" w:eastAsia="zh-CN"/>
        </w:rPr>
        <w:t>6.利用自身资源优势，协助医院各院区对接各大涉老机构和部门，共同开展科普活动，以提升服务老年群体的能力，并寻找适合的潜在老年客群。</w:t>
      </w:r>
    </w:p>
    <w:p w14:paraId="013024E5">
      <w:pPr>
        <w:widowControl/>
        <w:spacing w:line="360" w:lineRule="auto"/>
        <w:ind w:firstLine="470" w:firstLineChars="196"/>
        <w:rPr>
          <w:rFonts w:hint="eastAsia" w:ascii="宋体" w:hAnsi="宋体" w:eastAsia="宋体" w:cs="宋体"/>
          <w:bCs/>
          <w:caps w:val="0"/>
          <w:kern w:val="0"/>
          <w:sz w:val="24"/>
          <w:szCs w:val="24"/>
          <w:highlight w:val="none"/>
        </w:rPr>
      </w:pPr>
      <w:r>
        <w:rPr>
          <w:rFonts w:hint="eastAsia" w:ascii="宋体" w:hAnsi="宋体" w:eastAsia="宋体" w:cs="宋体"/>
          <w:bCs/>
          <w:caps w:val="0"/>
          <w:kern w:val="0"/>
          <w:sz w:val="24"/>
          <w:szCs w:val="24"/>
          <w:highlight w:val="none"/>
          <w:lang w:val="en-US" w:eastAsia="zh-CN"/>
        </w:rPr>
        <w:t>7.</w:t>
      </w:r>
      <w:r>
        <w:rPr>
          <w:rFonts w:hint="eastAsia" w:ascii="宋体" w:hAnsi="宋体" w:eastAsia="宋体" w:cs="宋体"/>
          <w:bCs/>
          <w:caps w:val="0"/>
          <w:kern w:val="0"/>
          <w:sz w:val="24"/>
          <w:szCs w:val="24"/>
          <w:highlight w:val="none"/>
        </w:rPr>
        <w:t>供应商对医院重要活动、重大事件应积极给予推广支持。</w:t>
      </w:r>
    </w:p>
    <w:p w14:paraId="07D4CD22">
      <w:pPr>
        <w:spacing w:line="360" w:lineRule="auto"/>
        <w:rPr>
          <w:rFonts w:hint="eastAsia"/>
          <w:lang w:val="en-US" w:eastAsia="zh-CN"/>
        </w:rPr>
      </w:pPr>
    </w:p>
    <w:p w14:paraId="44EB1AFE">
      <w:pPr>
        <w:adjustRightInd w:val="0"/>
        <w:snapToGrid w:val="0"/>
        <w:spacing w:line="360" w:lineRule="auto"/>
        <w:jc w:val="left"/>
        <w:rPr>
          <w:rFonts w:hint="eastAsia" w:ascii="宋体" w:hAnsi="宋体"/>
          <w:b/>
          <w:sz w:val="24"/>
          <w:szCs w:val="24"/>
          <w:lang w:val="en-US" w:eastAsia="zh-CN"/>
        </w:rPr>
      </w:pPr>
      <w:r>
        <w:rPr>
          <w:rFonts w:hint="eastAsia" w:ascii="宋体" w:hAnsi="宋体"/>
          <w:b/>
          <w:sz w:val="24"/>
          <w:szCs w:val="24"/>
          <w:lang w:val="en-US" w:eastAsia="zh-CN"/>
        </w:rPr>
        <w:t>三、商务要求</w:t>
      </w:r>
    </w:p>
    <w:p w14:paraId="261DA4BE">
      <w:pPr>
        <w:widowControl/>
        <w:spacing w:line="360" w:lineRule="auto"/>
        <w:ind w:left="61" w:leftChars="29" w:right="62" w:firstLine="480" w:firstLineChars="200"/>
        <w:rPr>
          <w:rFonts w:hint="eastAsia" w:ascii="Times New Roman" w:hAnsi="Times New Roman" w:eastAsia="宋体" w:cs="Times New Roman"/>
          <w:caps/>
          <w:snapToGrid w:val="0"/>
          <w:kern w:val="0"/>
          <w:sz w:val="24"/>
          <w:szCs w:val="24"/>
          <w:lang w:val="en-US" w:eastAsia="zh-CN"/>
        </w:rPr>
      </w:pPr>
      <w:r>
        <w:rPr>
          <w:rFonts w:hint="eastAsia" w:ascii="Times New Roman" w:hAnsi="Times New Roman" w:eastAsia="宋体" w:cs="Times New Roman"/>
          <w:caps/>
          <w:snapToGrid w:val="0"/>
          <w:kern w:val="0"/>
          <w:sz w:val="24"/>
          <w:szCs w:val="24"/>
          <w:lang w:val="en-US" w:eastAsia="zh-CN"/>
        </w:rPr>
        <w:t>1、服务期：合同签订生效后</w:t>
      </w:r>
      <w:r>
        <w:rPr>
          <w:rFonts w:hint="eastAsia" w:asciiTheme="minorEastAsia" w:hAnsiTheme="minorEastAsia" w:eastAsiaTheme="minorEastAsia"/>
          <w:color w:val="000000"/>
          <w:sz w:val="24"/>
          <w:szCs w:val="24"/>
        </w:rPr>
        <w:t>1年</w:t>
      </w:r>
      <w:r>
        <w:rPr>
          <w:rFonts w:hint="eastAsia" w:ascii="Times New Roman" w:hAnsi="Times New Roman" w:eastAsia="宋体" w:cs="Times New Roman"/>
          <w:caps/>
          <w:snapToGrid w:val="0"/>
          <w:kern w:val="0"/>
          <w:sz w:val="24"/>
          <w:szCs w:val="24"/>
          <w:lang w:val="en-US" w:eastAsia="zh-CN"/>
        </w:rPr>
        <w:t>。</w:t>
      </w:r>
    </w:p>
    <w:p w14:paraId="4E964725">
      <w:pPr>
        <w:widowControl/>
        <w:spacing w:line="360" w:lineRule="auto"/>
        <w:ind w:left="61" w:leftChars="29" w:right="62" w:firstLine="480" w:firstLineChars="200"/>
        <w:rPr>
          <w:rFonts w:hint="eastAsia" w:ascii="Times New Roman" w:hAnsi="Times New Roman" w:eastAsia="宋体" w:cs="Times New Roman"/>
          <w:caps/>
          <w:snapToGrid w:val="0"/>
          <w:kern w:val="0"/>
          <w:sz w:val="24"/>
          <w:szCs w:val="24"/>
          <w:lang w:val="en-US" w:eastAsia="zh-CN"/>
        </w:rPr>
      </w:pPr>
      <w:r>
        <w:rPr>
          <w:rFonts w:hint="eastAsia" w:ascii="Times New Roman" w:hAnsi="Times New Roman" w:eastAsia="宋体" w:cs="Times New Roman"/>
          <w:caps/>
          <w:snapToGrid w:val="0"/>
          <w:kern w:val="0"/>
          <w:sz w:val="24"/>
          <w:szCs w:val="24"/>
          <w:lang w:val="en-US" w:eastAsia="zh-CN"/>
        </w:rPr>
        <w:t>2、付款方式：合同款按进度结算，完成1个版面发布后，采购人向中标供应商支付合同总价的40%；完成剩余1.5个版面发布后，采购人向中标供应商支付余款，即合同总价的60%。中标供应商在采购人办理支付手续前，为采购人出具等额的符合国家规定的发票。</w:t>
      </w:r>
    </w:p>
    <w:p w14:paraId="255C4CE8">
      <w:pPr>
        <w:widowControl/>
        <w:spacing w:line="360" w:lineRule="auto"/>
        <w:ind w:left="61" w:leftChars="29" w:right="62" w:firstLine="480" w:firstLineChars="200"/>
        <w:rPr>
          <w:rFonts w:hint="eastAsia" w:ascii="Times New Roman" w:hAnsi="Times New Roman" w:eastAsia="宋体" w:cs="Times New Roman"/>
          <w:caps/>
          <w:snapToGrid w:val="0"/>
          <w:kern w:val="0"/>
          <w:sz w:val="24"/>
          <w:szCs w:val="24"/>
          <w:lang w:val="en-US" w:eastAsia="zh-CN"/>
        </w:rPr>
      </w:pPr>
    </w:p>
    <w:p w14:paraId="1D63720C">
      <w:pPr>
        <w:keepNext w:val="0"/>
        <w:keepLines w:val="0"/>
        <w:pageBreakBefore w:val="0"/>
        <w:widowControl/>
        <w:kinsoku/>
        <w:wordWrap/>
        <w:overflowPunct/>
        <w:topLinePunct w:val="0"/>
        <w:autoSpaceDE/>
        <w:autoSpaceDN/>
        <w:bidi w:val="0"/>
        <w:adjustRightInd/>
        <w:snapToGrid/>
        <w:spacing w:line="360" w:lineRule="auto"/>
        <w:ind w:right="62" w:firstLine="0" w:firstLineChars="0"/>
        <w:textAlignment w:val="auto"/>
        <w:rPr>
          <w:rFonts w:hint="eastAsia"/>
          <w:caps/>
          <w:sz w:val="24"/>
          <w:szCs w:val="24"/>
        </w:rPr>
      </w:pPr>
    </w:p>
    <w:p w14:paraId="499CB4F5">
      <w:pPr>
        <w:widowControl/>
        <w:spacing w:line="360" w:lineRule="auto"/>
        <w:ind w:left="61" w:leftChars="29" w:right="62" w:firstLine="480" w:firstLineChars="200"/>
        <w:jc w:val="right"/>
        <w:rPr>
          <w:rFonts w:hint="eastAsia" w:ascii="Times New Roman" w:hAnsi="Times New Roman" w:eastAsia="宋体" w:cs="Times New Roman"/>
          <w:caps/>
          <w:snapToGrid w:val="0"/>
          <w:kern w:val="0"/>
          <w:sz w:val="24"/>
          <w:lang w:val="en-US" w:eastAsia="zh-CN"/>
        </w:rPr>
      </w:pPr>
      <w:r>
        <w:rPr>
          <w:rFonts w:hint="eastAsia" w:ascii="Times New Roman" w:hAnsi="Times New Roman" w:eastAsia="宋体" w:cs="Times New Roman"/>
          <w:caps/>
          <w:snapToGrid w:val="0"/>
          <w:kern w:val="0"/>
          <w:sz w:val="24"/>
          <w:lang w:val="en-US" w:eastAsia="zh-CN"/>
        </w:rPr>
        <w:t>宣传部</w:t>
      </w:r>
    </w:p>
    <w:p w14:paraId="51DEC75B">
      <w:pPr>
        <w:widowControl/>
        <w:spacing w:line="360" w:lineRule="auto"/>
        <w:ind w:left="61" w:leftChars="29" w:right="62" w:firstLine="480" w:firstLineChars="200"/>
        <w:jc w:val="right"/>
        <w:rPr>
          <w:rFonts w:hint="eastAsia" w:ascii="Times New Roman" w:hAnsi="Times New Roman" w:eastAsia="宋体" w:cs="Times New Roman"/>
          <w:caps/>
          <w:snapToGrid w:val="0"/>
          <w:kern w:val="0"/>
          <w:sz w:val="24"/>
          <w:lang w:val="en-US" w:eastAsia="zh-CN"/>
        </w:rPr>
      </w:pPr>
      <w:r>
        <w:rPr>
          <w:rFonts w:hint="eastAsia" w:ascii="Times New Roman" w:hAnsi="Times New Roman" w:eastAsia="宋体" w:cs="Times New Roman"/>
          <w:caps/>
          <w:snapToGrid w:val="0"/>
          <w:kern w:val="0"/>
          <w:sz w:val="24"/>
          <w:lang w:val="en-US" w:eastAsia="zh-CN"/>
        </w:rPr>
        <w:t>2024年8月19日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WVjYjk5NmJlMzJiZGM5OTRiNTc1YTI5NTA0ZWQifQ=="/>
  </w:docVars>
  <w:rsids>
    <w:rsidRoot w:val="00000000"/>
    <w:rsid w:val="0A516F86"/>
    <w:rsid w:val="0D501777"/>
    <w:rsid w:val="12AA7B7B"/>
    <w:rsid w:val="14F9015B"/>
    <w:rsid w:val="19C235E7"/>
    <w:rsid w:val="19DE010A"/>
    <w:rsid w:val="1A200723"/>
    <w:rsid w:val="1F185E6D"/>
    <w:rsid w:val="268B2249"/>
    <w:rsid w:val="2DEC6E42"/>
    <w:rsid w:val="31101330"/>
    <w:rsid w:val="31CE450F"/>
    <w:rsid w:val="35FC498E"/>
    <w:rsid w:val="36351664"/>
    <w:rsid w:val="411057B1"/>
    <w:rsid w:val="453942C3"/>
    <w:rsid w:val="45B1654F"/>
    <w:rsid w:val="4B616322"/>
    <w:rsid w:val="4D510618"/>
    <w:rsid w:val="4E5C54EB"/>
    <w:rsid w:val="4F3603CC"/>
    <w:rsid w:val="4FA709C3"/>
    <w:rsid w:val="4FB7541F"/>
    <w:rsid w:val="51F80C00"/>
    <w:rsid w:val="554C7B05"/>
    <w:rsid w:val="57462870"/>
    <w:rsid w:val="58EA204C"/>
    <w:rsid w:val="5D302BA6"/>
    <w:rsid w:val="5E8F7DB5"/>
    <w:rsid w:val="63D02F8F"/>
    <w:rsid w:val="660E3E54"/>
    <w:rsid w:val="67582877"/>
    <w:rsid w:val="702E686B"/>
    <w:rsid w:val="735A1A1A"/>
    <w:rsid w:val="73FE47A6"/>
    <w:rsid w:val="7507768A"/>
    <w:rsid w:val="766A59E0"/>
    <w:rsid w:val="7A24145C"/>
    <w:rsid w:val="7B952BF6"/>
    <w:rsid w:val="7BD1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style>
  <w:style w:type="paragraph" w:styleId="3">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6">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1160</Words>
  <Characters>1198</Characters>
  <Lines>0</Lines>
  <Paragraphs>0</Paragraphs>
  <TotalTime>4</TotalTime>
  <ScaleCrop>false</ScaleCrop>
  <LinksUpToDate>false</LinksUpToDate>
  <CharactersWithSpaces>1198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2024-06-03T01:53:00Z</dcterms:created>
  <dc:creator>Administrator</dc:creator>
  <cp:lastModifiedBy>虔手破新橙</cp:lastModifiedBy>
  <dcterms:modified xsi:type="dcterms:W3CDTF">2024-08-19T09:05:05Z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7379B01CF1FC4EA1B291324121ABCA4D_12</vt:lpwstr>
  </property>
</Properties>
</file>