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b/>
          <w:sz w:val="24"/>
        </w:rPr>
      </w:pPr>
      <w:r>
        <w:rPr>
          <w:rFonts w:hint="eastAsia" w:ascii="宋体" w:hAnsi="宋体" w:eastAsia="宋体" w:cs="宋体"/>
          <w:b/>
          <w:sz w:val="24"/>
          <w:lang w:val="en-US" w:eastAsia="zh-CN"/>
        </w:rPr>
        <w:t>1.技术与配置要求</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4"/>
        <w:gridCol w:w="1892"/>
        <w:gridCol w:w="1407"/>
        <w:gridCol w:w="2828"/>
        <w:gridCol w:w="1018"/>
        <w:gridCol w:w="945"/>
        <w:gridCol w:w="1288"/>
        <w:gridCol w:w="1288"/>
        <w:gridCol w:w="2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序号</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项目名称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shd w:val="clear"/>
                <w:lang w:val="en-US" w:eastAsia="zh-CN" w:bidi="ar"/>
              </w:rPr>
              <w:t>设备名称</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2"/>
                <w:sz w:val="22"/>
                <w:szCs w:val="22"/>
                <w:u w:val="none"/>
                <w:lang w:val="en-US" w:eastAsia="zh-CN" w:bidi="ar-SA"/>
              </w:rPr>
            </w:pPr>
            <w:r>
              <w:rPr>
                <w:rFonts w:hint="eastAsia" w:ascii="微软雅黑" w:hAnsi="微软雅黑" w:eastAsia="微软雅黑" w:cs="微软雅黑"/>
                <w:b/>
                <w:bCs/>
                <w:i w:val="0"/>
                <w:iCs w:val="0"/>
                <w:color w:val="000000"/>
                <w:kern w:val="0"/>
                <w:sz w:val="22"/>
                <w:szCs w:val="22"/>
                <w:u w:val="none"/>
                <w:lang w:val="en-US" w:eastAsia="zh-CN" w:bidi="ar"/>
              </w:rPr>
              <w:t>招标要求</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单位</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数量</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预算单价（万元）</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b/>
                <w:bCs/>
                <w:i w:val="0"/>
                <w:iCs w:val="0"/>
                <w:color w:val="000000"/>
                <w:sz w:val="22"/>
                <w:szCs w:val="22"/>
                <w:u w:val="none"/>
                <w:lang w:val="en-US"/>
              </w:rPr>
            </w:pPr>
            <w:r>
              <w:rPr>
                <w:rFonts w:hint="eastAsia" w:ascii="微软雅黑" w:hAnsi="微软雅黑" w:eastAsia="微软雅黑" w:cs="微软雅黑"/>
                <w:b/>
                <w:bCs/>
                <w:i w:val="0"/>
                <w:iCs w:val="0"/>
                <w:color w:val="000000"/>
                <w:kern w:val="0"/>
                <w:sz w:val="22"/>
                <w:szCs w:val="22"/>
                <w:u w:val="none"/>
                <w:lang w:val="en-US" w:eastAsia="zh-CN" w:bidi="ar"/>
              </w:rPr>
              <w:t>预算总价（万元）</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b/>
                <w:bCs/>
                <w:i w:val="0"/>
                <w:iCs w:val="0"/>
                <w:color w:val="000000"/>
                <w:sz w:val="22"/>
                <w:szCs w:val="22"/>
                <w:u w:val="none"/>
                <w:lang w:val="en-US" w:eastAsia="zh-CN"/>
              </w:rPr>
            </w:pPr>
            <w:r>
              <w:rPr>
                <w:rFonts w:hint="eastAsia" w:ascii="微软雅黑" w:hAnsi="微软雅黑" w:eastAsia="微软雅黑" w:cs="微软雅黑"/>
                <w:b/>
                <w:bCs/>
                <w:i w:val="0"/>
                <w:iCs w:val="0"/>
                <w:color w:val="000000"/>
                <w:sz w:val="22"/>
                <w:szCs w:val="22"/>
                <w:u w:val="none"/>
                <w:lang w:val="en-US" w:eastAsia="zh-CN"/>
              </w:rPr>
              <w:t>响应情况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呼吸湿化治疗仪</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呼吸湿化治疗仪</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主机可显示设置及实时监测的参数有：气体流量，气体温度，气体氧浓度。</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96</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注射泵和输液泵</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单道微量注射泵</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可识别不同品牌/规格针筒，带蓄电功能</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0.3</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14.4</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双道微量注射泵</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可识别不同品牌/规格针筒，带蓄电功能</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29</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0.6</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17.4</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输注工作站</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每套含3个注射泵和1个输液泵，要求可与医院信息系统对接</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42</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输液泵</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供医院内对患者进行恒速输注药液时使用</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血压计</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医用全自动电子血压计</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臂筒式全自动电子血压计</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2.5</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医用电子血压计</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小型移动式电子血压计</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0.4</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压缩雾化机</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压缩雾化机</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雾化颗粒直径在1~5μm之间</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0.5</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压缩雾化机</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雾化颗粒直径在1~5μm之间</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0.2</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66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离心机</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离心机I</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高速冷冻离心机（不少于96孔）</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left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left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离心机II</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高速多管架离心机（不少于96孔）</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left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left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离心机III</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高速多管架离心机（不少于96孔）</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离心机IV</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小型台式低速离心机（12孔）</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离心机（血库专用）</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离心机V</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血库专用离心机（可调节模式）</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7</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生物安全柜</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生物安全柜</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一台外尺寸小于1.1米，一台外尺寸小于0.9米</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8</w:t>
            </w:r>
          </w:p>
        </w:tc>
        <w:tc>
          <w:tcPr>
            <w:tcW w:w="66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生物显微镜</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生物显微镜</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4台普通双目生物显微镜，1台后期可加装相机</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9</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红蓝光治疗仪</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红蓝光治疗仪</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红光及蓝光双头照射</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0" w:hRule="atLeast"/>
        </w:trPr>
        <w:tc>
          <w:tcPr>
            <w:tcW w:w="23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10</w:t>
            </w:r>
          </w:p>
        </w:tc>
        <w:tc>
          <w:tcPr>
            <w:tcW w:w="66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间歇脉冲加压抗栓系统</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间歇脉冲加压抗栓系统</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用于促进血液循环，防止深静脉血栓、肺栓塞等（非单一的空气波循环治疗，以医疗器械注册证为准），使用可重复性气囊，每台配4个气囊</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3</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11</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全胸振荡排痰机</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全胸振荡排痰机</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全胸背心型，使用可重复型背心，每台配2个背心2个束带</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12</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医用控温仪</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医用控温仪</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使用可重复型盖毯，每台配两条盖毯</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13</w:t>
            </w:r>
          </w:p>
        </w:tc>
        <w:tc>
          <w:tcPr>
            <w:tcW w:w="66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医用升温毯</w:t>
            </w:r>
          </w:p>
        </w:tc>
        <w:tc>
          <w:tcPr>
            <w:tcW w:w="4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医用升温毯</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使用可重复型盖毯，每台配两条盖毯</w:t>
            </w:r>
          </w:p>
        </w:tc>
        <w:tc>
          <w:tcPr>
            <w:tcW w:w="3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99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14</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动静脉足泵系统</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动静脉足泵系统</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用于促进足底血液回流（以医疗器械注册证为准）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15</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内镜清洗设备</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内镜清洗工作站</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可根据医院需求定制槽位数量</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全自动内镜清洗消毒机</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软镜清洗消毒机，可适用多种清洗剂</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16</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体外膈肌起搏器</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体外膈肌起搏器</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适用于慢阻肺、慢性呼吸衰竭患者的康复辅助治疗</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17</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胰岛素泵</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胰岛素泵</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用于糖尿病患者的皮下胰岛素输注</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bookmarkStart w:id="0" w:name="_GoBack"/>
            <w:bookmarkEnd w:id="0"/>
            <w:r>
              <w:rPr>
                <w:rFonts w:hint="eastAsia" w:ascii="微软雅黑" w:hAnsi="微软雅黑" w:eastAsia="微软雅黑" w:cs="微软雅黑"/>
                <w:i w:val="0"/>
                <w:iCs w:val="0"/>
                <w:color w:val="000000"/>
                <w:kern w:val="0"/>
                <w:sz w:val="20"/>
                <w:szCs w:val="20"/>
                <w:u w:val="none"/>
                <w:lang w:val="en-US" w:eastAsia="zh-CN" w:bidi="ar"/>
              </w:rPr>
              <w:t>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18</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肛肠检查治疗仪</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肛肠检查治疗仪</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可适配各种品牌的肛肠镜</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19</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气压止血器</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气压止血器</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双通道</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9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p>
        </w:tc>
      </w:tr>
    </w:tbl>
    <w:p>
      <w:pPr>
        <w:pStyle w:val="4"/>
        <w:numPr>
          <w:ilvl w:val="0"/>
          <w:numId w:val="0"/>
        </w:numPr>
        <w:ind w:left="0" w:leftChars="0" w:firstLine="0" w:firstLineChars="0"/>
        <w:rPr>
          <w:rFonts w:hint="eastAsia"/>
          <w:lang w:val="en-US" w:eastAsia="zh-CN"/>
        </w:rPr>
      </w:pPr>
      <w:r>
        <w:rPr>
          <w:rFonts w:hint="eastAsia"/>
          <w:lang w:val="en-US" w:eastAsia="zh-CN"/>
        </w:rPr>
        <w:t>2.商务要求</w:t>
      </w:r>
    </w:p>
    <w:p>
      <w:pPr>
        <w:pStyle w:val="4"/>
        <w:numPr>
          <w:ilvl w:val="0"/>
          <w:numId w:val="0"/>
        </w:numPr>
        <w:ind w:left="0" w:leftChars="0" w:firstLine="0" w:firstLineChars="0"/>
        <w:rPr>
          <w:rFonts w:hint="eastAsia"/>
          <w:b w:val="0"/>
          <w:bCs w:val="0"/>
          <w:lang w:val="en-US" w:eastAsia="zh-CN"/>
        </w:rPr>
      </w:pPr>
      <w:r>
        <w:rPr>
          <w:rFonts w:hint="eastAsia"/>
          <w:b w:val="0"/>
          <w:bCs w:val="0"/>
          <w:lang w:val="en-US" w:eastAsia="zh-CN"/>
        </w:rPr>
        <w:t>2.1 质保期 整机保修≥3年</w:t>
      </w:r>
    </w:p>
    <w:p>
      <w:pPr>
        <w:pStyle w:val="4"/>
        <w:numPr>
          <w:ilvl w:val="0"/>
          <w:numId w:val="0"/>
        </w:numPr>
        <w:ind w:left="0" w:leftChars="0" w:firstLine="0" w:firstLineChars="0"/>
        <w:rPr>
          <w:rFonts w:hint="eastAsia"/>
          <w:b w:val="0"/>
          <w:bCs w:val="0"/>
          <w:lang w:val="en-US" w:eastAsia="zh-CN"/>
        </w:rPr>
      </w:pPr>
      <w:r>
        <w:rPr>
          <w:rFonts w:hint="eastAsia"/>
          <w:b w:val="0"/>
          <w:bCs w:val="0"/>
          <w:lang w:val="en-US" w:eastAsia="zh-CN"/>
        </w:rPr>
        <w:t>2.2 交货时间，交货地点：自合同签订之日起一个月送至指定地点</w:t>
      </w:r>
    </w:p>
    <w:p>
      <w:pPr>
        <w:pStyle w:val="4"/>
        <w:numPr>
          <w:ilvl w:val="0"/>
          <w:numId w:val="0"/>
        </w:numPr>
        <w:ind w:left="0" w:leftChars="0" w:firstLine="0" w:firstLineChars="0"/>
        <w:rPr>
          <w:rFonts w:hint="eastAsia" w:ascii="宋体" w:hAnsi="宋体" w:eastAsia="宋体" w:cs="宋体"/>
          <w:b w:val="0"/>
          <w:bCs w:val="0"/>
          <w:sz w:val="22"/>
          <w:szCs w:val="22"/>
        </w:rPr>
      </w:pPr>
      <w:r>
        <w:rPr>
          <w:rFonts w:hint="eastAsia"/>
          <w:b w:val="0"/>
          <w:bCs w:val="0"/>
          <w:lang w:val="en-US" w:eastAsia="zh-CN"/>
        </w:rPr>
        <w:t>2.3 运行成本，维修成本：</w:t>
      </w:r>
      <w:r>
        <w:rPr>
          <w:rFonts w:hint="eastAsia" w:ascii="宋体" w:hAnsi="宋体" w:eastAsia="宋体" w:cs="宋体"/>
          <w:b w:val="0"/>
          <w:bCs w:val="0"/>
          <w:sz w:val="22"/>
          <w:szCs w:val="22"/>
        </w:rPr>
        <w:t>投标人应在投标文件中提供常用配件、消耗品或易耗品价格清单。承诺设备使用期内常用配件及消耗品的供应价，不得高于配件及消耗品报价清单的价格。投标时出具承诺书。</w:t>
      </w:r>
    </w:p>
    <w:p>
      <w:pPr>
        <w:pStyle w:val="4"/>
        <w:numPr>
          <w:ilvl w:val="0"/>
          <w:numId w:val="0"/>
        </w:numPr>
        <w:ind w:left="0" w:leftChars="0" w:firstLine="0" w:firstLineChars="0"/>
        <w:rPr>
          <w:rFonts w:hint="eastAsia" w:ascii="宋体" w:hAnsi="宋体" w:eastAsia="宋体" w:cs="宋体"/>
          <w:b w:val="0"/>
          <w:bCs w:val="0"/>
          <w:sz w:val="22"/>
          <w:szCs w:val="22"/>
        </w:rPr>
      </w:pPr>
      <w:r>
        <w:rPr>
          <w:rFonts w:hint="default" w:ascii="Verdana" w:hAnsi="Verdana" w:eastAsia="宋体" w:cs="Verdana"/>
          <w:b w:val="0"/>
          <w:bCs w:val="0"/>
          <w:sz w:val="22"/>
          <w:szCs w:val="22"/>
          <w:lang w:val="en-US" w:eastAsia="zh-CN"/>
        </w:rPr>
        <w:t>2.4</w:t>
      </w:r>
      <w:r>
        <w:rPr>
          <w:rFonts w:hint="eastAsia" w:eastAsia="宋体" w:cs="Verdana"/>
          <w:b w:val="0"/>
          <w:bCs w:val="0"/>
          <w:sz w:val="22"/>
          <w:szCs w:val="22"/>
          <w:lang w:val="en-US" w:eastAsia="zh-CN"/>
        </w:rPr>
        <w:t xml:space="preserve"> 售后服务方案：</w:t>
      </w:r>
      <w:r>
        <w:rPr>
          <w:rFonts w:hint="eastAsia" w:ascii="宋体" w:hAnsi="宋体" w:eastAsia="宋体" w:cs="宋体"/>
          <w:b w:val="0"/>
          <w:bCs w:val="0"/>
          <w:sz w:val="22"/>
          <w:szCs w:val="22"/>
        </w:rPr>
        <w:t>投标人应在投标文件中提供售后服务方案，如售后服务机构备品备件储备，售后服务机构技术服务人员情况。（技术服务人员情况需提供人员社保、资质等情况）</w:t>
      </w:r>
    </w:p>
    <w:p>
      <w:pPr>
        <w:pStyle w:val="4"/>
        <w:numPr>
          <w:ilvl w:val="0"/>
          <w:numId w:val="0"/>
        </w:numPr>
        <w:ind w:left="0" w:leftChars="0" w:firstLine="0" w:firstLineChars="0"/>
        <w:rPr>
          <w:rFonts w:hint="default" w:ascii="宋体" w:hAnsi="宋体" w:eastAsia="宋体" w:cs="宋体"/>
          <w:b w:val="0"/>
          <w:bCs w:val="0"/>
          <w:sz w:val="21"/>
          <w:szCs w:val="21"/>
          <w:lang w:val="en-US" w:eastAsia="zh-CN"/>
        </w:rPr>
      </w:pPr>
      <w:r>
        <w:rPr>
          <w:rFonts w:hint="default" w:ascii="Verdana" w:hAnsi="Verdana" w:eastAsia="宋体" w:cs="Verdana"/>
          <w:b w:val="0"/>
          <w:bCs w:val="0"/>
          <w:sz w:val="22"/>
          <w:szCs w:val="22"/>
          <w:lang w:val="en-US" w:eastAsia="zh-CN"/>
        </w:rPr>
        <w:t xml:space="preserve">2.5 </w:t>
      </w:r>
      <w:r>
        <w:rPr>
          <w:rFonts w:hint="eastAsia" w:ascii="宋体" w:hAnsi="宋体" w:eastAsia="宋体" w:cs="宋体"/>
          <w:b w:val="0"/>
          <w:bCs w:val="0"/>
          <w:sz w:val="22"/>
          <w:szCs w:val="22"/>
          <w:lang w:val="en-US" w:eastAsia="zh-CN"/>
        </w:rPr>
        <w:t>一次性耗材：</w:t>
      </w:r>
      <w:r>
        <w:rPr>
          <w:rFonts w:hint="eastAsia" w:ascii="宋体" w:hAnsi="宋体" w:eastAsia="宋体" w:cs="宋体"/>
          <w:b w:val="0"/>
          <w:bCs w:val="0"/>
          <w:sz w:val="22"/>
          <w:szCs w:val="22"/>
        </w:rPr>
        <w:t>投标设备如有一次性专用耗材，投标时提供设备配套使用耗材在浙江省两定机构医疗保障信息平台集中采购（产品采购类型：中标产品）或阳光采购编码（提供截图）（不包含挂网的自行采购产品）。列明专用耗材价格、型号、注册证号等信息，耗材价格作为重要参考依据，无耗材报价的默认为该设备无需耗材。</w:t>
      </w:r>
    </w:p>
    <w:p>
      <w:pPr>
        <w:rPr>
          <w:b w:val="0"/>
          <w:bCs w:val="0"/>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hZDIyYWE4NGNiNTliNjBkMWIyYmMxZGY2NTE5ODMifQ=="/>
  </w:docVars>
  <w:rsids>
    <w:rsidRoot w:val="00000000"/>
    <w:rsid w:val="04695010"/>
    <w:rsid w:val="2E773EC9"/>
    <w:rsid w:val="376B3C27"/>
    <w:rsid w:val="5E9466F8"/>
    <w:rsid w:val="697557BD"/>
    <w:rsid w:val="6C431239"/>
    <w:rsid w:val="77291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DAS正文"/>
    <w:basedOn w:val="1"/>
    <w:autoRedefine/>
    <w:qFormat/>
    <w:uiPriority w:val="0"/>
    <w:pPr>
      <w:tabs>
        <w:tab w:val="left" w:pos="1200"/>
      </w:tabs>
      <w:spacing w:line="360" w:lineRule="exact"/>
      <w:ind w:left="-17" w:leftChars="-8" w:right="181" w:firstLine="632" w:firstLineChars="300"/>
    </w:pPr>
    <w:rPr>
      <w:rFonts w:ascii="Verdana" w:hAnsi="Verdana"/>
      <w:b/>
      <w:bCs/>
      <w:snapToGrid/>
      <w:kern w:val="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2024-05-08T02:36:00Z</dcterms:created>
  <dc:creator>徐静</dc:creator>
  <cp:lastModifiedBy>*    Free</cp:lastModifiedBy>
  <dcterms:modified xsi:type="dcterms:W3CDTF">2024-05-13T08:06:51Z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DB626BEE55C944818D359F8E8349C3D7_12</vt:lpwstr>
  </property>
</Properties>
</file>