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1.技术与配置要求</w:t>
      </w:r>
    </w:p>
    <w:tbl>
      <w:tblPr>
        <w:tblStyle w:val="2"/>
        <w:tblW w:w="46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63"/>
        <w:gridCol w:w="2505"/>
        <w:gridCol w:w="2196"/>
        <w:gridCol w:w="971"/>
        <w:gridCol w:w="1127"/>
        <w:gridCol w:w="1668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标项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招标要求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预算总价（万元）</w:t>
            </w:r>
          </w:p>
        </w:tc>
        <w:tc>
          <w:tcPr>
            <w:tcW w:w="7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标项一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不锈钢制品一批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诊查床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诊疗床I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配头枕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诊疗床II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推拿用床，下面需带储物柜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诊疗床III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头部带洞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抢救车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可用一次性编码锁锁住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病历车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20~30格，单排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晨间护理车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双抽屉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治疗车III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单抽屉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口服药车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氧气钢瓶小推车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10L小氧气瓶用，可推拉也可挂在床尾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移动输液架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不锈钢治疗盘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手术凳I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转椅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手术凳II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注射椅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轮椅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标项二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各类医用冰箱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医用冷藏箱I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温度2~8度，容积300升左右，单门带锁，带温度数显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药品阴凉柜I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温度8~20度，容积600升左右，双开门，带锁，带温度数显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医用冷藏冷冻箱I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上层冷藏下层冷冻，容积300升左右，带温度数显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医用低温保存箱I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存储血浆用，温度-40℃，误差≤±3℃，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容积200L左右，带锁。带满配冻存盒，冻存架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医用血液冷藏箱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存储红细胞，温度4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±1℃。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带满配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搁架，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搁架要求高低可调。配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血筐,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隔板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容积200L左右，带锁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医用冷藏箱II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存放血库试剂，温度2~8摄氏度。容量200L左右，带锁。带温度数显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医用冷藏箱III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温度2~8度。单开门，容积要求为各家品牌单开门冷藏箱的最大容积。带锁，带温度数显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医用低温保存箱II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温度-20摄氏度。单开门，容量500~600L，带锁。带温度数显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医用低温保存箱III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温度可达到-40℃，单开门，容量≤300L，带锁。带温度数显。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医用冷藏箱IV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温度2~8度。容积300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左右。带锁，带温度数显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医用冷藏冷冻箱II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上层冷藏下层冷冻。总容积200L±20L。带温度数显。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医用冷藏箱V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温度2~8度可调。单开门，容积要求为各品牌单开门冷藏箱最大容积。带锁，带温度数显。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医用低温保存箱IV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温度可达到-20摄氏度。容积≥500L，立式。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带锁，带温度数显。满配冻存盒、冻存架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医用低温保存箱V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温度可达到-80度以下。容积500~600升。带锁，带温度数显。满配冻存架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药品阴凉柜II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温度2~8度可调。双开门，容积＞600L。带锁、带温度数显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温度采集模块和冷链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界面可显示温度。数据可上传至电脑端或移动端。如需使用流量，投标价格需包含五年流量费并列出流量费单价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标项三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手术无影灯、手术床、吊塔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手术无影灯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单头无影灯，中心最大照度≥130000lux。LED灯泡，灯泡寿命≥50000小时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手术床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电动液压手术床，电动调节床面升降、前后倾、左右倾、背板升降。有蓄电功能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吊塔I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双臂外科塔，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铝合金材质，气电分离，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具备至少两套空气终端、两套氧气终端、两套负压终端、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两套麻醉气体终端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，两个网口。后续可以自由加装终端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吊塔II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双臂监护塔，具备至少两套空气终端、两套氧气终端、两套负压终端，三个网口。后续可以自由加装终端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标项四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适用于成人吸入式麻醉和呼吸管理，</w:t>
            </w:r>
            <w:r>
              <w:rPr>
                <w:rFonts w:hint="eastAsia"/>
                <w:lang w:val="en-US" w:eastAsia="zh-CN"/>
              </w:rPr>
              <w:t>标配PVC模式、VCV模式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标项五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病人监护仪和遥测监护系统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至少包括病人心电、血氧、无创血压的监测。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显示屏尺寸≥8.4英寸。可充电使用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病人监护仪（转运专用）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机身小巧，用于病人转运时的监测。至少可监测病人心电、血氧、无创血压等参数。可充电使用。可信息回传至同品牌高端监护仪上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遥测监护系统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可监测病人心电和血氧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，无创血压，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中央站可连接医院信息系统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标项六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医用层流床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医用层流床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用于患者单体所处环境的净化。</w:t>
            </w:r>
            <w:r>
              <w:rPr>
                <w:rFonts w:hint="eastAsia"/>
                <w:lang w:val="en-US" w:eastAsia="zh-CN"/>
              </w:rPr>
              <w:t>风速可以多档调节，消毒灭菌率≥99.9%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标项七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各类消毒机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床单位臭氧消毒机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带储物柜，可放置床罩及管路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等离子空气消毒机（移动式）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移动使用，机身轻便方便推动。有累计工作时间功能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等离子空气消毒机（壁挂式）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壁挂使用，可使用遥控器操控机器。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有累计工作时间功能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标项八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红外耳温计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红外耳温计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测量精准度≤±0.2℃。使用一次性耳温帽。温度单位可调整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标项九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身高体重秤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身高体重秤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电子体重秤，可测量身高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标项十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除颤采用双相波技术，具备自动阻抗补偿功能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成人、小儿一体化电极板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除颤能量可达360J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支持心电、血氧监测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标项十一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AFAFC"/>
              </w:rPr>
              <w:t>麻醉及抢救时导入气管插管用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AFAFC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使用一次性喉镜片。高清液晶显示屏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color="auto" w:fill="FAFAFC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标项十二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动态心电图工作站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动态心电图工作站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bCs/>
                <w:sz w:val="22"/>
                <w:szCs w:val="22"/>
              </w:rPr>
              <w:t>动态心电记录仪可连续记录</w:t>
            </w:r>
            <w:r>
              <w:rPr>
                <w:bCs/>
                <w:sz w:val="22"/>
                <w:szCs w:val="22"/>
              </w:rPr>
              <w:t>24</w:t>
            </w:r>
            <w:r>
              <w:rPr>
                <w:rFonts w:hint="eastAsia"/>
                <w:bCs/>
                <w:sz w:val="22"/>
                <w:szCs w:val="22"/>
              </w:rPr>
              <w:t>小时及以上心电活动的全过程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Cs/>
                <w:sz w:val="22"/>
                <w:szCs w:val="22"/>
              </w:rPr>
              <w:t>具有房颤全自动分析</w:t>
            </w:r>
            <w:r>
              <w:rPr>
                <w:rFonts w:hint="eastAsia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Cs/>
                <w:sz w:val="22"/>
                <w:szCs w:val="22"/>
              </w:rPr>
              <w:t>导联连接正常时，记录盒可自动开始记录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标项十三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心电图机I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可监测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12通道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心电波形，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AFAFC"/>
                <w:lang w:val="en-US" w:eastAsia="zh-CN"/>
              </w:rPr>
              <w:t>具备心电分析软件，工作站可与医院信息系统对接。可搭建医院多个院区之间的心电网络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标项十四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心电图机II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心电图机II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AFAFC"/>
                <w:lang w:val="en-US" w:eastAsia="zh-CN"/>
              </w:rPr>
              <w:t>病房使用 ，可监测12通道心电波形。具备记录仪，可打印实时波形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AFAFC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标项十五</w:t>
            </w:r>
            <w:bookmarkStart w:id="0" w:name="_GoBack"/>
            <w:bookmarkEnd w:id="0"/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肠内营养泵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肠内营养泵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宋体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t>为不能进食的病人提供稳定、持续的营养灌注</w:t>
            </w:r>
            <w:r>
              <w:rPr>
                <w:rFonts w:hint="eastAsia"/>
                <w:lang w:eastAsia="zh-CN"/>
              </w:rPr>
              <w:t>。</w:t>
            </w:r>
            <w:r>
              <w:t>挤压方式：蠕动挤压，泵体蠕动盒可拆卸、清洗</w:t>
            </w:r>
            <w:r>
              <w:rPr>
                <w:rFonts w:hint="eastAsia"/>
                <w:lang w:eastAsia="zh-CN"/>
              </w:rPr>
              <w:t>。</w:t>
            </w:r>
            <w:r>
              <w:t>报警功能：具有下端阻塞报警、电池欠压报警、输完报警、开门报警、市电中断报警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</w:tbl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2.商务要求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2.1 质保期 整机保修≥3年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2.2 交货时间，交货地点：自合同签订之日起一个月送至指定地点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/>
          <w:b w:val="0"/>
          <w:bCs w:val="0"/>
          <w:lang w:val="en-US" w:eastAsia="zh-CN"/>
        </w:rPr>
        <w:t>2.3 运行成本，维修成本：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投标人应在投标文件中提供常用配件、消耗品或易耗品价格清单。承诺设备使用期内常用配件及消耗品的供应价，不得高于配件及消耗品报价清单的价格。投标时出具承诺书。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default" w:ascii="Verdana" w:hAnsi="Verdana" w:eastAsia="宋体" w:cs="Verdana"/>
          <w:b w:val="0"/>
          <w:bCs w:val="0"/>
          <w:sz w:val="22"/>
          <w:szCs w:val="22"/>
          <w:lang w:val="en-US" w:eastAsia="zh-CN"/>
        </w:rPr>
        <w:t>2.4</w:t>
      </w:r>
      <w:r>
        <w:rPr>
          <w:rFonts w:hint="eastAsia" w:eastAsia="宋体" w:cs="Verdana"/>
          <w:b w:val="0"/>
          <w:bCs w:val="0"/>
          <w:sz w:val="22"/>
          <w:szCs w:val="22"/>
          <w:lang w:val="en-US" w:eastAsia="zh-CN"/>
        </w:rPr>
        <w:t xml:space="preserve"> 售后服务方案：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投标人应在投标文件中提供售后服务方案，如售后服务机构备品备件储备，售后服务机构技术服务人员情况。（技术服务人员情况需提供人员社保、资质等情况）</w:t>
      </w: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Verdana" w:hAnsi="Verdana" w:eastAsia="宋体" w:cs="Verdana"/>
          <w:b w:val="0"/>
          <w:bCs w:val="0"/>
          <w:sz w:val="22"/>
          <w:szCs w:val="22"/>
          <w:lang w:val="en-US" w:eastAsia="zh-CN"/>
        </w:rPr>
        <w:t xml:space="preserve">2.5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一次性耗材：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投标设备如有一次性专用耗材，所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供耗材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必须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为两定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平台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挂网产品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（不含自行采购类型）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(提供两定平台截图）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且报价不得高于平台最低价；对于已经在我院供货的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耗材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，报价不得高于现供货价。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耗材配送商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提供的产品具有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两定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平台相关配送权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mYxNjkxYTY0ZDRkYWEzYmFjOGI4MGUyOTJjNmIifQ=="/>
  </w:docVars>
  <w:rsids>
    <w:rsidRoot w:val="00000000"/>
    <w:rsid w:val="007D07EE"/>
    <w:rsid w:val="088E4692"/>
    <w:rsid w:val="11D46605"/>
    <w:rsid w:val="15772DA6"/>
    <w:rsid w:val="3D045B86"/>
    <w:rsid w:val="3D33333E"/>
    <w:rsid w:val="44F5457F"/>
    <w:rsid w:val="5DF70D68"/>
    <w:rsid w:val="765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AS正文"/>
    <w:basedOn w:val="1"/>
    <w:autoRedefine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b/>
      <w:bCs/>
      <w:snapToGrid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2024-05-08T02:34:00Z</dcterms:created>
  <dc:creator>徐静</dc:creator>
  <cp:lastModifiedBy>陈珠</cp:lastModifiedBy>
  <dcterms:modified xsi:type="dcterms:W3CDTF">2024-05-10T06:44:54Z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30812FFDE7404BF683C380EE29784530_12</vt:lpwstr>
  </property>
</Properties>
</file>