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医用胶片技术参数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一、招标货物一览表</w:t>
      </w:r>
    </w:p>
    <w:tbl>
      <w:tblPr>
        <w:tblStyle w:val="5"/>
        <w:tblW w:w="507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712"/>
        <w:gridCol w:w="1501"/>
        <w:gridCol w:w="814"/>
        <w:gridCol w:w="2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名称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预估年用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量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单位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医用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热敏黑白胶片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14×17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7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医用激光干式（彩色/黑白两用）胶片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widowControl/>
              <w:wordWrap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12.6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7或14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17in</w:t>
            </w:r>
          </w:p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2、彩色、黑白各5000张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注：预估数量仅供参考，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具体数量要求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以实际使用为准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，按需提供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二、医用胶片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技术参数要求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医用热敏黑白胶片</w:t>
      </w:r>
    </w:p>
    <w:tbl>
      <w:tblPr>
        <w:tblStyle w:val="6"/>
        <w:tblpPr w:leftFromText="180" w:rightFromText="180" w:vertAnchor="text" w:horzAnchor="page" w:tblpX="1776" w:tblpY="3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医用热敏胶片（黑白）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胶片规格14×17in，提供投标胶片尺寸样片。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0.185mm（±0.01mm）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分辨率≥508dpi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防水性≥24小时（0-30℃ 常温水浸泡，无掉色、掉涂层情况）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灰阶≥14比特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抗拉强度≥100N/cm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印后最高透射密度≥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印前透射密度≤0.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胶片材质PET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表观色泽浅蓝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胶片灰雾度≤0.30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胶片保质期≥18个月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长期（≥30年）胶片存档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适用于医疗机构DR、CT、MR等图像输出记录，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作为临床诊断依据。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13485、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ISO9001质量管理体系认证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（提供认证证书）。</w:t>
            </w:r>
          </w:p>
        </w:tc>
      </w:tr>
    </w:tbl>
    <w:p>
      <w:pPr>
        <w:pStyle w:val="4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 医用激光干式（彩色/黑白两用）胶片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7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医用激光干式胶片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（彩色/黑白两用）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胶片规格12.6×17in或14×17in，提供投标胶片尺寸样片。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成像色彩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彩色、黑白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分辨率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≥600dpi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环保性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不含铅、汞、镉、六价铬、多溴联苯、多溴二苯醚（提供第三方检测报告）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卡片率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≤0.2‰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印后最高透射密度≥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印前透射密度≤0.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1.9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胶片材质PET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组成成份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胶片由聚酯（PET）片基包被银盐和保护层组成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1.10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0.185mm（±0.01mm）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胶片保质期≥18个月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长期（≥30年）胶片存档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1.13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适用于医疗机构DR、CT、MR等图像输出记录，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作为临床诊断依据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1.14</w:t>
            </w:r>
          </w:p>
        </w:tc>
        <w:tc>
          <w:tcPr>
            <w:tcW w:w="4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13485、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ISO9001质量管理体系认证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（提供认证证书）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color w:val="000000"/>
          <w:sz w:val="21"/>
          <w:szCs w:val="21"/>
          <w:lang w:eastAsia="zh-CN"/>
        </w:rPr>
        <w:t>三</w:t>
      </w:r>
      <w:r>
        <w:rPr>
          <w:rFonts w:ascii="Times New Roman" w:hAnsi="Times New Roman"/>
          <w:b/>
          <w:color w:val="000000"/>
          <w:sz w:val="21"/>
          <w:szCs w:val="21"/>
        </w:rPr>
        <w:t>、</w:t>
      </w:r>
      <w:r>
        <w:rPr>
          <w:rFonts w:hint="eastAsia" w:ascii="Times New Roman" w:hAnsi="Times New Roman"/>
          <w:b/>
          <w:color w:val="000000"/>
          <w:sz w:val="21"/>
          <w:szCs w:val="21"/>
          <w:lang w:eastAsia="zh-CN"/>
        </w:rPr>
        <w:t>样品要求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highlight w:val="none"/>
        </w:rPr>
        <w:t>响应时需提供样品，评审结束后退还</w:t>
      </w:r>
      <w:r>
        <w:rPr>
          <w:rFonts w:hint="eastAsia" w:ascii="Times New Roman" w:hAnsi="Times New Roman"/>
          <w:sz w:val="21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CE855"/>
    <w:multiLevelType w:val="singleLevel"/>
    <w:tmpl w:val="6BFCE8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TdkNDMxNzU1MzI3NjgzYWIxZmUxYWJlZjU3ODkifQ=="/>
  </w:docVars>
  <w:rsids>
    <w:rsidRoot w:val="21532CCE"/>
    <w:rsid w:val="215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after="120"/>
    </w:pPr>
    <w:rPr>
      <w:sz w:val="28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  <w:rPr>
      <w:rFonts w:ascii="Calibri" w:hAnsi="Calibri"/>
      <w:sz w:val="21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2024-01-29T05:53:00Z</dcterms:created>
  <dc:creator>NYX</dc:creator>
  <cp:lastModifiedBy>NYX</cp:lastModifiedBy>
  <dcterms:modified xsi:type="dcterms:W3CDTF">2024-01-29T05:56:33Z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CA7977147D9D4B78B01C4C5096ACDD06_11</vt:lpwstr>
  </property>
</Properties>
</file>