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eastAsia="zh-CN"/>
        </w:rPr>
        <w:t>特医食品清单</w:t>
      </w:r>
    </w:p>
    <w:tbl>
      <w:tblPr>
        <w:tblStyle w:val="4"/>
        <w:tblW w:w="104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37"/>
        <w:gridCol w:w="1549"/>
        <w:gridCol w:w="3537"/>
        <w:gridCol w:w="2852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1"/>
              </w:rPr>
              <w:t>类别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1"/>
              </w:rPr>
              <w:t>编号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1"/>
              </w:rPr>
              <w:t>类 型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1"/>
              </w:rPr>
              <w:t>适用人群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1"/>
              </w:rPr>
              <w:t>参 数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预估使用量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.全营养配方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整蛋白全营养型（粉剂）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适合于10岁以上进食受限、摄入不足、代谢紊乱需要补充营养的患者。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营养素全面、均衡配比，其能量≥400kcal/100g，蛋白含量≥15g/100g，含部分纤维，有助维持肠道功能。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整蛋白全营养型（液态）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适合于10岁以上进食受限、摄入不足、代谢紊乱需要补充营养的患者。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营养素全面、均衡配比，能量≥120kcal/100ml，蛋白质含量≥4g/100ml。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B.特定全营养配方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肿瘤型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肿瘤患者，肿瘤术后、放化疗及康复期的营养补充。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高蛋白、高脂肪低碳水配方，符合肿瘤人群代谢特点，含有乳清蛋白，蛋白质占能比17-30%，添加免疫营养素。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糖尿病型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血糖偏高患者。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升糖指数低，碳水化合物供能比例≤55%，蛋白质含量≥20g/100g。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肝病（支链氨基酸型）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肝功能不全、支/芳比低下、肝性脑病、肝硬化、肝腹水等患者。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富含支链氨基酸，占总氨基酸的45%，三大产能比为：蛋白质11-24%，碳水化合物50-70%，脂肪7-24%，添加MCT。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低脂型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脂质代谢异常、障碍人群，胆囊疾病患者、腹泻患者。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低脂肪配方，脂肪占能量构成</w:t>
            </w:r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  <w:r>
              <w:rPr>
                <w:rFonts w:hint="eastAsia" w:ascii="宋体" w:hAnsi="宋体" w:cs="Arial"/>
                <w:sz w:val="20"/>
                <w:szCs w:val="20"/>
              </w:rPr>
              <w:t>6%，富含优质蛋白质。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肾病（低蛋白型）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本品适用于需要营养补充的肾脏功能受损患者，如肾炎、肾病综合症、糖尿病肾病、肾功能衰竭等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患者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低蛋白、低钠配方，含乳清蛋白，其蛋白质供能比≤14.0%，低磷、低钾。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C.组件类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碳水化合物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加速康复外科，围手术期患者。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能量≥50kcal/100ml，碳水化合物含量≥12.5g/100ml。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乳清蛋白粉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低蛋白血症、营养不良患者。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乳清蛋白含量≥80%。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乳清蛋白（分离型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水解型）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需要补充优质蛋白质的患者，尤其适合胃肠消化吸收障碍患者。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乳清蛋白含量≥8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鱼油（DHA）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需要补充DHA的患者。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DHA≥100mg/g。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C81D31" w:themeColor="accent6" w:themeShade="BF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谷氨酰胺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手术，创伤，肿瘤放、化疗，烧伤等应激型需额外补充谷氨酰胺患者。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谷氨酰胺含量≥90%。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HMB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长期卧床、肌肉衰减患者。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HMB1.5g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膳食纤维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便秘、糖尿病、代谢综合症、肥胖等膳食纤维摄入不足患者。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膳食纤维含量≥85%。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益生菌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便秘腹泻等需要调节肠道微生态的患者。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≥四联益生菌。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增稠剂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易反流、呕吐、吸入性肺炎、腹泻等患者。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食品增稠，不影响食物味道。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3.5万元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D.预消化型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短肽型</w:t>
            </w:r>
          </w:p>
        </w:tc>
        <w:tc>
          <w:tcPr>
            <w:tcW w:w="3537" w:type="dxa"/>
            <w:shd w:val="clear" w:color="000000" w:fill="FFFFFF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肠道功能严重障碍、不能耐受整蛋白制剂的患者。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能量≥390kcal/100g蛋白质含量≥15%，预消化配方，含水解乳清蛋白等。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E.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减重专用型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549" w:type="dxa"/>
            <w:noWrap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减重替餐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肥胖患者的营养干预瘦身。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napToGrid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高蛋白、高膳食纤维、低糖配方，富含优质蛋白及膳食纤维。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7万元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jA4MjZjNmUyNzU5Nzk1ZmVhNTc2NmEyNzcwYWMifQ=="/>
  </w:docVars>
  <w:rsids>
    <w:rsidRoot w:val="73DE34F2"/>
    <w:rsid w:val="4ACF54D7"/>
    <w:rsid w:val="73D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2024-01-15T08:58:00Z</dcterms:created>
  <dc:creator>甜酸</dc:creator>
  <cp:lastModifiedBy>关昊</cp:lastModifiedBy>
  <dcterms:modified xsi:type="dcterms:W3CDTF">2024-01-15T12:30:53Z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031D8EC3FE3346BEB68DF83247AEB729_13</vt:lpwstr>
  </property>
</Properties>
</file>