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浙江中医药大学附属第二医院(浙江省新华医院)中医药传承创新基地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外线电力接入工程</w:t>
      </w:r>
      <w:r>
        <w:rPr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可行性研究报告编制服务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采购项目的院内议价</w:t>
      </w:r>
      <w:r>
        <w:rPr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公告</w:t>
      </w:r>
    </w:p>
    <w:p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一.项目编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号：xhyyxyq-2023-001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二.采购组织类型：非政府采购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三.参照采购方式：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院内议价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四.采购项目概况（内容、用途、数量、简要技术要求等）：</w:t>
      </w:r>
    </w:p>
    <w:tbl>
      <w:tblPr>
        <w:tblStyle w:val="7"/>
        <w:tblW w:w="10192" w:type="dxa"/>
        <w:tblInd w:w="-9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2880"/>
        <w:gridCol w:w="788"/>
        <w:gridCol w:w="765"/>
        <w:gridCol w:w="1252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预算金额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（万元）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简要技术描述或基本概况介绍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浙江中医药大学附属第二医院(浙江省新华医院)中医药传承创新基地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外线电力接入工程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可行性研究报告编制服务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1</w:t>
            </w:r>
            <w:bookmarkStart w:id="1" w:name="_GoBack"/>
            <w:bookmarkEnd w:id="1"/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项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4.9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left w:w="53" w:type="dxa"/>
              <w:right w:w="53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浙江中医药大学附属第二医院(浙江省新华医院)中医药传承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创新基地外线电力接入工程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可行性研究报告编制等相关服务。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w w:val="1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w w:val="100"/>
          <w:sz w:val="24"/>
          <w:szCs w:val="24"/>
          <w:lang w:val="en-US" w:eastAsia="zh-CN" w:bidi="ar-SA"/>
        </w:rPr>
        <w:t>1.工程内容及规模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w w:val="1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浙江中医药大学附属第二医院（浙江省新华医院）建设工程项目建设（一期）部分内容为新建一幢地上十六层、地下二层的医疗业务用房，规划床位300张。项目整体申请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10kv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供电总容量为22740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KVA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w w:val="100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w w:val="10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根据招标人的要求，编制形成浙江中医药大学附属第二医院(浙江省新华医院)中医药传承创新基地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外线电力接入</w:t>
      </w:r>
      <w:r>
        <w:rPr>
          <w:rFonts w:hint="eastAsia" w:ascii="宋体" w:hAnsi="宋体" w:eastAsia="宋体" w:cs="宋体"/>
          <w:sz w:val="24"/>
          <w:szCs w:val="24"/>
        </w:rPr>
        <w:t>可行性研究报告。主要内容包括对项目方案进行技术经济论证，从宏观上分析项目建设的必要性和可能性等，并对项目是否必要、可行进行初步判断。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可行性研究报告</w:t>
      </w:r>
      <w:r>
        <w:rPr>
          <w:rFonts w:hint="eastAsia" w:ascii="宋体" w:hAnsi="宋体" w:eastAsia="宋体" w:cs="宋体"/>
          <w:sz w:val="24"/>
          <w:szCs w:val="24"/>
        </w:rPr>
        <w:t>项目咨询服务内容包括但不限于：项目总论；项目建设背景及必要性；需求分析；项目选址与建设条件；建设内容与规模；初步方案；环境影响评价；资金估算资金筹措；社会效益分析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本合同签订之日起至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可行性研究报告</w:t>
      </w:r>
      <w:r>
        <w:rPr>
          <w:rFonts w:hint="eastAsia" w:ascii="宋体" w:hAnsi="宋体" w:eastAsia="宋体" w:cs="宋体"/>
          <w:sz w:val="24"/>
          <w:szCs w:val="24"/>
        </w:rPr>
        <w:t>获得相关管理部门审核后；具体起止时间由采购人确定。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可行性研究报告</w:t>
      </w:r>
      <w:r>
        <w:rPr>
          <w:rFonts w:hint="eastAsia" w:ascii="宋体" w:hAnsi="宋体" w:eastAsia="宋体" w:cs="宋体"/>
          <w:sz w:val="24"/>
          <w:szCs w:val="24"/>
        </w:rPr>
        <w:t>：采购人提供项目相关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资料后10个工</w:t>
      </w:r>
      <w:r>
        <w:rPr>
          <w:rFonts w:hint="eastAsia" w:ascii="宋体" w:hAnsi="宋体" w:eastAsia="宋体" w:cs="宋体"/>
          <w:sz w:val="24"/>
          <w:szCs w:val="24"/>
        </w:rPr>
        <w:t>作日内提交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可行性研究报告</w:t>
      </w:r>
      <w:r>
        <w:rPr>
          <w:rFonts w:hint="eastAsia" w:ascii="宋体" w:hAnsi="宋体" w:eastAsia="宋体" w:cs="宋体"/>
          <w:sz w:val="24"/>
          <w:szCs w:val="24"/>
        </w:rPr>
        <w:t>，之后根据主管部门和审批部门意见和建议修改完善。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质量目标及技术资料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</w:rPr>
        <w:t>研究报告经专家及有关部门审查后，并根据专家及有关部门的意见修改后，供应商向采购人提交最终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成果5份及电</w:t>
      </w:r>
      <w:r>
        <w:rPr>
          <w:rFonts w:hint="eastAsia" w:ascii="宋体" w:hAnsi="宋体" w:eastAsia="宋体" w:cs="宋体"/>
          <w:sz w:val="24"/>
          <w:szCs w:val="24"/>
        </w:rPr>
        <w:t>子版1份，最终成果归采购人所有。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五.供应商资格条件：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1、基本条件：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（1）具有独立承担民事责任的能力；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（2）具有良好的商业信誉和健全的财务会计制度；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（3）具有履行合同所必需的设备和专业技术能力；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（4）有依法缴纳税收和社会保障资金的良好记录；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（5）参加采购活动前三年内，在经营活动中没有重大违法记录。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2、特定资格条件：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（1）本项目不接受联合体参加磋商。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六．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评审内容及标准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（一）资信、商务及技术部分（80分）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8"/>
        <w:gridCol w:w="536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评审内容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年1月1日至响应文件截止时间，具有同类建设项目的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可行性研究报告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或项目建议书或可行性研究报告编制服务业绩的，每提供一个业绩证明材料得2分，得分不超过8分。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证明材料：合同复印件或成交（中标）通知书，要求所提供的材料能体现评审因素，否则不予认可。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供应商的技术优势（相关资质证书、获得的许可等）以及履约能力情况进行评审。注：提供上述能反映评审要素的证明材料。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</w:t>
            </w:r>
          </w:p>
        </w:tc>
        <w:tc>
          <w:tcPr>
            <w:tcW w:w="31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可行性研究报告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项目咨询服务方案：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（1）报告编制内容的调查研究方案；（3分）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（2）收集资料方案；（3分）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（3）方案编制方案；（3分）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（4）优化及项目评价等服务方案。（3分）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0～12分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拟派项目组成员</w:t>
            </w:r>
          </w:p>
        </w:tc>
        <w:tc>
          <w:tcPr>
            <w:tcW w:w="31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拟派项目负责人具有高级及以上职称证书的，得4分；具有中级职称证书的，得2分；其他情况均不得分。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拟派项目负责人同类项目业绩：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年1月1日至响应文件截止时，以项目负责人身份完成过同类建设项目的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可行性研究报告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或项目建议书或可行性研究报告编制服务业绩的，每提供一个业绩证明材料得2分，本项最多得6分。证明材料以合同（或投资项目咨询委托书）和标明项目负责人的编制（或评估）报告，时间以落款时间为准。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根据供应商对拟派的人员配备情况（项目负责人除外）进行评审。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注：如人员的相关工作经验、执业证书、学历、职称等，提供相应的证明材料。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供应商的成果递交时间，进度计划的科学合理性，结合其作出的保障措施内容进行评审。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供应商对本项目咨询成果质量保证措施和承诺情况进行评审。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投资估算和资金落实的准确率承诺及保证措施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编制服务工作的难点、要点的阐明及分析。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编制服务工作的难点、要点的应对措施。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成果报告提交审核过程的组织协调方案。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成果文件内容大纲的完整性、规范性。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供应商有利于本项目实施的其他技术优势。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0～5分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70" w:firstLineChars="196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（二）价格部分（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64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价格分采用低价优先法计算，即满足采购文件要求且报价最低的报价为评审基准价，其价格分为满分。其他供应商的价格分按照下列公式计算：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after="0" w:afterLines="0" w:line="360" w:lineRule="auto"/>
        <w:ind w:firstLine="464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价格分=（评审基准价/报价）×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%×100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150"/>
        <w:jc w:val="both"/>
        <w:textAlignment w:val="baseline"/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七．响应文件包含重点内容（每页需加盖单位公章，一式贰份，密封保存）：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150"/>
        <w:jc w:val="both"/>
        <w:textAlignment w:val="baseline"/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1）单位介绍信或法定代表人授权书；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150"/>
        <w:jc w:val="both"/>
        <w:textAlignment w:val="baseline"/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2）营业执照复印件，相关服务资质证明；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150"/>
        <w:jc w:val="both"/>
        <w:textAlignment w:val="baseline"/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3）类似服务业绩证明材料（2020年1月1日起至今）；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150"/>
        <w:jc w:val="both"/>
        <w:textAlignment w:val="baseline"/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4）项目服务方案内容及相关承诺；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150"/>
        <w:jc w:val="both"/>
        <w:textAlignment w:val="baseline"/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5）项目人员安排。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八．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响应文件提交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截止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时间：2023年9月20 日9：30（北京时间）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地点：杭州市莫干山路1141号新华国际医院项目部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九．院内议价时间：2023年9月22日（北京时间）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地点：杭州市莫干山路1141号新华国际医院项目部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十．公告期限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个工作日。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一．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其他补充事宜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本项目无需交纳投标保证金。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3" w:firstLineChars="214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供应商认为采购公告、采购过程和采购结果使自己的权益受到损害的，可以在知道或者应知其权益受到损害之日起七个工作日内，以书面形式向采购人提出质疑。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3" w:firstLineChars="214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供应商应知其权益受到损害之日，是指：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（1）对采购文件提出质疑的，为收到（或发布）采购文件之日。收到采购文件之日起至响应截止时间止不足七个工作日的，应当在响应截止时间前提出。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（2）对采购过程提出质疑的，为各采购程序环节结束之日。（3）对采购结果提出质疑的，为成交结果公告期限届满之日。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二．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对本次采购提出询问、质疑、投诉，请按以下方式联系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采购人信息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 称：浙江中医药大学附属第二医院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 址：杭州市拱墅区潮王路318号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项目联系人（询问）：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徐工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  项目联系方式（询问）：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13675877779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质疑联系人：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吴工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质疑联系方式：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0571-85264266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jg2YjM3ZDE3MzRiN2M0ZDcwMjllYTA2NzQyYWMifQ=="/>
  </w:docVars>
  <w:rsids>
    <w:rsidRoot w:val="00000000"/>
    <w:rsid w:val="0B43173B"/>
    <w:rsid w:val="0C257607"/>
    <w:rsid w:val="0C992E66"/>
    <w:rsid w:val="0F7A400E"/>
    <w:rsid w:val="122A654D"/>
    <w:rsid w:val="13FE5EA6"/>
    <w:rsid w:val="197736CC"/>
    <w:rsid w:val="1A641618"/>
    <w:rsid w:val="235A4E27"/>
    <w:rsid w:val="2ABB304B"/>
    <w:rsid w:val="374D69D6"/>
    <w:rsid w:val="62627E6B"/>
    <w:rsid w:val="6A7E25AA"/>
    <w:rsid w:val="6FA431B8"/>
    <w:rsid w:val="71C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200" w:firstLineChars="200"/>
      <w:jc w:val="left"/>
    </w:pPr>
    <w:rPr>
      <w:bCs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sz w:val="28"/>
    </w:rPr>
  </w:style>
  <w:style w:type="paragraph" w:styleId="5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2383</Words>
  <Characters>2476</Characters>
  <Lines>0</Lines>
  <Paragraphs>0</Paragraphs>
  <TotalTime>41</TotalTime>
  <ScaleCrop>false</ScaleCrop>
  <LinksUpToDate>false</LinksUpToDate>
  <CharactersWithSpaces>2495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2023-09-08T01:10:00Z</dcterms:created>
  <dc:creator>13750</dc:creator>
  <cp:lastModifiedBy>呆呆</cp:lastModifiedBy>
  <cp:lastPrinted>2023-09-14T03:04:00Z</cp:lastPrinted>
  <dcterms:modified xsi:type="dcterms:W3CDTF">2023-09-14T05:40:49Z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097ADF0EF930449B9D1B5E7274B28CF9_13</vt:lpwstr>
  </property>
</Properties>
</file>