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rPr>
      </w:pPr>
    </w:p>
    <w:p>
      <w:pPr>
        <w:spacing w:before="120" w:beforeLines="50" w:line="360" w:lineRule="auto"/>
        <w:jc w:val="center"/>
        <w:rPr>
          <w:rFonts w:hint="eastAsia" w:ascii="宋体" w:hAnsi="宋体"/>
          <w:b/>
          <w:sz w:val="36"/>
          <w:szCs w:val="36"/>
          <w:u w:val="single"/>
        </w:rPr>
      </w:pPr>
      <w:r>
        <w:rPr>
          <w:rFonts w:hint="eastAsia" w:ascii="宋体" w:hAnsi="宋体"/>
          <w:b/>
          <w:sz w:val="36"/>
          <w:szCs w:val="36"/>
          <w:u w:val="single"/>
          <w:lang w:val="en-US" w:eastAsia="zh-CN"/>
        </w:rPr>
        <w:t xml:space="preserve"> </w:t>
      </w:r>
      <w:r>
        <w:rPr>
          <w:rFonts w:hint="eastAsia" w:ascii="宋体" w:hAnsi="宋体"/>
          <w:b/>
          <w:sz w:val="36"/>
          <w:szCs w:val="36"/>
          <w:u w:val="single"/>
        </w:rPr>
        <w:t>浙江中医药大学附属第二医院</w:t>
      </w:r>
    </w:p>
    <w:p>
      <w:pPr>
        <w:spacing w:before="120" w:beforeLines="50" w:line="360" w:lineRule="auto"/>
        <w:jc w:val="center"/>
        <w:rPr>
          <w:rFonts w:ascii="宋体" w:hAnsi="宋体"/>
          <w:b/>
          <w:sz w:val="36"/>
          <w:szCs w:val="36"/>
        </w:rPr>
      </w:pPr>
      <w:r>
        <w:rPr>
          <w:rFonts w:hint="eastAsia" w:ascii="宋体" w:hAnsi="宋体"/>
          <w:b/>
          <w:sz w:val="36"/>
          <w:szCs w:val="36"/>
          <w:u w:val="single"/>
        </w:rPr>
        <w:t>2022</w:t>
      </w:r>
      <w:r>
        <w:rPr>
          <w:rFonts w:hint="eastAsia" w:ascii="宋体" w:hAnsi="宋体"/>
          <w:b/>
          <w:sz w:val="36"/>
          <w:szCs w:val="36"/>
          <w:u w:val="single"/>
          <w:lang w:eastAsia="zh-CN"/>
        </w:rPr>
        <w:t>年</w:t>
      </w:r>
      <w:r>
        <w:rPr>
          <w:rFonts w:hint="eastAsia" w:ascii="宋体" w:hAnsi="宋体"/>
          <w:b/>
          <w:sz w:val="36"/>
          <w:szCs w:val="36"/>
          <w:u w:val="single"/>
        </w:rPr>
        <w:t>医院品牌展</w:t>
      </w:r>
      <w:r>
        <w:rPr>
          <w:rFonts w:hint="eastAsia" w:ascii="宋体" w:hAnsi="宋体"/>
          <w:b/>
          <w:sz w:val="36"/>
          <w:szCs w:val="36"/>
          <w:u w:val="single"/>
          <w:lang w:eastAsia="zh-CN"/>
        </w:rPr>
        <w:t>展陈</w:t>
      </w:r>
      <w:r>
        <w:rPr>
          <w:rFonts w:hint="eastAsia" w:ascii="宋体" w:hAnsi="宋体"/>
          <w:b/>
          <w:sz w:val="36"/>
          <w:szCs w:val="36"/>
          <w:u w:val="single"/>
        </w:rPr>
        <w:t>服务</w:t>
      </w:r>
    </w:p>
    <w:p>
      <w:pPr>
        <w:spacing w:before="120" w:beforeLines="50" w:line="360" w:lineRule="auto"/>
        <w:rPr>
          <w:rFonts w:ascii="宋体" w:hAnsi="宋体"/>
          <w:b/>
          <w:sz w:val="48"/>
          <w:szCs w:val="48"/>
        </w:rPr>
      </w:pPr>
    </w:p>
    <w:p>
      <w:pPr>
        <w:spacing w:before="120" w:beforeLines="50" w:line="360" w:lineRule="auto"/>
        <w:rPr>
          <w:rFonts w:ascii="宋体" w:hAnsi="宋体"/>
          <w:b/>
          <w:sz w:val="48"/>
          <w:szCs w:val="48"/>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pStyle w:val="21"/>
        <w:snapToGrid w:val="0"/>
        <w:spacing w:before="120" w:after="120" w:line="360" w:lineRule="auto"/>
        <w:ind w:firstLine="940" w:firstLineChars="446"/>
        <w:rPr>
          <w:rFonts w:hAnsi="宋体"/>
          <w:b/>
          <w:bCs/>
          <w:sz w:val="21"/>
          <w:szCs w:val="21"/>
        </w:rPr>
      </w:pPr>
    </w:p>
    <w:p>
      <w:pPr>
        <w:pStyle w:val="21"/>
        <w:snapToGrid w:val="0"/>
        <w:spacing w:before="120" w:after="120" w:line="360" w:lineRule="auto"/>
        <w:ind w:firstLine="1343" w:firstLineChars="446"/>
        <w:rPr>
          <w:rFonts w:hAnsi="宋体"/>
          <w:b/>
          <w:bCs/>
          <w:sz w:val="30"/>
          <w:szCs w:val="30"/>
        </w:rPr>
      </w:pPr>
    </w:p>
    <w:p>
      <w:pPr>
        <w:pStyle w:val="21"/>
        <w:snapToGrid w:val="0"/>
        <w:spacing w:before="120" w:after="120" w:line="360" w:lineRule="auto"/>
        <w:ind w:firstLine="1343" w:firstLineChars="446"/>
        <w:rPr>
          <w:rFonts w:hAnsi="宋体"/>
          <w:b/>
          <w:bCs/>
          <w:sz w:val="30"/>
          <w:szCs w:val="30"/>
        </w:rPr>
      </w:pPr>
    </w:p>
    <w:p>
      <w:pPr>
        <w:pStyle w:val="21"/>
        <w:snapToGrid w:val="0"/>
        <w:spacing w:before="120" w:after="120" w:line="360" w:lineRule="auto"/>
        <w:ind w:firstLine="1433" w:firstLineChars="446"/>
        <w:rPr>
          <w:rFonts w:hAnsi="宋体"/>
          <w:b/>
          <w:bCs/>
          <w:sz w:val="32"/>
          <w:szCs w:val="32"/>
        </w:rPr>
      </w:pPr>
      <w:r>
        <w:rPr>
          <w:rFonts w:hAnsi="宋体"/>
          <w:b/>
          <w:bCs/>
          <w:sz w:val="32"/>
          <w:szCs w:val="32"/>
        </w:rPr>
        <w:t>项目编号：</w:t>
      </w:r>
      <w:r>
        <w:rPr>
          <w:rFonts w:hint="eastAsia" w:hAnsi="宋体"/>
          <w:b/>
          <w:bCs/>
          <w:sz w:val="32"/>
          <w:szCs w:val="32"/>
        </w:rPr>
        <w:t>ZC-2022-20</w:t>
      </w:r>
    </w:p>
    <w:p>
      <w:pPr>
        <w:snapToGrid w:val="0"/>
        <w:spacing w:before="120" w:beforeLines="50" w:line="360" w:lineRule="auto"/>
        <w:ind w:firstLine="1433" w:firstLineChars="446"/>
        <w:rPr>
          <w:rFonts w:ascii="宋体" w:hAnsi="宋体"/>
          <w:b/>
          <w:bCs/>
          <w:sz w:val="32"/>
          <w:szCs w:val="32"/>
        </w:rPr>
      </w:pPr>
      <w:r>
        <w:rPr>
          <w:rFonts w:ascii="宋体" w:hAnsi="宋体"/>
          <w:b/>
          <w:bCs/>
          <w:sz w:val="32"/>
          <w:szCs w:val="32"/>
        </w:rPr>
        <w:t>采购单位：</w:t>
      </w:r>
      <w:r>
        <w:rPr>
          <w:rFonts w:hint="eastAsia" w:ascii="宋体" w:hAnsi="宋体"/>
          <w:b/>
          <w:bCs/>
          <w:sz w:val="32"/>
          <w:szCs w:val="32"/>
        </w:rPr>
        <w:t>浙江中医药大学附属第二医院</w:t>
      </w:r>
    </w:p>
    <w:p>
      <w:pPr>
        <w:pStyle w:val="21"/>
        <w:snapToGrid w:val="0"/>
        <w:spacing w:before="120" w:after="120" w:line="360" w:lineRule="auto"/>
        <w:rPr>
          <w:rFonts w:hAnsi="宋体"/>
          <w:b/>
          <w:bCs/>
          <w:w w:val="95"/>
          <w:sz w:val="32"/>
          <w:szCs w:val="32"/>
        </w:rPr>
      </w:pPr>
      <w:r>
        <w:rPr>
          <w:rFonts w:hint="eastAsia" w:hAnsi="宋体"/>
          <w:b/>
          <w:bCs/>
          <w:w w:val="95"/>
          <w:sz w:val="32"/>
          <w:szCs w:val="32"/>
        </w:rPr>
        <w:t xml:space="preserve"> </w:t>
      </w: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60" w:right="1800" w:bottom="1460" w:left="1800"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8</w:t>
      </w:r>
      <w:r>
        <w:rPr>
          <w:rFonts w:ascii="宋体" w:hAnsi="宋体"/>
          <w:b/>
          <w:bCs/>
          <w:w w:val="95"/>
          <w:sz w:val="32"/>
          <w:szCs w:val="32"/>
        </w:rPr>
        <w:t>月</w:t>
      </w:r>
    </w:p>
    <w:p>
      <w:pPr>
        <w:pStyle w:val="21"/>
        <w:spacing w:before="120" w:after="120" w:line="360" w:lineRule="auto"/>
        <w:rPr>
          <w:rFonts w:hAnsi="宋体"/>
          <w:b/>
          <w:sz w:val="44"/>
          <w:szCs w:val="44"/>
        </w:rPr>
      </w:pPr>
    </w:p>
    <w:p>
      <w:pPr>
        <w:pStyle w:val="21"/>
        <w:spacing w:before="120" w:after="120" w:line="360" w:lineRule="auto"/>
        <w:jc w:val="center"/>
        <w:rPr>
          <w:rFonts w:hAnsi="宋体"/>
          <w:b/>
          <w:sz w:val="44"/>
          <w:szCs w:val="44"/>
        </w:rPr>
      </w:pPr>
      <w:r>
        <w:rPr>
          <w:rFonts w:hint="eastAsia" w:hAnsi="宋体"/>
          <w:b/>
          <w:sz w:val="44"/>
          <w:szCs w:val="44"/>
        </w:rPr>
        <w:t>目    录</w:t>
      </w:r>
    </w:p>
    <w:p>
      <w:pPr>
        <w:pStyle w:val="21"/>
        <w:spacing w:before="120" w:after="120" w:line="360" w:lineRule="auto"/>
        <w:jc w:val="center"/>
        <w:rPr>
          <w:rFonts w:hAnsi="宋体"/>
          <w:b/>
          <w:sz w:val="44"/>
          <w:szCs w:val="44"/>
        </w:rPr>
      </w:pPr>
    </w:p>
    <w:p>
      <w:pPr>
        <w:pStyle w:val="2"/>
        <w:tabs>
          <w:tab w:val="right" w:leader="dot" w:pos="8296"/>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"1-2" \h \z \u </w:instrText>
      </w:r>
      <w:r>
        <w:rPr>
          <w:rFonts w:ascii="宋体" w:hAnsi="宋体"/>
          <w:b/>
          <w:bCs/>
          <w:sz w:val="30"/>
          <w:szCs w:val="30"/>
        </w:rPr>
        <w:fldChar w:fldCharType="separate"/>
      </w:r>
      <w:r>
        <w:fldChar w:fldCharType="begin"/>
      </w:r>
      <w:r>
        <w:instrText xml:space="preserve"> HYPERLINK \l "_Toc482204277" </w:instrText>
      </w:r>
      <w:r>
        <w:fldChar w:fldCharType="separate"/>
      </w:r>
      <w:r>
        <w:rPr>
          <w:rStyle w:val="43"/>
          <w:rFonts w:hint="eastAsia" w:ascii="宋体" w:hAnsi="宋体"/>
          <w:b/>
          <w:bCs/>
          <w:color w:val="auto"/>
          <w:sz w:val="30"/>
          <w:szCs w:val="30"/>
          <w:u w:val="none"/>
        </w:rPr>
        <w:t>第一章 采购邀请</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_Toc482204277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"_Toc482204278" </w:instrText>
      </w:r>
      <w:r>
        <w:fldChar w:fldCharType="separate"/>
      </w:r>
      <w:r>
        <w:rPr>
          <w:rStyle w:val="43"/>
          <w:rFonts w:hint="eastAsia" w:ascii="宋体" w:hAnsi="宋体"/>
          <w:b/>
          <w:bCs/>
          <w:color w:val="auto"/>
          <w:sz w:val="30"/>
          <w:szCs w:val="30"/>
          <w:u w:val="none"/>
        </w:rPr>
        <w:t>第二章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供应商须知</w:t>
      </w:r>
      <w:r>
        <w:rPr>
          <w:rFonts w:ascii="宋体" w:hAnsi="宋体"/>
          <w:b/>
          <w:bCs/>
          <w:sz w:val="30"/>
          <w:szCs w:val="30"/>
        </w:rPr>
        <w:tab/>
      </w:r>
      <w:r>
        <w:rPr>
          <w:rFonts w:hint="eastAsia" w:ascii="宋体" w:hAnsi="宋体"/>
          <w:b/>
          <w:bCs/>
          <w:sz w:val="30"/>
          <w:szCs w:val="30"/>
        </w:rPr>
        <w:t>4</w:t>
      </w:r>
      <w:r>
        <w:rPr>
          <w:rFonts w:hint="eastAsia"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"_Toc482204279" </w:instrText>
      </w:r>
      <w:r>
        <w:fldChar w:fldCharType="separate"/>
      </w:r>
      <w:r>
        <w:rPr>
          <w:rStyle w:val="43"/>
          <w:rFonts w:hint="eastAsia" w:ascii="宋体" w:hAnsi="宋体"/>
          <w:b/>
          <w:bCs/>
          <w:color w:val="auto"/>
          <w:sz w:val="30"/>
          <w:szCs w:val="30"/>
          <w:u w:val="none"/>
        </w:rPr>
        <w:t>第三章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评审</w:t>
      </w:r>
      <w:bookmarkStart w:id="0" w:name="_Hlt21729534"/>
      <w:bookmarkStart w:id="1" w:name="_Hlt21729535"/>
      <w:r>
        <w:rPr>
          <w:rStyle w:val="43"/>
          <w:rFonts w:hint="eastAsia" w:ascii="宋体" w:hAnsi="宋体"/>
          <w:b/>
          <w:bCs/>
          <w:color w:val="auto"/>
          <w:sz w:val="30"/>
          <w:szCs w:val="30"/>
          <w:u w:val="none"/>
        </w:rPr>
        <w:t>办</w:t>
      </w:r>
      <w:bookmarkEnd w:id="0"/>
      <w:bookmarkEnd w:id="1"/>
      <w:bookmarkStart w:id="2" w:name="_Hlt534748610"/>
      <w:bookmarkStart w:id="3" w:name="_Hlt3358959"/>
      <w:bookmarkStart w:id="4" w:name="_Hlt534748611"/>
      <w:r>
        <w:rPr>
          <w:rStyle w:val="43"/>
          <w:rFonts w:hint="eastAsia" w:ascii="宋体" w:hAnsi="宋体"/>
          <w:b/>
          <w:bCs/>
          <w:color w:val="auto"/>
          <w:sz w:val="30"/>
          <w:szCs w:val="30"/>
          <w:u w:val="none"/>
        </w:rPr>
        <w:t>法</w:t>
      </w:r>
      <w:bookmarkEnd w:id="2"/>
      <w:bookmarkEnd w:id="3"/>
      <w:bookmarkEnd w:id="4"/>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_Toc482204279 \h </w:instrText>
      </w:r>
      <w:r>
        <w:rPr>
          <w:rFonts w:ascii="宋体" w:hAnsi="宋体"/>
          <w:b/>
          <w:bCs/>
          <w:sz w:val="30"/>
          <w:szCs w:val="30"/>
        </w:rPr>
        <w:fldChar w:fldCharType="separate"/>
      </w:r>
      <w:r>
        <w:rPr>
          <w:rFonts w:ascii="宋体" w:hAnsi="宋体"/>
          <w:b/>
          <w:bCs/>
          <w:sz w:val="30"/>
          <w:szCs w:val="30"/>
        </w:rPr>
        <w:t>6</w:t>
      </w:r>
      <w:r>
        <w:rPr>
          <w:rFonts w:ascii="宋体" w:hAnsi="宋体"/>
          <w:b/>
          <w:bCs/>
          <w:sz w:val="30"/>
          <w:szCs w:val="30"/>
        </w:rPr>
        <w:fldChar w:fldCharType="end"/>
      </w:r>
      <w:r>
        <w:rPr>
          <w:rFonts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"_Toc482204280" </w:instrText>
      </w:r>
      <w:r>
        <w:fldChar w:fldCharType="separate"/>
      </w:r>
      <w:r>
        <w:rPr>
          <w:rStyle w:val="43"/>
          <w:rFonts w:hint="eastAsia" w:ascii="宋体" w:hAnsi="宋体"/>
          <w:b/>
          <w:bCs/>
          <w:color w:val="auto"/>
          <w:sz w:val="30"/>
          <w:szCs w:val="30"/>
          <w:u w:val="none"/>
        </w:rPr>
        <w:t>第四章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采</w:t>
      </w:r>
      <w:bookmarkStart w:id="5" w:name="_Hlt3358670"/>
      <w:bookmarkStart w:id="6" w:name="_Hlt3358671"/>
      <w:r>
        <w:rPr>
          <w:rStyle w:val="43"/>
          <w:rFonts w:hint="eastAsia" w:ascii="宋体" w:hAnsi="宋体"/>
          <w:b/>
          <w:bCs/>
          <w:color w:val="auto"/>
          <w:sz w:val="30"/>
          <w:szCs w:val="30"/>
          <w:u w:val="none"/>
        </w:rPr>
        <w:t>购</w:t>
      </w:r>
      <w:bookmarkEnd w:id="5"/>
      <w:bookmarkEnd w:id="6"/>
      <w:bookmarkStart w:id="7" w:name="_Hlt534572538"/>
      <w:bookmarkStart w:id="8" w:name="_Hlt12256643"/>
      <w:bookmarkStart w:id="9" w:name="_Hlt534572539"/>
      <w:bookmarkStart w:id="10" w:name="_Hlt3358696"/>
      <w:r>
        <w:rPr>
          <w:rStyle w:val="43"/>
          <w:rFonts w:hint="eastAsia" w:ascii="宋体" w:hAnsi="宋体"/>
          <w:b/>
          <w:bCs/>
          <w:color w:val="auto"/>
          <w:sz w:val="30"/>
          <w:szCs w:val="30"/>
          <w:u w:val="none"/>
        </w:rPr>
        <w:t>需</w:t>
      </w:r>
      <w:bookmarkEnd w:id="7"/>
      <w:bookmarkEnd w:id="8"/>
      <w:bookmarkEnd w:id="9"/>
      <w:bookmarkEnd w:id="10"/>
      <w:r>
        <w:rPr>
          <w:rStyle w:val="43"/>
          <w:rFonts w:hint="eastAsia" w:ascii="宋体" w:hAnsi="宋体"/>
          <w:b/>
          <w:bCs/>
          <w:color w:val="auto"/>
          <w:sz w:val="30"/>
          <w:szCs w:val="30"/>
          <w:u w:val="none"/>
        </w:rPr>
        <w:t>求</w:t>
      </w:r>
      <w:r>
        <w:rPr>
          <w:rFonts w:ascii="宋体" w:hAnsi="宋体"/>
          <w:b/>
          <w:bCs/>
          <w:sz w:val="30"/>
          <w:szCs w:val="30"/>
        </w:rPr>
        <w:tab/>
      </w:r>
      <w:r>
        <w:rPr>
          <w:rFonts w:hint="eastAsia" w:ascii="宋体" w:hAnsi="宋体"/>
          <w:b/>
          <w:bCs/>
          <w:sz w:val="30"/>
          <w:szCs w:val="30"/>
        </w:rPr>
        <w:t>9</w:t>
      </w:r>
      <w:r>
        <w:rPr>
          <w:rFonts w:hint="eastAsia"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"_Toc482204281" </w:instrText>
      </w:r>
      <w:r>
        <w:fldChar w:fldCharType="separate"/>
      </w:r>
      <w:r>
        <w:rPr>
          <w:rStyle w:val="43"/>
          <w:rFonts w:hint="eastAsia" w:ascii="宋体" w:hAnsi="宋体"/>
          <w:b/>
          <w:bCs/>
          <w:color w:val="auto"/>
          <w:sz w:val="30"/>
          <w:szCs w:val="30"/>
          <w:u w:val="none"/>
        </w:rPr>
        <w:t>第五章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合同主</w:t>
      </w:r>
      <w:bookmarkStart w:id="11" w:name="_Hlt23882902"/>
      <w:bookmarkStart w:id="12" w:name="_Hlt23882901"/>
      <w:r>
        <w:rPr>
          <w:rStyle w:val="43"/>
          <w:rFonts w:hint="eastAsia" w:ascii="宋体" w:hAnsi="宋体"/>
          <w:b/>
          <w:bCs/>
          <w:color w:val="auto"/>
          <w:sz w:val="30"/>
          <w:szCs w:val="30"/>
          <w:u w:val="none"/>
        </w:rPr>
        <w:t>要</w:t>
      </w:r>
      <w:bookmarkEnd w:id="11"/>
      <w:bookmarkEnd w:id="12"/>
      <w:r>
        <w:rPr>
          <w:rStyle w:val="43"/>
          <w:rFonts w:hint="eastAsia" w:ascii="宋体" w:hAnsi="宋体"/>
          <w:b/>
          <w:bCs/>
          <w:color w:val="auto"/>
          <w:sz w:val="30"/>
          <w:szCs w:val="30"/>
          <w:u w:val="none"/>
        </w:rPr>
        <w:t>条款</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rPr>
        <w:t>1</w:t>
      </w:r>
    </w:p>
    <w:p>
      <w:pPr>
        <w:pStyle w:val="2"/>
        <w:tabs>
          <w:tab w:val="right" w:leader="dot" w:pos="8296"/>
        </w:tabs>
        <w:spacing w:line="360" w:lineRule="auto"/>
        <w:rPr>
          <w:rFonts w:ascii="宋体" w:hAnsi="宋体"/>
          <w:b/>
          <w:bCs/>
          <w:sz w:val="30"/>
          <w:szCs w:val="30"/>
        </w:rPr>
      </w:pPr>
      <w:r>
        <w:fldChar w:fldCharType="begin"/>
      </w:r>
      <w:r>
        <w:instrText xml:space="preserve"> HYPERLINK \l "_Toc482204282" </w:instrText>
      </w:r>
      <w:r>
        <w:fldChar w:fldCharType="separate"/>
      </w:r>
      <w:r>
        <w:rPr>
          <w:rStyle w:val="43"/>
          <w:rFonts w:hint="eastAsia" w:ascii="宋体" w:hAnsi="宋体"/>
          <w:b/>
          <w:bCs/>
          <w:color w:val="auto"/>
          <w:sz w:val="30"/>
          <w:szCs w:val="30"/>
          <w:u w:val="none"/>
        </w:rPr>
        <w:t>第六章 响应文</w:t>
      </w:r>
      <w:bookmarkStart w:id="13" w:name="_Hlt535248813"/>
      <w:bookmarkStart w:id="14" w:name="_Hlt535248812"/>
      <w:r>
        <w:rPr>
          <w:rStyle w:val="43"/>
          <w:rFonts w:hint="eastAsia" w:ascii="宋体" w:hAnsi="宋体"/>
          <w:b/>
          <w:bCs/>
          <w:color w:val="auto"/>
          <w:sz w:val="30"/>
          <w:szCs w:val="30"/>
          <w:u w:val="none"/>
        </w:rPr>
        <w:t>件</w:t>
      </w:r>
      <w:bookmarkEnd w:id="13"/>
      <w:bookmarkEnd w:id="14"/>
      <w:bookmarkStart w:id="15" w:name="_Hlt534753388"/>
      <w:bookmarkStart w:id="16" w:name="_Hlt534753389"/>
      <w:r>
        <w:rPr>
          <w:rStyle w:val="43"/>
          <w:rFonts w:hint="eastAsia" w:ascii="宋体" w:hAnsi="宋体"/>
          <w:b/>
          <w:bCs/>
          <w:color w:val="auto"/>
          <w:sz w:val="30"/>
          <w:szCs w:val="30"/>
          <w:u w:val="none"/>
        </w:rPr>
        <w:t>格</w:t>
      </w:r>
      <w:bookmarkEnd w:id="15"/>
      <w:bookmarkEnd w:id="16"/>
      <w:r>
        <w:rPr>
          <w:rStyle w:val="43"/>
          <w:rFonts w:hint="eastAsia" w:ascii="宋体" w:hAnsi="宋体"/>
          <w:b/>
          <w:bCs/>
          <w:color w:val="auto"/>
          <w:sz w:val="30"/>
          <w:szCs w:val="30"/>
          <w:u w:val="none"/>
        </w:rPr>
        <w:t>式</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rPr>
        <w:t>7</w:t>
      </w:r>
    </w:p>
    <w:p>
      <w:pPr>
        <w:pStyle w:val="21"/>
        <w:snapToGrid w:val="0"/>
        <w:spacing w:before="120" w:after="120" w:line="360" w:lineRule="auto"/>
        <w:jc w:val="center"/>
        <w:outlineLvl w:val="0"/>
        <w:rPr>
          <w:rFonts w:hAnsi="宋体"/>
        </w:rPr>
        <w:sectPr>
          <w:headerReference r:id="rId5" w:type="default"/>
          <w:footerReference r:id="rId6" w:type="default"/>
          <w:pgSz w:w="11906" w:h="16838"/>
          <w:pgMar w:top="1460" w:right="1800" w:bottom="1460" w:left="1800" w:header="851" w:footer="851" w:gutter="0"/>
          <w:pgNumType w:start="1"/>
          <w:cols w:space="720" w:num="1"/>
          <w:docGrid w:linePitch="312" w:charSpace="0"/>
        </w:sectPr>
      </w:pPr>
      <w:r>
        <w:rPr>
          <w:rFonts w:hAnsi="宋体"/>
          <w:b/>
          <w:bCs/>
          <w:sz w:val="30"/>
          <w:szCs w:val="30"/>
        </w:rPr>
        <w:fldChar w:fldCharType="end"/>
      </w:r>
    </w:p>
    <w:p>
      <w:pPr>
        <w:pStyle w:val="21"/>
        <w:snapToGrid w:val="0"/>
        <w:spacing w:before="120" w:after="120" w:line="360" w:lineRule="auto"/>
        <w:jc w:val="center"/>
        <w:outlineLvl w:val="0"/>
        <w:rPr>
          <w:rFonts w:hAnsi="宋体"/>
          <w:b/>
          <w:sz w:val="30"/>
          <w:szCs w:val="30"/>
        </w:rPr>
      </w:pPr>
      <w:bookmarkStart w:id="17" w:name="_Toc482204277"/>
      <w:r>
        <w:rPr>
          <w:rFonts w:hint="eastAsia" w:hAnsi="宋体"/>
          <w:b/>
          <w:sz w:val="30"/>
          <w:szCs w:val="30"/>
        </w:rPr>
        <w:t>第一章  采购邀请</w:t>
      </w:r>
      <w:bookmarkEnd w:id="17"/>
    </w:p>
    <w:p>
      <w:pPr>
        <w:spacing w:before="120" w:beforeLines="50" w:line="360" w:lineRule="auto"/>
        <w:ind w:firstLine="480" w:firstLineChars="200"/>
        <w:rPr>
          <w:rFonts w:hAnsi="宋体"/>
          <w:sz w:val="24"/>
        </w:rPr>
      </w:pPr>
      <w:r>
        <w:rPr>
          <w:rFonts w:hint="eastAsia" w:hAnsi="宋体"/>
          <w:sz w:val="24"/>
        </w:rPr>
        <w:t>根据相关法律法规等规定，</w:t>
      </w:r>
      <w:r>
        <w:rPr>
          <w:rFonts w:hint="eastAsia" w:hAnsi="宋体"/>
          <w:sz w:val="24"/>
          <w:u w:val="single"/>
        </w:rPr>
        <w:t>浙江中医药大学附属第二医院</w:t>
      </w:r>
      <w:r>
        <w:rPr>
          <w:rFonts w:hint="eastAsia" w:hAnsi="宋体"/>
          <w:sz w:val="24"/>
        </w:rPr>
        <w:t>就</w:t>
      </w:r>
      <w:r>
        <w:rPr>
          <w:rFonts w:hint="eastAsia" w:ascii="Times New Roman" w:hAnsi="宋体"/>
          <w:b w:val="0"/>
          <w:sz w:val="24"/>
          <w:szCs w:val="24"/>
          <w:u w:val="none"/>
        </w:rPr>
        <w:t>2022</w:t>
      </w:r>
      <w:r>
        <w:rPr>
          <w:rFonts w:hint="eastAsia" w:ascii="Times New Roman" w:hAnsi="宋体"/>
          <w:b w:val="0"/>
          <w:sz w:val="24"/>
          <w:szCs w:val="24"/>
          <w:u w:val="none"/>
          <w:lang w:eastAsia="zh-CN"/>
        </w:rPr>
        <w:t>年</w:t>
      </w:r>
      <w:r>
        <w:rPr>
          <w:rFonts w:hint="eastAsia" w:ascii="Times New Roman" w:hAnsi="宋体"/>
          <w:b w:val="0"/>
          <w:sz w:val="24"/>
          <w:szCs w:val="24"/>
          <w:u w:val="none"/>
        </w:rPr>
        <w:t>医院品牌展</w:t>
      </w:r>
      <w:r>
        <w:rPr>
          <w:rFonts w:hint="eastAsia" w:ascii="Times New Roman" w:hAnsi="宋体"/>
          <w:b w:val="0"/>
          <w:sz w:val="24"/>
          <w:szCs w:val="24"/>
          <w:u w:val="none"/>
          <w:lang w:eastAsia="zh-CN"/>
        </w:rPr>
        <w:t>展陈</w:t>
      </w:r>
      <w:r>
        <w:rPr>
          <w:rFonts w:hint="eastAsia" w:ascii="Times New Roman" w:hAnsi="宋体"/>
          <w:b w:val="0"/>
          <w:sz w:val="24"/>
          <w:szCs w:val="24"/>
          <w:u w:val="none"/>
        </w:rPr>
        <w:t>服务</w:t>
      </w:r>
      <w:r>
        <w:rPr>
          <w:rFonts w:hint="eastAsia" w:hAnsi="宋体"/>
          <w:sz w:val="24"/>
        </w:rPr>
        <w:t>项目进行竞争性磋商采购，欢迎国内合格的供应商前来参加。</w:t>
      </w:r>
    </w:p>
    <w:p>
      <w:pPr>
        <w:pStyle w:val="17"/>
        <w:numPr>
          <w:ilvl w:val="0"/>
          <w:numId w:val="3"/>
        </w:numPr>
        <w:spacing w:line="360" w:lineRule="auto"/>
        <w:ind w:firstLine="0"/>
        <w:rPr>
          <w:rFonts w:hAnsi="宋体"/>
          <w:sz w:val="24"/>
        </w:rPr>
      </w:pPr>
      <w:r>
        <w:rPr>
          <w:rFonts w:hint="eastAsia" w:hAnsi="宋体"/>
          <w:sz w:val="24"/>
        </w:rPr>
        <w:t>项目编号：ZC-2022-20</w:t>
      </w:r>
    </w:p>
    <w:p>
      <w:pPr>
        <w:pStyle w:val="17"/>
        <w:spacing w:line="360" w:lineRule="auto"/>
        <w:ind w:firstLine="0"/>
        <w:rPr>
          <w:rFonts w:hAnsi="宋体"/>
          <w:sz w:val="24"/>
        </w:rPr>
      </w:pPr>
      <w:r>
        <w:rPr>
          <w:rFonts w:hint="eastAsia" w:hAnsi="宋体"/>
          <w:sz w:val="24"/>
        </w:rPr>
        <w:t>二</w:t>
      </w:r>
      <w:r>
        <w:rPr>
          <w:rFonts w:hAnsi="宋体"/>
          <w:sz w:val="24"/>
        </w:rPr>
        <w:t>.</w:t>
      </w:r>
      <w:r>
        <w:rPr>
          <w:rFonts w:hint="eastAsia" w:hAnsi="宋体"/>
          <w:sz w:val="24"/>
        </w:rPr>
        <w:t>采购组织类型：非政府采购</w:t>
      </w:r>
    </w:p>
    <w:p>
      <w:pPr>
        <w:pStyle w:val="17"/>
        <w:spacing w:line="360" w:lineRule="auto"/>
        <w:ind w:firstLine="0"/>
        <w:rPr>
          <w:rFonts w:hAnsi="宋体"/>
          <w:sz w:val="24"/>
        </w:rPr>
      </w:pPr>
      <w:r>
        <w:rPr>
          <w:rFonts w:hint="eastAsia" w:hAnsi="宋体"/>
          <w:sz w:val="24"/>
        </w:rPr>
        <w:t>三.参考采购方式：竞争性磋商</w:t>
      </w:r>
    </w:p>
    <w:p>
      <w:pPr>
        <w:pStyle w:val="17"/>
        <w:spacing w:line="360" w:lineRule="auto"/>
        <w:ind w:firstLine="0"/>
        <w:rPr>
          <w:rFonts w:hAnsi="宋体"/>
          <w:sz w:val="24"/>
        </w:rPr>
      </w:pPr>
      <w:r>
        <w:rPr>
          <w:rFonts w:hint="eastAsia" w:hAnsi="宋体"/>
          <w:sz w:val="24"/>
        </w:rPr>
        <w:t>四</w:t>
      </w:r>
      <w:r>
        <w:rPr>
          <w:rFonts w:hAnsi="宋体"/>
          <w:sz w:val="24"/>
        </w:rPr>
        <w:t>.</w:t>
      </w:r>
      <w:r>
        <w:rPr>
          <w:rFonts w:hint="eastAsia" w:hAnsi="宋体"/>
          <w:sz w:val="24"/>
        </w:rPr>
        <w:t>采购项目概况（内容、用途、数量、简要技术要求等）：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30"/>
        <w:gridCol w:w="525"/>
        <w:gridCol w:w="630"/>
        <w:gridCol w:w="1680"/>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Align w:val="center"/>
          </w:tcPr>
          <w:p>
            <w:pPr>
              <w:pStyle w:val="17"/>
              <w:spacing w:line="360" w:lineRule="auto"/>
              <w:ind w:firstLine="0"/>
              <w:jc w:val="center"/>
              <w:rPr>
                <w:rFonts w:hAnsi="宋体"/>
                <w:b/>
                <w:sz w:val="24"/>
              </w:rPr>
            </w:pPr>
            <w:r>
              <w:rPr>
                <w:rFonts w:hint="eastAsia" w:hAnsi="宋体"/>
                <w:b/>
                <w:sz w:val="24"/>
              </w:rPr>
              <w:t>序号</w:t>
            </w:r>
          </w:p>
        </w:tc>
        <w:tc>
          <w:tcPr>
            <w:tcW w:w="2230" w:type="dxa"/>
            <w:vAlign w:val="center"/>
          </w:tcPr>
          <w:p>
            <w:pPr>
              <w:pStyle w:val="17"/>
              <w:spacing w:line="360" w:lineRule="auto"/>
              <w:ind w:firstLine="0"/>
              <w:jc w:val="center"/>
              <w:rPr>
                <w:rFonts w:hAnsi="宋体"/>
                <w:b/>
                <w:sz w:val="24"/>
              </w:rPr>
            </w:pPr>
            <w:r>
              <w:rPr>
                <w:rFonts w:hint="eastAsia" w:hAnsi="宋体"/>
                <w:b/>
                <w:sz w:val="24"/>
              </w:rPr>
              <w:t>项目名称</w:t>
            </w:r>
          </w:p>
        </w:tc>
        <w:tc>
          <w:tcPr>
            <w:tcW w:w="525" w:type="dxa"/>
            <w:vAlign w:val="center"/>
          </w:tcPr>
          <w:p>
            <w:pPr>
              <w:pStyle w:val="17"/>
              <w:spacing w:line="360" w:lineRule="auto"/>
              <w:ind w:firstLine="0"/>
              <w:jc w:val="center"/>
              <w:rPr>
                <w:rFonts w:hAnsi="宋体"/>
                <w:b/>
                <w:sz w:val="24"/>
              </w:rPr>
            </w:pPr>
            <w:r>
              <w:rPr>
                <w:rFonts w:hint="eastAsia" w:hAnsi="宋体"/>
                <w:b/>
                <w:sz w:val="24"/>
              </w:rPr>
              <w:t>数量</w:t>
            </w:r>
          </w:p>
        </w:tc>
        <w:tc>
          <w:tcPr>
            <w:tcW w:w="630" w:type="dxa"/>
            <w:vAlign w:val="center"/>
          </w:tcPr>
          <w:p>
            <w:pPr>
              <w:pStyle w:val="17"/>
              <w:spacing w:line="360" w:lineRule="auto"/>
              <w:ind w:firstLine="0"/>
              <w:jc w:val="center"/>
              <w:rPr>
                <w:rFonts w:hAnsi="宋体"/>
                <w:b/>
                <w:sz w:val="24"/>
              </w:rPr>
            </w:pPr>
            <w:r>
              <w:rPr>
                <w:rFonts w:hint="eastAsia" w:hAnsi="宋体"/>
                <w:b/>
                <w:sz w:val="24"/>
              </w:rPr>
              <w:t>单位</w:t>
            </w:r>
          </w:p>
        </w:tc>
        <w:tc>
          <w:tcPr>
            <w:tcW w:w="1680" w:type="dxa"/>
            <w:vAlign w:val="center"/>
          </w:tcPr>
          <w:p>
            <w:pPr>
              <w:pStyle w:val="17"/>
              <w:spacing w:line="360" w:lineRule="auto"/>
              <w:ind w:firstLine="0"/>
              <w:jc w:val="center"/>
              <w:rPr>
                <w:rFonts w:hAnsi="宋体"/>
                <w:b/>
                <w:sz w:val="24"/>
              </w:rPr>
            </w:pPr>
            <w:r>
              <w:rPr>
                <w:rFonts w:hint="eastAsia" w:hAnsi="宋体"/>
                <w:b/>
                <w:sz w:val="24"/>
              </w:rPr>
              <w:t>预算金额</w:t>
            </w:r>
          </w:p>
          <w:p>
            <w:pPr>
              <w:pStyle w:val="17"/>
              <w:spacing w:line="360" w:lineRule="auto"/>
              <w:ind w:firstLine="0"/>
              <w:jc w:val="center"/>
              <w:rPr>
                <w:rFonts w:hAnsi="宋体"/>
                <w:b/>
                <w:sz w:val="24"/>
              </w:rPr>
            </w:pPr>
            <w:r>
              <w:rPr>
                <w:rFonts w:hint="eastAsia" w:hAnsi="宋体"/>
                <w:b/>
                <w:sz w:val="24"/>
              </w:rPr>
              <w:t>（万元）</w:t>
            </w:r>
          </w:p>
        </w:tc>
        <w:tc>
          <w:tcPr>
            <w:tcW w:w="2849" w:type="dxa"/>
            <w:vAlign w:val="center"/>
          </w:tcPr>
          <w:p>
            <w:pPr>
              <w:pStyle w:val="17"/>
              <w:spacing w:line="360" w:lineRule="auto"/>
              <w:ind w:firstLine="0"/>
              <w:jc w:val="center"/>
              <w:rPr>
                <w:rFonts w:hAnsi="宋体"/>
                <w:b/>
                <w:sz w:val="24"/>
              </w:rPr>
            </w:pPr>
            <w:r>
              <w:rPr>
                <w:rFonts w:hint="eastAsia" w:hAnsi="宋体"/>
                <w:b/>
                <w:sz w:val="24"/>
              </w:rPr>
              <w:t>简要技术描述或</w:t>
            </w:r>
          </w:p>
          <w:p>
            <w:pPr>
              <w:pStyle w:val="17"/>
              <w:spacing w:line="360" w:lineRule="auto"/>
              <w:ind w:firstLine="0"/>
              <w:jc w:val="center"/>
              <w:rPr>
                <w:rFonts w:hAnsi="宋体"/>
                <w:b/>
                <w:sz w:val="24"/>
              </w:rPr>
            </w:pPr>
            <w:r>
              <w:rPr>
                <w:rFonts w:hint="eastAsia" w:hAnsi="宋体"/>
                <w:b/>
                <w:sz w:val="24"/>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8" w:type="dxa"/>
            <w:vAlign w:val="center"/>
          </w:tcPr>
          <w:p>
            <w:pPr>
              <w:pStyle w:val="17"/>
              <w:spacing w:line="360" w:lineRule="auto"/>
              <w:ind w:firstLine="0"/>
              <w:jc w:val="center"/>
              <w:rPr>
                <w:rFonts w:hAnsi="宋体"/>
                <w:sz w:val="24"/>
              </w:rPr>
            </w:pPr>
            <w:r>
              <w:rPr>
                <w:rFonts w:hint="eastAsia" w:hAnsi="宋体"/>
                <w:sz w:val="24"/>
              </w:rPr>
              <w:t>1</w:t>
            </w:r>
          </w:p>
        </w:tc>
        <w:tc>
          <w:tcPr>
            <w:tcW w:w="2230" w:type="dxa"/>
            <w:vAlign w:val="center"/>
          </w:tcPr>
          <w:p>
            <w:pPr>
              <w:pStyle w:val="17"/>
              <w:spacing w:line="360" w:lineRule="auto"/>
              <w:ind w:firstLine="0"/>
              <w:jc w:val="left"/>
              <w:rPr>
                <w:rFonts w:hint="eastAsia" w:ascii="Times New Roman" w:hAnsi="宋体"/>
                <w:spacing w:val="0"/>
                <w:sz w:val="24"/>
                <w:szCs w:val="24"/>
                <w:u w:val="none"/>
              </w:rPr>
            </w:pPr>
            <w:r>
              <w:rPr>
                <w:rFonts w:hint="eastAsia" w:ascii="Times New Roman" w:hAnsi="宋体"/>
                <w:b w:val="0"/>
                <w:spacing w:val="0"/>
                <w:sz w:val="24"/>
                <w:szCs w:val="24"/>
                <w:u w:val="none"/>
              </w:rPr>
              <w:t>2022</w:t>
            </w:r>
            <w:r>
              <w:rPr>
                <w:rFonts w:hint="eastAsia" w:ascii="Times New Roman" w:hAnsi="宋体"/>
                <w:b w:val="0"/>
                <w:spacing w:val="0"/>
                <w:sz w:val="24"/>
                <w:szCs w:val="24"/>
                <w:u w:val="none"/>
                <w:lang w:eastAsia="zh-CN"/>
              </w:rPr>
              <w:t>年</w:t>
            </w:r>
            <w:r>
              <w:rPr>
                <w:rFonts w:hint="eastAsia" w:ascii="Times New Roman" w:hAnsi="宋体"/>
                <w:b w:val="0"/>
                <w:spacing w:val="0"/>
                <w:sz w:val="24"/>
                <w:szCs w:val="24"/>
                <w:u w:val="none"/>
              </w:rPr>
              <w:t>医院品牌展</w:t>
            </w:r>
            <w:r>
              <w:rPr>
                <w:rFonts w:hint="eastAsia" w:ascii="Times New Roman" w:hAnsi="宋体"/>
                <w:b w:val="0"/>
                <w:spacing w:val="0"/>
                <w:sz w:val="24"/>
                <w:szCs w:val="24"/>
                <w:u w:val="none"/>
                <w:lang w:eastAsia="zh-CN"/>
              </w:rPr>
              <w:t>展陈</w:t>
            </w:r>
            <w:r>
              <w:rPr>
                <w:rFonts w:hint="eastAsia" w:ascii="Times New Roman" w:hAnsi="宋体"/>
                <w:b w:val="0"/>
                <w:spacing w:val="0"/>
                <w:sz w:val="24"/>
                <w:szCs w:val="24"/>
                <w:u w:val="none"/>
              </w:rPr>
              <w:t>服务</w:t>
            </w:r>
          </w:p>
        </w:tc>
        <w:tc>
          <w:tcPr>
            <w:tcW w:w="525" w:type="dxa"/>
            <w:vAlign w:val="center"/>
          </w:tcPr>
          <w:p>
            <w:pPr>
              <w:pStyle w:val="17"/>
              <w:spacing w:line="360" w:lineRule="auto"/>
              <w:ind w:firstLine="0"/>
              <w:jc w:val="center"/>
              <w:rPr>
                <w:rFonts w:hAnsi="宋体"/>
                <w:sz w:val="24"/>
              </w:rPr>
            </w:pPr>
            <w:r>
              <w:rPr>
                <w:rFonts w:hint="eastAsia" w:hAnsi="宋体"/>
                <w:sz w:val="24"/>
              </w:rPr>
              <w:t>1</w:t>
            </w:r>
          </w:p>
        </w:tc>
        <w:tc>
          <w:tcPr>
            <w:tcW w:w="630" w:type="dxa"/>
            <w:vAlign w:val="center"/>
          </w:tcPr>
          <w:p>
            <w:pPr>
              <w:pStyle w:val="17"/>
              <w:spacing w:line="360" w:lineRule="auto"/>
              <w:ind w:firstLine="0"/>
              <w:jc w:val="center"/>
              <w:rPr>
                <w:rFonts w:hAnsi="宋体"/>
                <w:sz w:val="24"/>
              </w:rPr>
            </w:pPr>
            <w:r>
              <w:rPr>
                <w:rFonts w:hint="eastAsia" w:hAnsi="宋体"/>
                <w:sz w:val="24"/>
              </w:rPr>
              <w:t>项</w:t>
            </w:r>
          </w:p>
        </w:tc>
        <w:tc>
          <w:tcPr>
            <w:tcW w:w="1680" w:type="dxa"/>
            <w:vAlign w:val="center"/>
          </w:tcPr>
          <w:p>
            <w:pPr>
              <w:pStyle w:val="17"/>
              <w:spacing w:line="360" w:lineRule="auto"/>
              <w:ind w:firstLine="0"/>
              <w:jc w:val="center"/>
              <w:rPr>
                <w:rFonts w:hAnsi="宋体"/>
                <w:sz w:val="24"/>
              </w:rPr>
            </w:pPr>
          </w:p>
          <w:p>
            <w:pPr>
              <w:pStyle w:val="17"/>
              <w:spacing w:line="360" w:lineRule="auto"/>
              <w:ind w:firstLine="0"/>
              <w:jc w:val="center"/>
              <w:rPr>
                <w:rFonts w:hAnsi="宋体"/>
                <w:sz w:val="24"/>
              </w:rPr>
            </w:pPr>
            <w:r>
              <w:rPr>
                <w:rFonts w:hint="eastAsia" w:hAnsi="宋体"/>
                <w:sz w:val="24"/>
              </w:rPr>
              <w:t>15万元</w:t>
            </w:r>
          </w:p>
          <w:p>
            <w:pPr>
              <w:pStyle w:val="17"/>
              <w:spacing w:line="360" w:lineRule="auto"/>
              <w:ind w:firstLine="0"/>
              <w:jc w:val="center"/>
              <w:rPr>
                <w:rFonts w:hAnsi="宋体"/>
                <w:sz w:val="24"/>
              </w:rPr>
            </w:pPr>
          </w:p>
        </w:tc>
        <w:tc>
          <w:tcPr>
            <w:tcW w:w="2849" w:type="dxa"/>
            <w:vAlign w:val="center"/>
          </w:tcPr>
          <w:p>
            <w:pPr>
              <w:pStyle w:val="17"/>
              <w:spacing w:line="360" w:lineRule="auto"/>
              <w:ind w:firstLine="0"/>
              <w:jc w:val="left"/>
              <w:rPr>
                <w:rFonts w:hAnsi="宋体"/>
                <w:sz w:val="24"/>
              </w:rPr>
            </w:pPr>
            <w:r>
              <w:rPr>
                <w:rFonts w:hint="eastAsia" w:hAnsi="宋体" w:cs="宋体"/>
                <w:kern w:val="0"/>
                <w:sz w:val="24"/>
                <w:lang w:bidi="ar"/>
              </w:rPr>
              <w:t>主要包括场馆内100平米展区设计、搭建；展板材料准备、展览；多媒体多端展示；电子器具租借等服务。</w:t>
            </w:r>
          </w:p>
        </w:tc>
      </w:tr>
    </w:tbl>
    <w:p>
      <w:pPr>
        <w:pStyle w:val="17"/>
        <w:spacing w:line="360" w:lineRule="auto"/>
        <w:ind w:firstLine="0"/>
        <w:rPr>
          <w:rFonts w:hAnsi="宋体"/>
          <w:sz w:val="24"/>
        </w:rPr>
      </w:pPr>
    </w:p>
    <w:p>
      <w:pPr>
        <w:pStyle w:val="17"/>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供应商资格条件：</w:t>
      </w:r>
    </w:p>
    <w:p>
      <w:pPr>
        <w:pStyle w:val="17"/>
        <w:spacing w:line="360" w:lineRule="auto"/>
        <w:ind w:firstLine="232" w:firstLineChars="100"/>
        <w:rPr>
          <w:rFonts w:hAnsi="宋体"/>
          <w:sz w:val="24"/>
        </w:rPr>
      </w:pPr>
      <w:r>
        <w:rPr>
          <w:rFonts w:hAnsi="宋体"/>
          <w:sz w:val="24"/>
        </w:rPr>
        <w:t>1</w:t>
      </w:r>
      <w:r>
        <w:rPr>
          <w:rFonts w:hint="eastAsia" w:hAnsi="宋体"/>
          <w:sz w:val="24"/>
        </w:rPr>
        <w:t>、基本条件：</w:t>
      </w:r>
    </w:p>
    <w:p>
      <w:pPr>
        <w:pStyle w:val="17"/>
        <w:spacing w:line="360" w:lineRule="auto"/>
        <w:ind w:firstLine="464" w:firstLineChars="200"/>
        <w:rPr>
          <w:rFonts w:hAnsi="宋体"/>
          <w:sz w:val="24"/>
        </w:rPr>
      </w:pPr>
      <w:r>
        <w:rPr>
          <w:rFonts w:hint="eastAsia" w:hAnsi="宋体"/>
          <w:sz w:val="24"/>
        </w:rPr>
        <w:t>（1）具有独立承担民事责任的能力；</w:t>
      </w:r>
    </w:p>
    <w:p>
      <w:pPr>
        <w:pStyle w:val="17"/>
        <w:spacing w:line="360" w:lineRule="auto"/>
        <w:ind w:firstLine="464" w:firstLineChars="200"/>
        <w:rPr>
          <w:rFonts w:hAnsi="宋体"/>
          <w:sz w:val="24"/>
        </w:rPr>
      </w:pPr>
      <w:r>
        <w:rPr>
          <w:rFonts w:hint="eastAsia" w:hAnsi="宋体"/>
          <w:sz w:val="24"/>
        </w:rPr>
        <w:t>（2）具有良好的商业信誉和健全的财务会计制度；</w:t>
      </w:r>
    </w:p>
    <w:p>
      <w:pPr>
        <w:pStyle w:val="17"/>
        <w:spacing w:line="360" w:lineRule="auto"/>
        <w:ind w:firstLine="464" w:firstLineChars="200"/>
        <w:rPr>
          <w:rFonts w:hAnsi="宋体"/>
          <w:sz w:val="24"/>
        </w:rPr>
      </w:pPr>
      <w:r>
        <w:rPr>
          <w:rFonts w:hint="eastAsia" w:hAnsi="宋体"/>
          <w:sz w:val="24"/>
        </w:rPr>
        <w:t>（3）具有履行合同所必需的设备和专业技术能力；</w:t>
      </w:r>
    </w:p>
    <w:p>
      <w:pPr>
        <w:pStyle w:val="17"/>
        <w:spacing w:line="360" w:lineRule="auto"/>
        <w:ind w:firstLine="464" w:firstLineChars="200"/>
        <w:rPr>
          <w:rFonts w:hAnsi="宋体"/>
          <w:sz w:val="24"/>
        </w:rPr>
      </w:pPr>
      <w:r>
        <w:rPr>
          <w:rFonts w:hint="eastAsia" w:hAnsi="宋体"/>
          <w:sz w:val="24"/>
        </w:rPr>
        <w:t>（4）有依法缴纳税收和社会保障资金的良好记录；</w:t>
      </w:r>
    </w:p>
    <w:p>
      <w:pPr>
        <w:pStyle w:val="17"/>
        <w:spacing w:line="360" w:lineRule="auto"/>
        <w:ind w:firstLine="464" w:firstLineChars="200"/>
        <w:rPr>
          <w:rFonts w:hAnsi="宋体"/>
          <w:sz w:val="24"/>
        </w:rPr>
      </w:pPr>
      <w:r>
        <w:rPr>
          <w:rFonts w:hint="eastAsia" w:hAnsi="宋体"/>
          <w:sz w:val="24"/>
        </w:rPr>
        <w:t>（5）参加采购活动前三年内，在经营活动中没有重大违法记录。</w:t>
      </w:r>
    </w:p>
    <w:p>
      <w:pPr>
        <w:pStyle w:val="17"/>
        <w:spacing w:line="360" w:lineRule="auto"/>
        <w:ind w:firstLine="464" w:firstLineChars="200"/>
        <w:rPr>
          <w:rFonts w:hAnsi="宋体"/>
          <w:sz w:val="24"/>
        </w:rPr>
      </w:pPr>
      <w:r>
        <w:rPr>
          <w:rFonts w:hint="eastAsia" w:hAnsi="宋体"/>
          <w:sz w:val="24"/>
        </w:rPr>
        <w:t>（6）法律、行政法规规定的其他条件。</w:t>
      </w:r>
    </w:p>
    <w:p>
      <w:pPr>
        <w:pStyle w:val="17"/>
        <w:spacing w:line="360" w:lineRule="auto"/>
        <w:rPr>
          <w:rFonts w:hAnsi="宋体"/>
          <w:sz w:val="24"/>
        </w:rPr>
      </w:pPr>
      <w:r>
        <w:rPr>
          <w:rFonts w:hint="eastAsia" w:hAnsi="宋体"/>
          <w:sz w:val="24"/>
        </w:rPr>
        <w:t>2、特定资格条件：无。</w:t>
      </w:r>
    </w:p>
    <w:p>
      <w:pPr>
        <w:pStyle w:val="17"/>
        <w:spacing w:line="360" w:lineRule="auto"/>
        <w:rPr>
          <w:rFonts w:hAnsi="宋体"/>
          <w:sz w:val="24"/>
        </w:rPr>
      </w:pPr>
      <w:r>
        <w:rPr>
          <w:rFonts w:hint="eastAsia" w:hAnsi="宋体"/>
          <w:sz w:val="24"/>
        </w:rPr>
        <w:t>3、</w:t>
      </w:r>
      <w:r>
        <w:rPr>
          <w:rFonts w:hAnsi="宋体"/>
          <w:sz w:val="24"/>
        </w:rPr>
        <w:t>本项目</w:t>
      </w:r>
      <w:r>
        <w:rPr>
          <w:rFonts w:hint="eastAsia" w:hAnsi="宋体" w:cs="Arial"/>
          <w:kern w:val="0"/>
          <w:sz w:val="24"/>
        </w:rPr>
        <w:t>不</w:t>
      </w:r>
      <w:r>
        <w:rPr>
          <w:rFonts w:hAnsi="宋体"/>
          <w:sz w:val="24"/>
        </w:rPr>
        <w:t>接受联合体投标。</w:t>
      </w:r>
    </w:p>
    <w:p>
      <w:pPr>
        <w:pStyle w:val="17"/>
        <w:spacing w:line="360" w:lineRule="auto"/>
        <w:ind w:firstLine="0"/>
        <w:rPr>
          <w:rFonts w:hAnsi="宋体"/>
          <w:sz w:val="24"/>
          <w:highlight w:val="cyan"/>
        </w:rPr>
      </w:pPr>
      <w:r>
        <w:rPr>
          <w:rFonts w:hint="eastAsia" w:hAnsi="宋体"/>
          <w:sz w:val="24"/>
        </w:rPr>
        <w:t>六.获取采购文件:</w:t>
      </w:r>
      <w:r>
        <w:rPr>
          <w:rFonts w:hint="eastAsia" w:hAnsi="宋体" w:cs="宋体"/>
          <w:sz w:val="24"/>
        </w:rPr>
        <w:t>浙江中医药大学附属第二医院官网或浙江政府采购网下载。</w:t>
      </w:r>
    </w:p>
    <w:p>
      <w:pPr>
        <w:pStyle w:val="17"/>
        <w:spacing w:line="360" w:lineRule="auto"/>
        <w:ind w:firstLine="0"/>
        <w:rPr>
          <w:rFonts w:hAnsi="宋体"/>
          <w:sz w:val="24"/>
        </w:rPr>
      </w:pPr>
      <w:r>
        <w:rPr>
          <w:rFonts w:hint="eastAsia" w:hAnsi="宋体"/>
          <w:sz w:val="24"/>
        </w:rPr>
        <w:t>七</w:t>
      </w:r>
      <w:r>
        <w:rPr>
          <w:rFonts w:hAnsi="宋体"/>
          <w:sz w:val="24"/>
        </w:rPr>
        <w:t>. 响应文件提交截止</w:t>
      </w:r>
      <w:r>
        <w:rPr>
          <w:rFonts w:hint="eastAsia" w:hAnsi="宋体"/>
          <w:sz w:val="24"/>
        </w:rPr>
        <w:t>时间：</w:t>
      </w:r>
      <w:bookmarkStart w:id="18" w:name="B22_谈判响应文件提交截止日期"/>
      <w:bookmarkEnd w:id="18"/>
      <w:r>
        <w:rPr>
          <w:rFonts w:hint="eastAsia" w:hAnsi="宋体"/>
          <w:b/>
          <w:sz w:val="24"/>
          <w:u w:val="single"/>
        </w:rPr>
        <w:t xml:space="preserve">2022年 </w:t>
      </w:r>
      <w:r>
        <w:rPr>
          <w:rFonts w:hint="eastAsia" w:hAnsi="宋体"/>
          <w:b/>
          <w:sz w:val="24"/>
          <w:u w:val="single"/>
          <w:lang w:val="en-US" w:eastAsia="zh-CN"/>
        </w:rPr>
        <w:t>9</w:t>
      </w:r>
      <w:r>
        <w:rPr>
          <w:rFonts w:hint="eastAsia" w:hAnsi="宋体"/>
          <w:b/>
          <w:sz w:val="24"/>
          <w:u w:val="single"/>
        </w:rPr>
        <w:t>月</w:t>
      </w:r>
      <w:r>
        <w:rPr>
          <w:rFonts w:hint="eastAsia" w:hAnsi="宋体"/>
          <w:b/>
          <w:sz w:val="24"/>
          <w:u w:val="single"/>
          <w:lang w:val="en-US" w:eastAsia="zh-CN"/>
        </w:rPr>
        <w:t>9</w:t>
      </w:r>
      <w:r>
        <w:rPr>
          <w:rFonts w:hint="eastAsia" w:hAnsi="宋体"/>
          <w:b/>
          <w:sz w:val="24"/>
          <w:u w:val="single"/>
        </w:rPr>
        <w:t xml:space="preserve"> 日16 时 30 分（北京时间）。</w:t>
      </w:r>
      <w:r>
        <w:rPr>
          <w:rFonts w:hint="eastAsia" w:hAnsi="宋体"/>
          <w:sz w:val="24"/>
        </w:rPr>
        <w:t xml:space="preserve">凡符合条件并有投标意向的独立法人，请于2022年 </w:t>
      </w:r>
      <w:r>
        <w:rPr>
          <w:rFonts w:hint="eastAsia" w:hAnsi="宋体"/>
          <w:sz w:val="24"/>
          <w:lang w:val="en-US" w:eastAsia="zh-CN"/>
        </w:rPr>
        <w:t>9</w:t>
      </w:r>
      <w:r>
        <w:rPr>
          <w:rFonts w:hint="eastAsia" w:hAnsi="宋体"/>
          <w:sz w:val="24"/>
        </w:rPr>
        <w:t xml:space="preserve">月 </w:t>
      </w:r>
      <w:r>
        <w:rPr>
          <w:rFonts w:hint="eastAsia" w:hAnsi="宋体"/>
          <w:sz w:val="24"/>
          <w:lang w:val="en-US" w:eastAsia="zh-CN"/>
        </w:rPr>
        <w:t>9</w:t>
      </w:r>
      <w:r>
        <w:rPr>
          <w:rFonts w:hint="eastAsia" w:hAnsi="宋体"/>
          <w:sz w:val="24"/>
        </w:rPr>
        <w:t>日16:30之前，至浙江中医药大学附属第二医院参与投标。</w:t>
      </w:r>
    </w:p>
    <w:p>
      <w:pPr>
        <w:pStyle w:val="17"/>
        <w:spacing w:line="360" w:lineRule="auto"/>
        <w:ind w:firstLine="0"/>
        <w:rPr>
          <w:rFonts w:hAnsi="宋体"/>
          <w:sz w:val="24"/>
          <w:highlight w:val="cyan"/>
        </w:rPr>
      </w:pPr>
      <w:r>
        <w:rPr>
          <w:rFonts w:hint="eastAsia" w:hAnsi="宋体"/>
          <w:sz w:val="24"/>
        </w:rPr>
        <w:t>八</w:t>
      </w:r>
      <w:r>
        <w:rPr>
          <w:rFonts w:hAnsi="宋体"/>
          <w:sz w:val="24"/>
        </w:rPr>
        <w:t>.</w:t>
      </w:r>
      <w:r>
        <w:rPr>
          <w:rFonts w:hint="eastAsia" w:hAnsi="宋体" w:cs="宋体"/>
          <w:sz w:val="24"/>
        </w:rPr>
        <w:t>响应文件要求及提交地址：响应文件</w:t>
      </w:r>
      <w:r>
        <w:rPr>
          <w:rFonts w:hint="eastAsia" w:hAnsi="宋体"/>
          <w:sz w:val="24"/>
        </w:rPr>
        <w:t>（1正本2副本）密封提交至</w:t>
      </w:r>
      <w:r>
        <w:rPr>
          <w:rFonts w:hint="eastAsia" w:hAnsi="宋体" w:cs="宋体"/>
          <w:b/>
          <w:sz w:val="24"/>
        </w:rPr>
        <w:t>浙江中医药大学附属第二医院，文二路8号建科院二楼219室，</w:t>
      </w:r>
      <w:r>
        <w:rPr>
          <w:rFonts w:hint="eastAsia" w:hAnsi="宋体" w:cs="宋体"/>
          <w:bCs/>
          <w:sz w:val="24"/>
        </w:rPr>
        <w:t>文件封面注明本次</w:t>
      </w:r>
      <w:r>
        <w:rPr>
          <w:rFonts w:hint="eastAsia" w:hAnsi="宋体"/>
          <w:sz w:val="24"/>
        </w:rPr>
        <w:t>法定代表委托授权人（联系人）的姓名和联系电话。</w:t>
      </w:r>
    </w:p>
    <w:p>
      <w:pPr>
        <w:pStyle w:val="17"/>
        <w:spacing w:line="360" w:lineRule="auto"/>
        <w:ind w:firstLine="0"/>
        <w:rPr>
          <w:rFonts w:hAnsi="宋体"/>
          <w:sz w:val="24"/>
          <w:highlight w:val="cyan"/>
        </w:rPr>
      </w:pPr>
      <w:r>
        <w:rPr>
          <w:rFonts w:hint="eastAsia" w:hAnsi="宋体"/>
          <w:sz w:val="24"/>
        </w:rPr>
        <w:t>九</w:t>
      </w:r>
      <w:r>
        <w:rPr>
          <w:rFonts w:hAnsi="宋体"/>
          <w:sz w:val="24"/>
        </w:rPr>
        <w:t>.</w:t>
      </w:r>
      <w:r>
        <w:rPr>
          <w:rFonts w:hint="eastAsia" w:hAnsi="宋体"/>
          <w:sz w:val="24"/>
        </w:rPr>
        <w:t>磋商时间：</w:t>
      </w:r>
      <w:bookmarkStart w:id="19" w:name="B25_谈判时间日期"/>
      <w:bookmarkEnd w:id="19"/>
      <w:r>
        <w:rPr>
          <w:rFonts w:hint="eastAsia" w:hAnsi="宋体" w:cs="宋体"/>
          <w:sz w:val="24"/>
        </w:rPr>
        <w:t>另行通知</w:t>
      </w:r>
    </w:p>
    <w:p>
      <w:pPr>
        <w:pStyle w:val="17"/>
        <w:spacing w:line="360" w:lineRule="auto"/>
        <w:ind w:firstLine="0"/>
        <w:rPr>
          <w:rFonts w:hAnsi="宋体"/>
          <w:sz w:val="24"/>
        </w:rPr>
      </w:pPr>
      <w:r>
        <w:rPr>
          <w:rFonts w:hint="eastAsia" w:hAnsi="宋体"/>
          <w:sz w:val="24"/>
        </w:rPr>
        <w:t>十</w:t>
      </w:r>
      <w:r>
        <w:rPr>
          <w:rFonts w:hAnsi="宋体"/>
          <w:sz w:val="24"/>
        </w:rPr>
        <w:t>.</w:t>
      </w:r>
      <w:r>
        <w:rPr>
          <w:rFonts w:hint="eastAsia" w:hAnsi="宋体"/>
          <w:sz w:val="24"/>
        </w:rPr>
        <w:t>磋商地址：</w:t>
      </w:r>
      <w:r>
        <w:rPr>
          <w:rFonts w:hint="eastAsia" w:hAnsi="宋体" w:cs="宋体"/>
          <w:b/>
          <w:sz w:val="24"/>
        </w:rPr>
        <w:t>浙江中医药大学附属第二医院，具体地点另行通知</w:t>
      </w:r>
    </w:p>
    <w:p>
      <w:pPr>
        <w:pStyle w:val="17"/>
        <w:spacing w:line="360" w:lineRule="auto"/>
        <w:ind w:firstLine="582" w:firstLineChars="250"/>
        <w:rPr>
          <w:rFonts w:hAnsi="宋体"/>
          <w:b/>
          <w:bCs/>
          <w:sz w:val="24"/>
        </w:rPr>
      </w:pPr>
      <w:r>
        <w:rPr>
          <w:rFonts w:hint="eastAsia" w:hAnsi="宋体"/>
          <w:b/>
          <w:bCs/>
          <w:sz w:val="24"/>
        </w:rPr>
        <w:t>注：疫情防控期间，每个单位仅派1名法定代表委托授权人参加，并须准备72小时内的核酸检测阴性报告，配合医院做好人员登记、绿码检查与体温测量等工作。</w:t>
      </w:r>
    </w:p>
    <w:p>
      <w:pPr>
        <w:pStyle w:val="17"/>
        <w:spacing w:line="360" w:lineRule="auto"/>
        <w:ind w:firstLine="0"/>
        <w:rPr>
          <w:rFonts w:hAnsi="宋体" w:cs="宋体"/>
          <w:sz w:val="24"/>
        </w:rPr>
      </w:pPr>
      <w:r>
        <w:rPr>
          <w:rFonts w:hint="eastAsia" w:hAnsi="宋体" w:cs="宋体"/>
          <w:sz w:val="24"/>
        </w:rPr>
        <w:t>十一.联系人</w:t>
      </w:r>
    </w:p>
    <w:p>
      <w:pPr>
        <w:pStyle w:val="17"/>
        <w:spacing w:line="360" w:lineRule="auto"/>
        <w:ind w:firstLine="360"/>
        <w:rPr>
          <w:rFonts w:hAnsi="宋体"/>
          <w:sz w:val="24"/>
        </w:rPr>
      </w:pPr>
      <w:r>
        <w:rPr>
          <w:rFonts w:hint="eastAsia" w:hAnsi="宋体" w:cs="宋体"/>
          <w:sz w:val="24"/>
        </w:rPr>
        <w:t>采购人名称：浙江中医药大学附属第二医院</w:t>
      </w:r>
    </w:p>
    <w:p>
      <w:pPr>
        <w:pStyle w:val="17"/>
        <w:spacing w:line="360" w:lineRule="auto"/>
        <w:ind w:firstLine="360"/>
        <w:rPr>
          <w:rFonts w:hAnsi="宋体"/>
          <w:sz w:val="24"/>
        </w:rPr>
      </w:pPr>
      <w:r>
        <w:rPr>
          <w:rFonts w:hint="eastAsia" w:hAnsi="宋体"/>
          <w:sz w:val="24"/>
        </w:rPr>
        <w:t xml:space="preserve">地址：杭州市西湖区文二路8号建科院二楼219室            </w:t>
      </w:r>
    </w:p>
    <w:p>
      <w:pPr>
        <w:pStyle w:val="17"/>
        <w:spacing w:line="360" w:lineRule="auto"/>
        <w:ind w:firstLine="360"/>
        <w:rPr>
          <w:rFonts w:hAnsi="宋体"/>
          <w:sz w:val="24"/>
        </w:rPr>
      </w:pPr>
      <w:r>
        <w:rPr>
          <w:rFonts w:hint="eastAsia" w:hAnsi="宋体"/>
          <w:sz w:val="24"/>
        </w:rPr>
        <w:t>联系人（文件递交）：郭老师</w:t>
      </w:r>
    </w:p>
    <w:p>
      <w:pPr>
        <w:pStyle w:val="17"/>
        <w:spacing w:line="360" w:lineRule="auto"/>
        <w:ind w:firstLine="360"/>
        <w:rPr>
          <w:rFonts w:hAnsi="宋体"/>
          <w:sz w:val="24"/>
        </w:rPr>
      </w:pPr>
      <w:r>
        <w:rPr>
          <w:rFonts w:hint="eastAsia" w:hAnsi="宋体"/>
          <w:sz w:val="24"/>
        </w:rPr>
        <w:t>联系电话：0571-85267031</w:t>
      </w:r>
    </w:p>
    <w:p>
      <w:pPr>
        <w:pStyle w:val="17"/>
        <w:spacing w:line="360" w:lineRule="auto"/>
        <w:ind w:firstLine="360"/>
        <w:rPr>
          <w:rFonts w:hAnsi="宋体"/>
          <w:sz w:val="24"/>
        </w:rPr>
      </w:pPr>
      <w:r>
        <w:rPr>
          <w:rFonts w:hint="eastAsia" w:hAnsi="宋体"/>
          <w:sz w:val="24"/>
        </w:rPr>
        <w:t>联系人（项目询问）：蔡老师</w:t>
      </w:r>
    </w:p>
    <w:p>
      <w:pPr>
        <w:pStyle w:val="17"/>
        <w:spacing w:line="360" w:lineRule="auto"/>
        <w:ind w:firstLine="360"/>
        <w:rPr>
          <w:rFonts w:hAnsi="宋体"/>
          <w:sz w:val="24"/>
        </w:rPr>
      </w:pPr>
      <w:r>
        <w:rPr>
          <w:rFonts w:hint="eastAsia" w:hAnsi="宋体"/>
          <w:sz w:val="24"/>
        </w:rPr>
        <w:t>联系电话：0571-85267181</w:t>
      </w:r>
    </w:p>
    <w:p>
      <w:pPr>
        <w:snapToGrid w:val="0"/>
        <w:spacing w:line="360" w:lineRule="auto"/>
        <w:ind w:left="238"/>
        <w:jc w:val="right"/>
        <w:rPr>
          <w:rFonts w:ascii="宋体" w:hAnsi="宋体"/>
          <w:b/>
          <w:sz w:val="24"/>
        </w:rPr>
      </w:pPr>
      <w:r>
        <w:rPr>
          <w:rFonts w:ascii="宋体" w:hAnsi="宋体"/>
          <w:sz w:val="24"/>
        </w:rPr>
        <w:t xml:space="preserve">                                    </w:t>
      </w:r>
    </w:p>
    <w:p>
      <w:pPr>
        <w:snapToGrid w:val="0"/>
        <w:spacing w:line="360" w:lineRule="auto"/>
        <w:ind w:left="238"/>
        <w:jc w:val="center"/>
        <w:rPr>
          <w:rFonts w:ascii="宋体" w:hAnsi="宋体"/>
          <w:sz w:val="30"/>
          <w:szCs w:val="30"/>
        </w:rPr>
      </w:pPr>
      <w:r>
        <w:rPr>
          <w:rFonts w:ascii="宋体" w:hAnsi="宋体"/>
        </w:rPr>
        <w:br w:type="page"/>
      </w:r>
      <w:bookmarkStart w:id="20" w:name="_Toc482204278"/>
      <w:r>
        <w:rPr>
          <w:rFonts w:hint="eastAsia" w:ascii="宋体" w:hAnsi="宋体"/>
          <w:b/>
          <w:sz w:val="30"/>
          <w:szCs w:val="30"/>
        </w:rPr>
        <w:t>第二章 供应商须知</w:t>
      </w:r>
      <w:bookmarkEnd w:id="20"/>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1657"/>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Times New Roman" w:hAnsi="宋体"/>
                <w:b w:val="0"/>
                <w:spacing w:val="0"/>
                <w:sz w:val="24"/>
                <w:szCs w:val="24"/>
                <w:u w:val="none"/>
              </w:rPr>
              <w:t>2022</w:t>
            </w:r>
            <w:r>
              <w:rPr>
                <w:rFonts w:hint="eastAsia" w:ascii="Times New Roman" w:hAnsi="宋体"/>
                <w:b w:val="0"/>
                <w:spacing w:val="0"/>
                <w:sz w:val="24"/>
                <w:szCs w:val="24"/>
                <w:u w:val="none"/>
                <w:lang w:eastAsia="zh-CN"/>
              </w:rPr>
              <w:t>年</w:t>
            </w:r>
            <w:r>
              <w:rPr>
                <w:rFonts w:hint="eastAsia" w:ascii="Times New Roman" w:hAnsi="宋体"/>
                <w:b w:val="0"/>
                <w:spacing w:val="0"/>
                <w:sz w:val="24"/>
                <w:szCs w:val="24"/>
                <w:u w:val="none"/>
              </w:rPr>
              <w:t>医院品牌展</w:t>
            </w:r>
            <w:r>
              <w:rPr>
                <w:rFonts w:hint="eastAsia" w:ascii="Times New Roman" w:hAnsi="宋体"/>
                <w:b w:val="0"/>
                <w:spacing w:val="0"/>
                <w:sz w:val="24"/>
                <w:szCs w:val="24"/>
                <w:u w:val="none"/>
                <w:lang w:eastAsia="zh-CN"/>
              </w:rPr>
              <w:t>展陈</w:t>
            </w:r>
            <w:r>
              <w:rPr>
                <w:rFonts w:hint="eastAsia" w:ascii="Times New Roman" w:hAnsi="宋体"/>
                <w:b w:val="0"/>
                <w:spacing w:val="0"/>
                <w:sz w:val="24"/>
                <w:szCs w:val="24"/>
                <w:u w:val="none"/>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ascii="宋体" w:hAnsi="宋体"/>
                <w:color w:val="00000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采购内</w:t>
            </w:r>
          </w:p>
          <w:p>
            <w:pPr>
              <w:snapToGrid w:val="0"/>
              <w:spacing w:line="360" w:lineRule="auto"/>
              <w:jc w:val="center"/>
              <w:rPr>
                <w:rFonts w:ascii="宋体" w:hAnsi="宋体"/>
                <w:color w:val="000000"/>
                <w:sz w:val="24"/>
              </w:rPr>
            </w:pPr>
            <w:r>
              <w:rPr>
                <w:rFonts w:hint="eastAsia" w:ascii="宋体" w:hAnsi="宋体"/>
                <w:color w:val="000000"/>
                <w:sz w:val="24"/>
              </w:rPr>
              <w:t>容及数量</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Times New Roman" w:hAnsi="宋体"/>
                <w:b w:val="0"/>
                <w:spacing w:val="0"/>
                <w:sz w:val="24"/>
                <w:szCs w:val="24"/>
                <w:u w:val="none"/>
              </w:rPr>
              <w:t>2022</w:t>
            </w:r>
            <w:r>
              <w:rPr>
                <w:rFonts w:hint="eastAsia" w:ascii="Times New Roman" w:hAnsi="宋体"/>
                <w:b w:val="0"/>
                <w:spacing w:val="0"/>
                <w:sz w:val="24"/>
                <w:szCs w:val="24"/>
                <w:u w:val="none"/>
                <w:lang w:eastAsia="zh-CN"/>
              </w:rPr>
              <w:t>年</w:t>
            </w:r>
            <w:r>
              <w:rPr>
                <w:rFonts w:hint="eastAsia" w:ascii="Times New Roman" w:hAnsi="宋体"/>
                <w:b w:val="0"/>
                <w:spacing w:val="0"/>
                <w:sz w:val="24"/>
                <w:szCs w:val="24"/>
                <w:u w:val="none"/>
              </w:rPr>
              <w:t>医院品牌展</w:t>
            </w:r>
            <w:r>
              <w:rPr>
                <w:rFonts w:hint="eastAsia" w:ascii="Times New Roman" w:hAnsi="宋体"/>
                <w:b w:val="0"/>
                <w:spacing w:val="0"/>
                <w:sz w:val="24"/>
                <w:szCs w:val="24"/>
                <w:u w:val="none"/>
                <w:lang w:eastAsia="zh-CN"/>
              </w:rPr>
              <w:t>展陈</w:t>
            </w:r>
            <w:r>
              <w:rPr>
                <w:rFonts w:hint="eastAsia" w:ascii="Times New Roman" w:hAnsi="宋体"/>
                <w:b w:val="0"/>
                <w:spacing w:val="0"/>
                <w:sz w:val="24"/>
                <w:szCs w:val="24"/>
                <w:u w:val="none"/>
              </w:rPr>
              <w:t>服务</w:t>
            </w:r>
            <w:r>
              <w:rPr>
                <w:rFonts w:hint="eastAsia" w:ascii="宋体" w:hAnsi="宋体"/>
                <w:color w:val="000000"/>
                <w:sz w:val="24"/>
              </w:rPr>
              <w:t>，</w:t>
            </w:r>
            <w:r>
              <w:rPr>
                <w:rFonts w:hint="eastAsia" w:ascii="宋体" w:hAnsi="宋体" w:cs="宋体"/>
                <w:kern w:val="0"/>
                <w:sz w:val="24"/>
                <w:lang w:bidi="ar"/>
              </w:rPr>
              <w:t>主要包括场馆</w:t>
            </w:r>
            <w:r>
              <w:rPr>
                <w:rFonts w:hint="eastAsia" w:hAnsi="宋体" w:cs="宋体"/>
                <w:kern w:val="0"/>
                <w:sz w:val="24"/>
                <w:lang w:bidi="ar"/>
              </w:rPr>
              <w:t>内</w:t>
            </w:r>
            <w:r>
              <w:rPr>
                <w:rFonts w:hint="eastAsia" w:ascii="宋体" w:hAnsi="宋体" w:cs="宋体"/>
                <w:kern w:val="0"/>
                <w:sz w:val="24"/>
                <w:lang w:bidi="ar"/>
              </w:rPr>
              <w:t>100平米展区设计</w:t>
            </w:r>
            <w:r>
              <w:rPr>
                <w:rFonts w:hint="eastAsia" w:hAnsi="宋体" w:cs="宋体"/>
                <w:kern w:val="0"/>
                <w:sz w:val="24"/>
                <w:lang w:bidi="ar"/>
              </w:rPr>
              <w:t>、</w:t>
            </w:r>
            <w:r>
              <w:rPr>
                <w:rFonts w:hint="eastAsia" w:ascii="宋体" w:hAnsi="宋体" w:cs="宋体"/>
                <w:kern w:val="0"/>
                <w:sz w:val="24"/>
                <w:lang w:bidi="ar"/>
              </w:rPr>
              <w:t>搭建；展板材料准备</w:t>
            </w:r>
            <w:r>
              <w:rPr>
                <w:rFonts w:hint="eastAsia" w:hAnsi="宋体" w:cs="宋体"/>
                <w:kern w:val="0"/>
                <w:sz w:val="24"/>
                <w:lang w:bidi="ar"/>
              </w:rPr>
              <w:t>、</w:t>
            </w:r>
            <w:r>
              <w:rPr>
                <w:rFonts w:hint="eastAsia" w:ascii="宋体" w:hAnsi="宋体" w:cs="宋体"/>
                <w:kern w:val="0"/>
                <w:sz w:val="24"/>
                <w:lang w:bidi="ar"/>
              </w:rPr>
              <w:t>展览；多媒体多端展示；电子器具租借等服务。</w:t>
            </w:r>
          </w:p>
          <w:p>
            <w:pPr>
              <w:snapToGrid w:val="0"/>
              <w:spacing w:line="360" w:lineRule="auto"/>
              <w:rPr>
                <w:rFonts w:ascii="宋体" w:hAnsi="宋体"/>
                <w:color w:val="000000"/>
                <w:sz w:val="24"/>
              </w:rPr>
            </w:pPr>
            <w:r>
              <w:rPr>
                <w:rFonts w:hint="eastAsia" w:ascii="宋体" w:hAnsi="宋体"/>
                <w:color w:val="000000"/>
                <w:sz w:val="24"/>
              </w:rPr>
              <w:t>数量：1项。</w:t>
            </w:r>
          </w:p>
          <w:p>
            <w:pPr>
              <w:snapToGrid w:val="0"/>
              <w:spacing w:line="360" w:lineRule="auto"/>
              <w:rPr>
                <w:rFonts w:ascii="宋体" w:hAnsi="宋体"/>
                <w:color w:val="000000"/>
                <w:sz w:val="24"/>
              </w:rPr>
            </w:pPr>
            <w:r>
              <w:rPr>
                <w:rFonts w:hint="eastAsia" w:ascii="宋体" w:hAnsi="宋体"/>
                <w:color w:val="000000"/>
                <w:sz w:val="24"/>
              </w:rPr>
              <w:t>合同形式：总价包干合同。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预算金额</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000000"/>
                <w:sz w:val="24"/>
              </w:rPr>
            </w:pPr>
            <w:r>
              <w:rPr>
                <w:rFonts w:hint="eastAsia" w:ascii="宋体" w:hAnsi="宋体"/>
                <w:b/>
                <w:bCs/>
                <w:color w:val="000000"/>
                <w:sz w:val="24"/>
              </w:rPr>
              <w:t>本项目预算金额为人民币</w:t>
            </w:r>
            <w:r>
              <w:rPr>
                <w:rFonts w:hint="eastAsia" w:ascii="宋体" w:hAnsi="宋体"/>
                <w:b/>
                <w:bCs/>
                <w:color w:val="000000"/>
                <w:sz w:val="24"/>
                <w:u w:val="single"/>
              </w:rPr>
              <w:t>15</w:t>
            </w:r>
            <w:r>
              <w:rPr>
                <w:rFonts w:hint="eastAsia" w:ascii="宋体" w:hAnsi="宋体"/>
                <w:b/>
                <w:bCs/>
                <w:color w:val="000000"/>
                <w:sz w:val="24"/>
              </w:rPr>
              <w:t>万元。</w:t>
            </w:r>
          </w:p>
          <w:p>
            <w:pPr>
              <w:snapToGrid w:val="0"/>
              <w:spacing w:line="360" w:lineRule="auto"/>
              <w:rPr>
                <w:rFonts w:ascii="宋体" w:hAnsi="宋体"/>
                <w:color w:val="000000"/>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szCs w:val="20"/>
              </w:rPr>
            </w:pPr>
            <w:r>
              <w:rPr>
                <w:rFonts w:hint="eastAsia" w:ascii="宋体" w:hAnsi="宋体"/>
                <w:color w:val="00000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磋商报价</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1、报价应按采购文件中相关附表格式填写；</w:t>
            </w:r>
          </w:p>
          <w:p>
            <w:pPr>
              <w:spacing w:line="360" w:lineRule="auto"/>
              <w:rPr>
                <w:rFonts w:ascii="宋体" w:hAnsi="宋体"/>
                <w:b/>
                <w:sz w:val="24"/>
              </w:rPr>
            </w:pPr>
            <w:r>
              <w:rPr>
                <w:rFonts w:hint="eastAsia" w:ascii="宋体" w:hAnsi="宋体"/>
                <w:color w:val="000000"/>
                <w:sz w:val="24"/>
              </w:rPr>
              <w:t>2、报价为完成采购范围所需的一切费用，包括但不仅限于整个项目的设计、搭建、材料、设备、多媒体、电子器具租赁费、人工费、拆装费、调试费、利润以及税金等完成本项目的所有费用。</w:t>
            </w:r>
          </w:p>
          <w:p>
            <w:pPr>
              <w:snapToGrid w:val="0"/>
              <w:spacing w:line="360" w:lineRule="auto"/>
              <w:rPr>
                <w:rFonts w:ascii="宋体" w:hAnsi="宋体"/>
                <w:color w:val="000000"/>
                <w:sz w:val="24"/>
              </w:rPr>
            </w:pPr>
            <w:r>
              <w:rPr>
                <w:rFonts w:hint="eastAsia" w:ascii="宋体" w:hAnsi="宋体"/>
                <w:color w:val="000000"/>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演示</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b/>
                <w:bCs/>
                <w:sz w:val="24"/>
              </w:rPr>
              <w:t>需要现场演示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 xml:space="preserve">  5  </w:t>
            </w:r>
            <w:r>
              <w:rPr>
                <w:rFonts w:hint="eastAsia" w:ascii="宋体" w:hAnsi="宋体"/>
                <w:sz w:val="24"/>
              </w:rPr>
              <w:t>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响应文件装订成册，采用胶装，不得采用活页装订。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响应文件递交截止时间：</w:t>
            </w:r>
            <w:r>
              <w:rPr>
                <w:rFonts w:hint="eastAsia" w:hAnsi="宋体"/>
                <w:b/>
                <w:sz w:val="24"/>
                <w:u w:val="single"/>
              </w:rPr>
              <w:t>2022年</w:t>
            </w:r>
            <w:r>
              <w:rPr>
                <w:rFonts w:hint="eastAsia" w:hAnsi="宋体"/>
                <w:b/>
                <w:sz w:val="24"/>
                <w:u w:val="single"/>
                <w:lang w:val="en-US" w:eastAsia="zh-CN"/>
              </w:rPr>
              <w:t>9</w:t>
            </w:r>
            <w:r>
              <w:rPr>
                <w:rFonts w:hint="eastAsia" w:hAnsi="宋体"/>
                <w:b/>
                <w:sz w:val="24"/>
                <w:u w:val="single"/>
              </w:rPr>
              <w:t xml:space="preserve">月 </w:t>
            </w:r>
            <w:r>
              <w:rPr>
                <w:rFonts w:hint="eastAsia" w:hAnsi="宋体"/>
                <w:b/>
                <w:sz w:val="24"/>
                <w:u w:val="single"/>
                <w:lang w:val="en-US" w:eastAsia="zh-CN"/>
              </w:rPr>
              <w:t>9</w:t>
            </w:r>
            <w:r>
              <w:rPr>
                <w:rFonts w:hint="eastAsia" w:hAnsi="宋体"/>
                <w:b/>
                <w:sz w:val="24"/>
                <w:u w:val="single"/>
              </w:rPr>
              <w:t xml:space="preserve"> 日 16 时 30 分（北京时间）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ascii="宋体" w:hAnsi="宋体" w:cs="宋体"/>
                <w:b/>
                <w:sz w:val="24"/>
              </w:rPr>
              <w:t>浙江中医药大学附属第二医院，文二路8号建科院二楼219室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u w:val="single"/>
              </w:rPr>
            </w:pPr>
            <w:r>
              <w:rPr>
                <w:rFonts w:hint="eastAsia" w:ascii="宋体" w:hAnsi="宋体" w:cs="宋体"/>
                <w:sz w:val="24"/>
              </w:rPr>
              <w:t>磋商时间：另行通知</w:t>
            </w:r>
          </w:p>
          <w:p>
            <w:pPr>
              <w:snapToGrid w:val="0"/>
              <w:spacing w:line="360" w:lineRule="auto"/>
              <w:rPr>
                <w:rFonts w:ascii="宋体" w:hAnsi="宋体"/>
                <w:sz w:val="24"/>
                <w:szCs w:val="20"/>
              </w:rPr>
            </w:pPr>
            <w:r>
              <w:rPr>
                <w:rFonts w:hint="eastAsia" w:ascii="宋体" w:hAnsi="宋体" w:cs="宋体"/>
                <w:sz w:val="24"/>
              </w:rPr>
              <w:t>磋商地点：另行通知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评审办法</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hAnsi="宋体" w:cs="宋体"/>
                <w:sz w:val="24"/>
              </w:rPr>
              <w:t>浙江中医药大学附属第二医院官网、浙江政府采购网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bl>
    <w:p>
      <w:pPr>
        <w:snapToGrid w:val="0"/>
        <w:spacing w:line="360" w:lineRule="auto"/>
        <w:ind w:left="238"/>
        <w:jc w:val="center"/>
        <w:rPr>
          <w:rFonts w:ascii="宋体" w:hAnsi="宋体"/>
          <w:b/>
          <w:sz w:val="30"/>
          <w:szCs w:val="30"/>
        </w:rPr>
      </w:pPr>
      <w:r>
        <w:rPr>
          <w:rFonts w:hAnsi="宋体"/>
          <w:b/>
          <w:sz w:val="28"/>
          <w:szCs w:val="28"/>
        </w:rPr>
        <w:br w:type="page"/>
      </w:r>
      <w:bookmarkStart w:id="21" w:name="_Toc482204279"/>
      <w:r>
        <w:rPr>
          <w:rFonts w:hint="eastAsia" w:ascii="宋体" w:hAnsi="宋体"/>
          <w:b/>
          <w:sz w:val="30"/>
          <w:szCs w:val="30"/>
        </w:rPr>
        <w:t>第三章  评审办法</w:t>
      </w:r>
      <w:bookmarkEnd w:id="21"/>
    </w:p>
    <w:p>
      <w:pPr>
        <w:spacing w:before="120" w:beforeLines="50" w:after="120" w:afterLines="50" w:line="360" w:lineRule="auto"/>
        <w:ind w:firstLine="420"/>
        <w:rPr>
          <w:rFonts w:ascii="宋体" w:hAnsi="宋体"/>
          <w:sz w:val="24"/>
        </w:rPr>
      </w:pPr>
    </w:p>
    <w:p>
      <w:pPr>
        <w:spacing w:before="120" w:beforeLines="50" w:after="120" w:afterLines="50" w:line="360" w:lineRule="auto"/>
        <w:ind w:firstLine="420"/>
        <w:rPr>
          <w:rFonts w:ascii="宋体" w:hAnsi="宋体"/>
          <w:sz w:val="24"/>
        </w:rPr>
      </w:pPr>
      <w:r>
        <w:rPr>
          <w:rFonts w:hint="eastAsia" w:ascii="宋体" w:hAnsi="宋体"/>
          <w:sz w:val="24"/>
        </w:rPr>
        <w:t>根据有关法律法规的规定，并结合本项目的实际，制定本办法。</w:t>
      </w:r>
    </w:p>
    <w:p>
      <w:pPr>
        <w:spacing w:before="120" w:beforeLines="50" w:after="120" w:afterLines="50" w:line="360" w:lineRule="auto"/>
        <w:ind w:firstLine="420"/>
        <w:rPr>
          <w:rFonts w:ascii="宋体" w:hAnsi="宋体"/>
          <w:bCs/>
          <w:sz w:val="24"/>
        </w:rPr>
      </w:pPr>
      <w:r>
        <w:rPr>
          <w:rFonts w:hint="eastAsia" w:ascii="宋体" w:hAnsi="宋体"/>
          <w:sz w:val="24"/>
        </w:rPr>
        <w:t>本办法适用于</w:t>
      </w:r>
      <w:r>
        <w:rPr>
          <w:rFonts w:hint="eastAsia" w:ascii="Times New Roman" w:hAnsi="宋体"/>
          <w:b w:val="0"/>
          <w:spacing w:val="0"/>
          <w:sz w:val="24"/>
          <w:szCs w:val="24"/>
          <w:u w:val="none"/>
        </w:rPr>
        <w:t>2022</w:t>
      </w:r>
      <w:r>
        <w:rPr>
          <w:rFonts w:hint="eastAsia" w:ascii="Times New Roman" w:hAnsi="宋体"/>
          <w:b w:val="0"/>
          <w:spacing w:val="0"/>
          <w:sz w:val="24"/>
          <w:szCs w:val="24"/>
          <w:u w:val="none"/>
          <w:lang w:eastAsia="zh-CN"/>
        </w:rPr>
        <w:t>年</w:t>
      </w:r>
      <w:r>
        <w:rPr>
          <w:rFonts w:hint="eastAsia" w:ascii="Times New Roman" w:hAnsi="宋体"/>
          <w:b w:val="0"/>
          <w:spacing w:val="0"/>
          <w:sz w:val="24"/>
          <w:szCs w:val="24"/>
          <w:u w:val="none"/>
        </w:rPr>
        <w:t>医院品牌展</w:t>
      </w:r>
      <w:r>
        <w:rPr>
          <w:rFonts w:hint="eastAsia" w:ascii="Times New Roman" w:hAnsi="宋体"/>
          <w:b w:val="0"/>
          <w:spacing w:val="0"/>
          <w:sz w:val="24"/>
          <w:szCs w:val="24"/>
          <w:u w:val="none"/>
          <w:lang w:eastAsia="zh-CN"/>
        </w:rPr>
        <w:t>展陈</w:t>
      </w:r>
      <w:r>
        <w:rPr>
          <w:rFonts w:hint="eastAsia" w:ascii="Times New Roman" w:hAnsi="宋体"/>
          <w:b w:val="0"/>
          <w:spacing w:val="0"/>
          <w:sz w:val="24"/>
          <w:szCs w:val="24"/>
          <w:u w:val="none"/>
        </w:rPr>
        <w:t>服务</w:t>
      </w:r>
      <w:r>
        <w:rPr>
          <w:rFonts w:hint="eastAsia" w:ascii="宋体" w:hAnsi="宋体"/>
          <w:bCs/>
          <w:sz w:val="24"/>
        </w:rPr>
        <w:t>的评审。</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120" w:beforeLines="50" w:after="120" w:afterLines="50" w:line="360" w:lineRule="auto"/>
        <w:ind w:firstLine="480" w:firstLineChars="200"/>
        <w:rPr>
          <w:rFonts w:ascii="宋体" w:hAnsi="宋体"/>
          <w:bCs/>
          <w:sz w:val="24"/>
        </w:rPr>
      </w:pPr>
      <w:r>
        <w:rPr>
          <w:rFonts w:hint="eastAsia" w:ascii="宋体" w:hAnsi="宋体"/>
          <w:sz w:val="24"/>
        </w:rPr>
        <w:t>本次评审采用综合评分法，总分为100分，其中价格分</w:t>
      </w:r>
      <w:r>
        <w:rPr>
          <w:rFonts w:hint="eastAsia" w:ascii="宋体" w:hAnsi="宋体"/>
          <w:sz w:val="24"/>
          <w:u w:val="single"/>
        </w:rPr>
        <w:t xml:space="preserve"> 30</w:t>
      </w:r>
      <w:r>
        <w:rPr>
          <w:rFonts w:hint="eastAsia" w:ascii="宋体" w:hAnsi="宋体"/>
          <w:sz w:val="24"/>
        </w:rPr>
        <w:t>分，资信、商务及技术分</w:t>
      </w:r>
      <w:r>
        <w:rPr>
          <w:rFonts w:hint="eastAsia" w:ascii="宋体" w:hAnsi="宋体"/>
          <w:sz w:val="24"/>
          <w:u w:val="single"/>
        </w:rPr>
        <w:t xml:space="preserve"> 70</w:t>
      </w:r>
      <w:r>
        <w:rPr>
          <w:rFonts w:hint="eastAsia" w:ascii="宋体" w:hAnsi="宋体"/>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bCs/>
          <w:sz w:val="24"/>
        </w:rPr>
        <w:t>评分过程中采用四舍五入法，并保留小数2位。除财政部门另有规定外，评审小组推荐</w:t>
      </w:r>
      <w:r>
        <w:rPr>
          <w:rFonts w:hint="eastAsia" w:ascii="宋体" w:hAnsi="宋体"/>
          <w:sz w:val="24"/>
        </w:rPr>
        <w:t>得分</w:t>
      </w:r>
      <w:r>
        <w:rPr>
          <w:rFonts w:hint="eastAsia" w:ascii="宋体" w:hAnsi="宋体"/>
          <w:bCs/>
          <w:sz w:val="24"/>
        </w:rPr>
        <w:t>排列前</w:t>
      </w:r>
      <w:r>
        <w:rPr>
          <w:rFonts w:hint="eastAsia" w:ascii="宋体" w:hAnsi="宋体"/>
          <w:bCs/>
          <w:sz w:val="24"/>
          <w:u w:val="single"/>
        </w:rPr>
        <w:t xml:space="preserve"> 3 </w:t>
      </w:r>
      <w:r>
        <w:rPr>
          <w:rFonts w:hint="eastAsia" w:ascii="宋体" w:hAnsi="宋体"/>
          <w:bCs/>
          <w:sz w:val="24"/>
        </w:rPr>
        <w:t>名的供应商为成交候选人。</w:t>
      </w:r>
    </w:p>
    <w:p>
      <w:pPr>
        <w:spacing w:before="120" w:beforeLines="50" w:after="120" w:afterLines="50" w:line="360" w:lineRule="auto"/>
        <w:ind w:firstLine="480" w:firstLineChars="200"/>
        <w:rPr>
          <w:rFonts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rPr>
          <w:rFonts w:ascii="宋体" w:hAnsi="宋体"/>
          <w:bCs/>
          <w:sz w:val="24"/>
        </w:rPr>
      </w:pPr>
      <w:r>
        <w:rPr>
          <w:rFonts w:hint="eastAsia" w:ascii="宋体" w:hAnsi="宋体"/>
          <w:sz w:val="24"/>
        </w:rPr>
        <w:t>供应商评审</w:t>
      </w:r>
      <w:r>
        <w:rPr>
          <w:rFonts w:hint="eastAsia" w:ascii="宋体" w:hAnsi="宋体"/>
          <w:bCs/>
          <w:sz w:val="24"/>
        </w:rPr>
        <w:t>综合得分=价格分+资信、商务及技术分</w:t>
      </w:r>
    </w:p>
    <w:p>
      <w:pPr>
        <w:pStyle w:val="2"/>
      </w:pP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性、完整性和响应程度进行审查，确定是否对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实质上没有响应采购文件要求的响应将被视为无效响应。</w:t>
      </w:r>
      <w:r>
        <w:rPr>
          <w:rFonts w:ascii="宋体" w:hAnsi="宋体"/>
          <w:sz w:val="24"/>
        </w:rPr>
        <w:t>如发现下列情形之一的，</w:t>
      </w:r>
      <w:r>
        <w:rPr>
          <w:rFonts w:hint="eastAsia" w:ascii="宋体" w:hAnsi="宋体"/>
          <w:sz w:val="24"/>
        </w:rPr>
        <w:t>响应将被视为无效</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rPr>
          <w:rFonts w:ascii="宋体" w:hAnsi="宋体"/>
          <w:sz w:val="24"/>
        </w:rPr>
      </w:pPr>
      <w:r>
        <w:rPr>
          <w:rFonts w:hint="eastAsia" w:ascii="宋体" w:hAnsi="宋体"/>
          <w:sz w:val="24"/>
        </w:rPr>
        <w:t>（2）响应文件无法定代表人或其授权代表签字的；</w:t>
      </w:r>
    </w:p>
    <w:p>
      <w:pPr>
        <w:snapToGrid w:val="0"/>
        <w:spacing w:line="360" w:lineRule="auto"/>
        <w:ind w:firstLine="480" w:firstLineChars="200"/>
        <w:rPr>
          <w:rFonts w:ascii="宋体" w:hAnsi="宋体"/>
          <w:sz w:val="24"/>
        </w:rPr>
      </w:pPr>
      <w:r>
        <w:rPr>
          <w:rFonts w:hint="eastAsia" w:ascii="宋体" w:hAnsi="宋体"/>
          <w:sz w:val="24"/>
        </w:rPr>
        <w:t>（3）未提供法定代表人授权委托书（供应商代表不是法定代表人）、磋商响应函或填写项目不齐全的；</w:t>
      </w:r>
    </w:p>
    <w:p>
      <w:pPr>
        <w:snapToGrid w:val="0"/>
        <w:spacing w:line="360" w:lineRule="auto"/>
        <w:ind w:firstLine="480" w:firstLineChars="200"/>
        <w:rPr>
          <w:rFonts w:ascii="宋体" w:hAnsi="宋体"/>
          <w:sz w:val="24"/>
        </w:rPr>
      </w:pPr>
      <w:r>
        <w:rPr>
          <w:rFonts w:hint="eastAsia" w:ascii="宋体" w:hAnsi="宋体"/>
          <w:sz w:val="24"/>
        </w:rPr>
        <w:t>（4）响应文件有效期不满足采购文件要求的；</w:t>
      </w:r>
    </w:p>
    <w:p>
      <w:pPr>
        <w:snapToGrid w:val="0"/>
        <w:spacing w:line="360" w:lineRule="auto"/>
        <w:ind w:firstLine="480" w:firstLineChars="200"/>
        <w:rPr>
          <w:rFonts w:ascii="宋体" w:hAnsi="宋体"/>
          <w:sz w:val="24"/>
        </w:rPr>
      </w:pPr>
      <w:r>
        <w:rPr>
          <w:rFonts w:hint="eastAsia" w:ascii="宋体" w:hAnsi="宋体"/>
          <w:sz w:val="24"/>
        </w:rPr>
        <w:t>（5）以联合体形式成交磋商的，在响应文件中未提交联合协议的；</w:t>
      </w:r>
    </w:p>
    <w:p>
      <w:pPr>
        <w:snapToGrid w:val="0"/>
        <w:spacing w:line="360" w:lineRule="auto"/>
        <w:ind w:firstLine="480" w:firstLineChars="200"/>
        <w:rPr>
          <w:rFonts w:ascii="宋体" w:hAnsi="宋体"/>
          <w:sz w:val="24"/>
        </w:rPr>
      </w:pPr>
      <w:r>
        <w:rPr>
          <w:rFonts w:hint="eastAsia" w:ascii="宋体" w:hAnsi="宋体"/>
          <w:sz w:val="24"/>
        </w:rPr>
        <w:t>（6）未提供或未如实提供报价货物的技术参数，或者响应文件标明的商务、技术响应与事实不符或虚假响应的；</w:t>
      </w:r>
    </w:p>
    <w:p>
      <w:pPr>
        <w:snapToGrid w:val="0"/>
        <w:spacing w:line="360" w:lineRule="auto"/>
        <w:ind w:firstLine="480" w:firstLineChars="200"/>
        <w:rPr>
          <w:rFonts w:ascii="宋体" w:hAnsi="宋体"/>
          <w:sz w:val="24"/>
        </w:rPr>
      </w:pPr>
      <w:r>
        <w:rPr>
          <w:rFonts w:hint="eastAsia" w:ascii="宋体" w:hAnsi="宋体"/>
          <w:sz w:val="24"/>
        </w:rPr>
        <w:t>（7）报价技术方案不明确，存在一个或一个以上备选（替代）方案的；</w:t>
      </w:r>
    </w:p>
    <w:p>
      <w:pPr>
        <w:snapToGrid w:val="0"/>
        <w:spacing w:line="360" w:lineRule="auto"/>
        <w:ind w:firstLine="480" w:firstLineChars="200"/>
        <w:rPr>
          <w:rFonts w:ascii="宋体" w:hAnsi="宋体"/>
          <w:sz w:val="24"/>
        </w:rPr>
      </w:pPr>
      <w:r>
        <w:rPr>
          <w:rFonts w:hint="eastAsia" w:ascii="宋体" w:hAnsi="宋体"/>
          <w:sz w:val="24"/>
        </w:rPr>
        <w:t>（8）响应文件含有采购人不能接受的附加条件的；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（9）报价具有选择性的；</w:t>
      </w:r>
    </w:p>
    <w:p>
      <w:pPr>
        <w:snapToGrid w:val="0"/>
        <w:spacing w:line="360" w:lineRule="auto"/>
        <w:ind w:firstLine="480" w:firstLineChars="200"/>
        <w:rPr>
          <w:rFonts w:ascii="宋体" w:hAnsi="宋体"/>
          <w:sz w:val="24"/>
        </w:rPr>
      </w:pPr>
      <w:r>
        <w:rPr>
          <w:rFonts w:hint="eastAsia" w:ascii="宋体" w:hAnsi="宋体"/>
          <w:sz w:val="24"/>
        </w:rPr>
        <w:t>（10）不接受按采购文件规定的修正错误原则修正后的报价的；</w:t>
      </w:r>
    </w:p>
    <w:p>
      <w:pPr>
        <w:snapToGrid w:val="0"/>
        <w:spacing w:line="360" w:lineRule="auto"/>
        <w:ind w:firstLine="480" w:firstLineChars="200"/>
        <w:rPr>
          <w:rFonts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rPr>
          <w:rFonts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rPr>
          <w:rFonts w:ascii="宋体" w:hAnsi="宋体"/>
          <w:sz w:val="24"/>
        </w:rPr>
      </w:pPr>
      <w:r>
        <w:rPr>
          <w:rFonts w:hint="eastAsia" w:ascii="宋体" w:hAnsi="宋体"/>
          <w:sz w:val="24"/>
        </w:rPr>
        <w:t>（13）不同供应商的响应文件载明的项目管理成员或者联系人员为同一人的；</w:t>
      </w:r>
    </w:p>
    <w:p>
      <w:pPr>
        <w:snapToGrid w:val="0"/>
        <w:spacing w:line="360" w:lineRule="auto"/>
        <w:ind w:firstLine="480" w:firstLineChars="200"/>
        <w:rPr>
          <w:rFonts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rPr>
          <w:rFonts w:ascii="宋体" w:hAnsi="宋体"/>
          <w:sz w:val="24"/>
        </w:rPr>
      </w:pPr>
      <w:r>
        <w:rPr>
          <w:rFonts w:hint="eastAsia" w:ascii="宋体" w:hAnsi="宋体"/>
          <w:sz w:val="24"/>
        </w:rPr>
        <w:t>（15）不同供应商的响应文件相互混装的；</w:t>
      </w:r>
    </w:p>
    <w:p>
      <w:pPr>
        <w:snapToGrid w:val="0"/>
        <w:spacing w:line="360" w:lineRule="auto"/>
        <w:ind w:firstLine="480" w:firstLineChars="200"/>
        <w:rPr>
          <w:rFonts w:ascii="宋体" w:hAnsi="宋体"/>
          <w:sz w:val="24"/>
        </w:rPr>
      </w:pPr>
      <w:r>
        <w:rPr>
          <w:rFonts w:hint="eastAsia" w:ascii="宋体" w:hAnsi="宋体"/>
          <w:sz w:val="24"/>
        </w:rPr>
        <w:t>（16）法律、法规和采购文件规定的其他无效情形。</w:t>
      </w:r>
    </w:p>
    <w:p>
      <w:pPr>
        <w:spacing w:before="120" w:beforeLines="50" w:after="120" w:afterLines="50" w:line="360" w:lineRule="auto"/>
        <w:ind w:firstLine="482" w:firstLineChars="200"/>
        <w:rPr>
          <w:rFonts w:ascii="宋体" w:hAnsi="宋体"/>
          <w:b/>
          <w:sz w:val="24"/>
        </w:rPr>
      </w:pPr>
    </w:p>
    <w:p>
      <w:pPr>
        <w:numPr>
          <w:ilvl w:val="0"/>
          <w:numId w:val="4"/>
        </w:numPr>
        <w:spacing w:before="120" w:beforeLines="50" w:after="120" w:afterLines="50" w:line="360" w:lineRule="auto"/>
        <w:ind w:firstLine="482" w:firstLineChars="200"/>
        <w:rPr>
          <w:rFonts w:ascii="宋体" w:hAnsi="宋体"/>
          <w:b/>
          <w:sz w:val="24"/>
        </w:rPr>
      </w:pPr>
      <w:r>
        <w:rPr>
          <w:rFonts w:hint="eastAsia" w:ascii="宋体" w:hAnsi="宋体"/>
          <w:b/>
          <w:sz w:val="24"/>
        </w:rPr>
        <w:t>评审内容及标准</w:t>
      </w:r>
    </w:p>
    <w:p>
      <w:pPr>
        <w:numPr>
          <w:ilvl w:val="0"/>
          <w:numId w:val="5"/>
        </w:numPr>
        <w:spacing w:before="120" w:beforeLines="50" w:after="120" w:afterLines="50" w:line="360" w:lineRule="auto"/>
        <w:ind w:firstLine="472" w:firstLineChars="196"/>
        <w:rPr>
          <w:rFonts w:ascii="宋体" w:hAnsi="宋体"/>
          <w:b/>
          <w:sz w:val="24"/>
        </w:rPr>
      </w:pPr>
      <w:r>
        <w:rPr>
          <w:rFonts w:hint="eastAsia" w:ascii="宋体" w:hAnsi="宋体"/>
          <w:b/>
          <w:bCs/>
          <w:sz w:val="24"/>
        </w:rPr>
        <w:t>资信、商务及技术部分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tbl>
      <w:tblPr>
        <w:tblStyle w:val="37"/>
        <w:tblpPr w:leftFromText="180" w:rightFromText="180" w:vertAnchor="text" w:horzAnchor="page" w:tblpX="1486" w:tblpY="325"/>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58"/>
        <w:gridCol w:w="669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评分项目</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评分细则</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95"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p>
        </w:tc>
        <w:tc>
          <w:tcPr>
            <w:tcW w:w="125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资质</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cs="宋体"/>
                <w:sz w:val="24"/>
              </w:rPr>
              <w:t>供应商资质、综合实力、管理组织等方面进行评审。</w:t>
            </w:r>
          </w:p>
          <w:p>
            <w:pPr>
              <w:spacing w:line="320" w:lineRule="exact"/>
              <w:jc w:val="left"/>
              <w:rPr>
                <w:rFonts w:ascii="宋体" w:hAnsi="宋体"/>
                <w:sz w:val="24"/>
              </w:rPr>
            </w:pPr>
            <w:r>
              <w:rPr>
                <w:rFonts w:hint="eastAsia" w:ascii="宋体" w:hAnsi="宋体"/>
                <w:sz w:val="24"/>
              </w:rPr>
              <w:t>须提供展览施工相关资质证书复印件。</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25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具有质量管理体系认证证书的，得2分。</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业绩</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cs="宋体"/>
                <w:sz w:val="24"/>
              </w:rPr>
              <w:t>供应商</w:t>
            </w:r>
            <w:r>
              <w:rPr>
                <w:rFonts w:hint="eastAsia" w:ascii="宋体" w:hAnsi="宋体"/>
                <w:sz w:val="24"/>
              </w:rPr>
              <w:t>自2019年1月1日以来（以合同签订时间为准）完成过展馆参展项目业绩的，每提供一个得1分，最高得5分。</w:t>
            </w:r>
          </w:p>
          <w:p>
            <w:pPr>
              <w:spacing w:line="320" w:lineRule="exact"/>
              <w:jc w:val="left"/>
              <w:rPr>
                <w:rFonts w:ascii="宋体" w:hAnsi="宋体"/>
                <w:sz w:val="24"/>
              </w:rPr>
            </w:pPr>
            <w:r>
              <w:rPr>
                <w:rFonts w:hint="eastAsia" w:ascii="宋体" w:hAnsi="宋体"/>
                <w:sz w:val="24"/>
              </w:rPr>
              <w:t>须提供合同复印件并加盖供应商公章。</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3</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荣誉</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cs="宋体"/>
                <w:sz w:val="24"/>
              </w:rPr>
              <w:t>供应商</w:t>
            </w:r>
            <w:r>
              <w:rPr>
                <w:rFonts w:hint="eastAsia" w:ascii="宋体" w:hAnsi="宋体"/>
                <w:sz w:val="24"/>
              </w:rPr>
              <w:t>近三年获得主体形象设计、活动策划、创意类等奖项的，每提供一项得1分，最高得3分。</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restart"/>
            <w:tcBorders>
              <w:top w:val="nil"/>
              <w:left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w:t>
            </w:r>
          </w:p>
        </w:tc>
        <w:tc>
          <w:tcPr>
            <w:tcW w:w="125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服务方案</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cs="宋体"/>
                <w:sz w:val="24"/>
              </w:rPr>
              <w:t>根据采购文件第四部分采购需求</w:t>
            </w:r>
            <w:r>
              <w:rPr>
                <w:rFonts w:hint="eastAsia" w:ascii="宋体" w:hAnsi="宋体" w:cs="宋体"/>
                <w:sz w:val="24"/>
                <w:lang w:bidi="ar"/>
              </w:rPr>
              <w:t>的响应情况</w:t>
            </w:r>
            <w:r>
              <w:rPr>
                <w:rFonts w:hint="eastAsia" w:ascii="宋体" w:hAnsi="宋体" w:cs="宋体"/>
                <w:sz w:val="24"/>
              </w:rPr>
              <w:t>，完全满足或优于采购文件要求的得10分，每一项未响应或不满足的扣1分，扣完为止。</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continue"/>
            <w:tcBorders>
              <w:left w:val="single" w:color="auto" w:sz="4" w:space="0"/>
              <w:right w:val="single" w:color="auto" w:sz="4" w:space="0"/>
            </w:tcBorders>
            <w:vAlign w:val="center"/>
          </w:tcPr>
          <w:p>
            <w:pPr>
              <w:spacing w:line="320" w:lineRule="exact"/>
              <w:jc w:val="center"/>
              <w:rPr>
                <w:rFonts w:ascii="宋体" w:hAnsi="宋体"/>
                <w:sz w:val="24"/>
              </w:rPr>
            </w:pPr>
          </w:p>
        </w:tc>
        <w:tc>
          <w:tcPr>
            <w:tcW w:w="1258" w:type="dxa"/>
            <w:vMerge w:val="continue"/>
            <w:tcBorders>
              <w:left w:val="single" w:color="auto" w:sz="4" w:space="0"/>
              <w:right w:val="single" w:color="auto" w:sz="4" w:space="0"/>
            </w:tcBorders>
            <w:vAlign w:val="center"/>
          </w:tcPr>
          <w:p>
            <w:pPr>
              <w:spacing w:line="320" w:lineRule="exact"/>
              <w:jc w:val="center"/>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根据本项目的总体设计方案的详细性、合理性、针对性进行评审。</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根据空间充分利用、合理布局，参观流线的顺畅程度进行评审。 </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根据本项目投入的作业机具及物资配备情况进行评审。</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根据设计方案是否符合展馆属性，展示形式的创意性及可行性进行评审。</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拟派项目设计、实施团队的人员配备及分工情况。</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施工现场的服务保障承诺以及突发情况的处置预案能力。  </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根据质量保证、售后服务承诺及实施保障措施进行评审。</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根据撤展后转运至院内安装、处置的方案进行评审。</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针对本项目的其他合理化建议。 </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根据现场方案演示情况进行评审。 </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Merge w:val="restart"/>
            <w:tcBorders>
              <w:top w:val="single" w:color="auto" w:sz="4" w:space="0"/>
              <w:left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5</w:t>
            </w:r>
          </w:p>
        </w:tc>
        <w:tc>
          <w:tcPr>
            <w:tcW w:w="1258" w:type="dxa"/>
            <w:vMerge w:val="restart"/>
            <w:tcBorders>
              <w:top w:val="single" w:color="auto" w:sz="4" w:space="0"/>
              <w:left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项目团队</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拟派项目负责人的资历：</w:t>
            </w:r>
          </w:p>
          <w:p>
            <w:pPr>
              <w:spacing w:line="320" w:lineRule="exact"/>
              <w:jc w:val="left"/>
              <w:rPr>
                <w:rFonts w:ascii="宋体" w:hAnsi="宋体"/>
                <w:sz w:val="24"/>
              </w:rPr>
            </w:pPr>
            <w:r>
              <w:rPr>
                <w:rFonts w:hint="eastAsia" w:ascii="宋体" w:hAnsi="宋体"/>
                <w:sz w:val="24"/>
              </w:rPr>
              <w:t xml:space="preserve">具有设计师资格的，得2分。（提供证书复印件，未提供证明材料的不得分）  </w:t>
            </w:r>
          </w:p>
          <w:p>
            <w:pPr>
              <w:spacing w:line="320" w:lineRule="exact"/>
              <w:jc w:val="left"/>
              <w:rPr>
                <w:rFonts w:hint="eastAsia" w:ascii="宋体" w:hAnsi="宋体"/>
                <w:sz w:val="24"/>
              </w:rPr>
            </w:pPr>
            <w:r>
              <w:rPr>
                <w:rFonts w:hint="eastAsia" w:ascii="宋体" w:hAnsi="宋体"/>
                <w:sz w:val="24"/>
              </w:rPr>
              <w:t>拟派项目负责人具有3年以上工作经验并实施过展览馆、艺术馆、档案馆展厅等布展项目的，每提供一个业绩得1分，最高得3分。</w:t>
            </w:r>
          </w:p>
          <w:p>
            <w:pPr>
              <w:spacing w:line="320" w:lineRule="exact"/>
              <w:jc w:val="left"/>
              <w:rPr>
                <w:rFonts w:ascii="宋体" w:hAnsi="宋体"/>
                <w:sz w:val="24"/>
              </w:rPr>
            </w:pPr>
            <w:r>
              <w:rPr>
                <w:rFonts w:hint="eastAsia" w:ascii="宋体" w:hAnsi="宋体"/>
                <w:sz w:val="24"/>
                <w:highlight w:val="green"/>
              </w:rPr>
              <w:t>提供合同复印件</w:t>
            </w:r>
            <w:r>
              <w:rPr>
                <w:rFonts w:hint="eastAsia" w:ascii="宋体" w:hAnsi="宋体"/>
                <w:sz w:val="24"/>
                <w:highlight w:val="green"/>
                <w:lang w:eastAsia="zh-CN"/>
              </w:rPr>
              <w:t>（</w:t>
            </w:r>
            <w:r>
              <w:rPr>
                <w:rFonts w:hint="eastAsia" w:ascii="宋体" w:hAnsi="宋体"/>
                <w:sz w:val="24"/>
              </w:rPr>
              <w:t>加盖供应商公章</w:t>
            </w:r>
            <w:r>
              <w:rPr>
                <w:rFonts w:hint="eastAsia" w:ascii="宋体" w:hAnsi="宋体"/>
                <w:sz w:val="24"/>
                <w:highlight w:val="green"/>
                <w:lang w:eastAsia="zh-CN"/>
              </w:rPr>
              <w:t>）</w:t>
            </w:r>
            <w:r>
              <w:rPr>
                <w:rFonts w:hint="eastAsia" w:ascii="宋体" w:hAnsi="宋体"/>
                <w:sz w:val="24"/>
                <w:highlight w:val="green"/>
              </w:rPr>
              <w:t>或业主证明</w:t>
            </w:r>
            <w:r>
              <w:rPr>
                <w:rFonts w:hint="eastAsia" w:ascii="宋体" w:hAnsi="宋体"/>
                <w:sz w:val="24"/>
                <w:highlight w:val="green"/>
                <w:lang w:eastAsia="zh-CN"/>
              </w:rPr>
              <w:t>（加盖业主公章或部门章）</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拟派项目服务团队实施人员的资历：</w:t>
            </w:r>
          </w:p>
          <w:p>
            <w:pPr>
              <w:spacing w:line="320" w:lineRule="exact"/>
              <w:jc w:val="left"/>
              <w:rPr>
                <w:rFonts w:ascii="宋体" w:hAnsi="宋体"/>
                <w:sz w:val="24"/>
              </w:rPr>
            </w:pPr>
            <w:r>
              <w:rPr>
                <w:rFonts w:hint="eastAsia" w:ascii="宋体" w:hAnsi="宋体"/>
                <w:sz w:val="24"/>
              </w:rPr>
              <w:t>具有艺术或设计相关专业资格的，每提供一人得1分，最高的3分。（提供证书复印件，未提供证明材料的不得分）</w:t>
            </w:r>
          </w:p>
          <w:p>
            <w:pPr>
              <w:spacing w:line="320" w:lineRule="exact"/>
              <w:jc w:val="left"/>
              <w:rPr>
                <w:rFonts w:ascii="宋体" w:hAnsi="宋体"/>
                <w:sz w:val="24"/>
              </w:rPr>
            </w:pPr>
            <w:r>
              <w:rPr>
                <w:rFonts w:hint="eastAsia" w:ascii="宋体" w:hAnsi="宋体"/>
                <w:sz w:val="24"/>
              </w:rPr>
              <w:t>上述人员必须为供应商在职职工，须提供近三个月内任意一个月的社保缴纳证明。</w:t>
            </w:r>
          </w:p>
        </w:tc>
        <w:tc>
          <w:tcPr>
            <w:tcW w:w="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3分</w:t>
            </w:r>
          </w:p>
        </w:tc>
      </w:tr>
    </w:tbl>
    <w:p/>
    <w:p>
      <w:pPr>
        <w:pStyle w:val="2"/>
      </w:pPr>
    </w:p>
    <w:p/>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rPr>
        <w:t>3</w:t>
      </w:r>
      <w:r>
        <w:rPr>
          <w:rFonts w:hint="eastAsia" w:ascii="宋体" w:hAnsi="宋体"/>
          <w:b/>
          <w:bCs/>
          <w:sz w:val="24"/>
          <w:u w:val="single"/>
        </w:rPr>
        <w:t>0</w:t>
      </w:r>
      <w:r>
        <w:rPr>
          <w:rFonts w:ascii="宋体" w:hAnsi="宋体"/>
          <w:b/>
          <w:bCs/>
          <w:sz w:val="24"/>
        </w:rPr>
        <w:t>分）</w:t>
      </w:r>
    </w:p>
    <w:p>
      <w:pPr>
        <w:pStyle w:val="17"/>
        <w:spacing w:before="120" w:beforeLines="50" w:after="120" w:afterLines="50" w:line="360" w:lineRule="auto"/>
        <w:ind w:firstLine="464" w:firstLineChars="200"/>
        <w:rPr>
          <w:rFonts w:hAnsi="宋体" w:cs="宋体"/>
          <w:bCs/>
          <w:sz w:val="24"/>
          <w:szCs w:val="24"/>
        </w:rPr>
      </w:pPr>
      <w:r>
        <w:rPr>
          <w:rFonts w:hint="eastAsia" w:hAnsi="宋体" w:cs="宋体"/>
          <w:bCs/>
          <w:sz w:val="24"/>
          <w:szCs w:val="24"/>
        </w:rPr>
        <w:t>价格分采用低价优先法计算，即满足采购文件要求且报价最低的报价为评审基准价，其价格分为满分。其他供应商的价格分按照下列公式计算：</w:t>
      </w:r>
    </w:p>
    <w:p>
      <w:pPr>
        <w:pStyle w:val="21"/>
        <w:snapToGrid w:val="0"/>
        <w:spacing w:beforeLines="0" w:afterLines="0" w:line="360" w:lineRule="auto"/>
        <w:ind w:firstLine="480" w:firstLineChars="200"/>
        <w:rPr>
          <w:rFonts w:hAnsi="宋体" w:cs="宋体"/>
        </w:rPr>
      </w:pPr>
      <w:r>
        <w:rPr>
          <w:rFonts w:hint="eastAsia" w:hAnsi="宋体" w:cs="宋体"/>
        </w:rPr>
        <w:t>价格分=（评审基准价/报价）×</w:t>
      </w:r>
      <w:r>
        <w:rPr>
          <w:rFonts w:hint="eastAsia" w:hAnsi="宋体" w:cs="宋体"/>
          <w:u w:val="single"/>
        </w:rPr>
        <w:t>30</w:t>
      </w:r>
      <w:r>
        <w:rPr>
          <w:rFonts w:hint="eastAsia" w:hAnsi="宋体" w:cs="宋体"/>
        </w:rPr>
        <w:t>%×100</w:t>
      </w:r>
    </w:p>
    <w:p>
      <w:pPr>
        <w:adjustRightInd w:val="0"/>
        <w:snapToGrid w:val="0"/>
        <w:spacing w:line="360" w:lineRule="auto"/>
        <w:ind w:firstLine="482" w:firstLineChars="200"/>
        <w:rPr>
          <w:rFonts w:ascii="宋体" w:hAnsi="宋体"/>
          <w:b/>
          <w:sz w:val="24"/>
          <w:u w:val="single"/>
        </w:rPr>
      </w:pPr>
    </w:p>
    <w:p>
      <w:pPr>
        <w:pStyle w:val="17"/>
        <w:spacing w:before="120" w:beforeLines="50" w:after="120" w:afterLines="50" w:line="360" w:lineRule="auto"/>
        <w:ind w:firstLine="586" w:firstLineChars="200"/>
        <w:jc w:val="center"/>
      </w:pPr>
      <w:bookmarkStart w:id="22" w:name="_Toc482204280"/>
      <w:r>
        <w:rPr>
          <w:rFonts w:hAnsi="宋体"/>
          <w:b/>
          <w:sz w:val="30"/>
          <w:szCs w:val="30"/>
        </w:rPr>
        <w:br w:type="page"/>
      </w:r>
      <w:r>
        <w:rPr>
          <w:rFonts w:hint="eastAsia" w:hAnsi="宋体"/>
          <w:b/>
          <w:sz w:val="30"/>
          <w:szCs w:val="30"/>
        </w:rPr>
        <w:t>第四章  采购需求</w:t>
      </w:r>
      <w:bookmarkEnd w:id="22"/>
    </w:p>
    <w:p>
      <w:pPr>
        <w:pStyle w:val="17"/>
        <w:spacing w:before="120" w:beforeLines="50" w:after="120" w:afterLines="50" w:line="360" w:lineRule="auto"/>
        <w:ind w:firstLine="466" w:firstLineChars="200"/>
        <w:rPr>
          <w:rFonts w:hAnsi="宋体"/>
          <w:b/>
          <w:bCs/>
          <w:sz w:val="24"/>
          <w:szCs w:val="24"/>
        </w:rPr>
      </w:pPr>
      <w:r>
        <w:rPr>
          <w:rFonts w:hint="eastAsia" w:hAnsi="宋体"/>
          <w:b/>
          <w:bCs/>
          <w:sz w:val="24"/>
          <w:szCs w:val="24"/>
        </w:rPr>
        <w:t>一、项目概况</w:t>
      </w:r>
    </w:p>
    <w:p>
      <w:pPr>
        <w:adjustRightInd w:val="0"/>
        <w:snapToGrid w:val="0"/>
        <w:spacing w:line="360" w:lineRule="auto"/>
        <w:ind w:left="105" w:leftChars="50" w:firstLine="360" w:firstLineChars="150"/>
        <w:rPr>
          <w:rFonts w:ascii="宋体" w:hAnsi="宋体" w:cs="宋体"/>
          <w:kern w:val="0"/>
          <w:sz w:val="24"/>
          <w:lang w:bidi="ar"/>
        </w:rPr>
      </w:pPr>
      <w:r>
        <w:rPr>
          <w:rFonts w:hint="eastAsia" w:ascii="宋体" w:hAnsi="宋体"/>
          <w:color w:val="000000"/>
          <w:sz w:val="24"/>
        </w:rPr>
        <w:t>1、</w:t>
      </w:r>
      <w:r>
        <w:rPr>
          <w:rFonts w:hint="eastAsia" w:ascii="Times New Roman" w:hAnsi="宋体"/>
          <w:b w:val="0"/>
          <w:spacing w:val="0"/>
          <w:sz w:val="24"/>
          <w:szCs w:val="24"/>
          <w:u w:val="none"/>
        </w:rPr>
        <w:t>2022</w:t>
      </w:r>
      <w:r>
        <w:rPr>
          <w:rFonts w:hint="eastAsia" w:ascii="Times New Roman" w:hAnsi="宋体"/>
          <w:b w:val="0"/>
          <w:spacing w:val="0"/>
          <w:sz w:val="24"/>
          <w:szCs w:val="24"/>
          <w:u w:val="none"/>
          <w:lang w:eastAsia="zh-CN"/>
        </w:rPr>
        <w:t>年</w:t>
      </w:r>
      <w:r>
        <w:rPr>
          <w:rFonts w:hint="eastAsia" w:ascii="Times New Roman" w:hAnsi="宋体"/>
          <w:b w:val="0"/>
          <w:spacing w:val="0"/>
          <w:sz w:val="24"/>
          <w:szCs w:val="24"/>
          <w:u w:val="none"/>
        </w:rPr>
        <w:t>医院品牌展</w:t>
      </w:r>
      <w:r>
        <w:rPr>
          <w:rFonts w:hint="eastAsia" w:ascii="Times New Roman" w:hAnsi="宋体"/>
          <w:b w:val="0"/>
          <w:spacing w:val="0"/>
          <w:sz w:val="24"/>
          <w:szCs w:val="24"/>
          <w:u w:val="none"/>
          <w:lang w:eastAsia="zh-CN"/>
        </w:rPr>
        <w:t>展陈</w:t>
      </w:r>
      <w:r>
        <w:rPr>
          <w:rFonts w:hint="eastAsia" w:ascii="Times New Roman" w:hAnsi="宋体"/>
          <w:b w:val="0"/>
          <w:spacing w:val="0"/>
          <w:sz w:val="24"/>
          <w:szCs w:val="24"/>
          <w:u w:val="none"/>
        </w:rPr>
        <w:t>服务</w:t>
      </w:r>
      <w:r>
        <w:rPr>
          <w:rFonts w:hint="eastAsia" w:hAnsi="宋体"/>
          <w:sz w:val="24"/>
        </w:rPr>
        <w:t>，</w:t>
      </w:r>
      <w:r>
        <w:rPr>
          <w:rFonts w:hint="eastAsia" w:ascii="宋体" w:hAnsi="宋体" w:cs="宋体"/>
          <w:kern w:val="0"/>
          <w:sz w:val="24"/>
          <w:lang w:bidi="ar"/>
        </w:rPr>
        <w:t>主要包括场馆</w:t>
      </w:r>
      <w:r>
        <w:rPr>
          <w:rFonts w:hint="eastAsia" w:hAnsi="宋体" w:cs="宋体"/>
          <w:kern w:val="0"/>
          <w:sz w:val="24"/>
          <w:lang w:bidi="ar"/>
        </w:rPr>
        <w:t>内</w:t>
      </w:r>
      <w:r>
        <w:rPr>
          <w:rFonts w:hint="eastAsia" w:ascii="宋体" w:hAnsi="宋体" w:cs="宋体"/>
          <w:kern w:val="0"/>
          <w:sz w:val="24"/>
          <w:lang w:bidi="ar"/>
        </w:rPr>
        <w:t>100平米展区设计</w:t>
      </w:r>
      <w:r>
        <w:rPr>
          <w:rFonts w:hint="eastAsia" w:hAnsi="宋体" w:cs="宋体"/>
          <w:kern w:val="0"/>
          <w:sz w:val="24"/>
          <w:lang w:bidi="ar"/>
        </w:rPr>
        <w:t>、</w:t>
      </w:r>
      <w:r>
        <w:rPr>
          <w:rFonts w:hint="eastAsia" w:ascii="宋体" w:hAnsi="宋体" w:cs="宋体"/>
          <w:kern w:val="0"/>
          <w:sz w:val="24"/>
          <w:lang w:bidi="ar"/>
        </w:rPr>
        <w:t>搭建；展板材料准备</w:t>
      </w:r>
      <w:r>
        <w:rPr>
          <w:rFonts w:hint="eastAsia" w:hAnsi="宋体" w:cs="宋体"/>
          <w:kern w:val="0"/>
          <w:sz w:val="24"/>
          <w:lang w:bidi="ar"/>
        </w:rPr>
        <w:t>、</w:t>
      </w:r>
      <w:r>
        <w:rPr>
          <w:rFonts w:hint="eastAsia" w:ascii="宋体" w:hAnsi="宋体" w:cs="宋体"/>
          <w:kern w:val="0"/>
          <w:sz w:val="24"/>
          <w:lang w:bidi="ar"/>
        </w:rPr>
        <w:t>展览；多媒体多端展示；电子器具租借等服务。</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2、</w:t>
      </w:r>
      <w:r>
        <w:rPr>
          <w:rFonts w:hint="eastAsia" w:ascii="宋体" w:hAnsi="宋体" w:cs="宋体"/>
          <w:kern w:val="0"/>
          <w:sz w:val="24"/>
          <w:lang w:bidi="ar"/>
        </w:rPr>
        <w:t>项目展览地点：浙江展览馆（场地免费）</w:t>
      </w:r>
    </w:p>
    <w:p>
      <w:pPr>
        <w:spacing w:line="360" w:lineRule="auto"/>
        <w:ind w:firstLine="480" w:firstLineChars="200"/>
        <w:rPr>
          <w:rFonts w:ascii="宋体" w:hAnsi="宋体"/>
          <w:sz w:val="24"/>
        </w:rPr>
      </w:pPr>
      <w:r>
        <w:rPr>
          <w:rFonts w:hint="eastAsia" w:ascii="宋体" w:hAnsi="宋体" w:cs="宋体"/>
          <w:color w:val="000000"/>
          <w:sz w:val="24"/>
          <w:szCs w:val="20"/>
        </w:rPr>
        <w:t>3、</w:t>
      </w:r>
      <w:r>
        <w:rPr>
          <w:rFonts w:hint="eastAsia" w:ascii="宋体" w:hAnsi="宋体"/>
          <w:sz w:val="24"/>
        </w:rPr>
        <w:t>供应商收到采购人通知后3天内出具设计方案初稿。</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w:t>
      </w:r>
      <w:r>
        <w:rPr>
          <w:rFonts w:hint="eastAsia" w:ascii="宋体" w:hAnsi="宋体"/>
          <w:sz w:val="24"/>
        </w:rPr>
        <w:t>项目时间安排：</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4.1第一阶段2022年9月23日前按采购人意见，修改并完成设计稿终稿；</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4.2第二阶段2022年10月25日前展具在工厂制作完成；</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4.3第三阶段2022年10月28日前完成展区布展搭建；</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4.4第四阶段2022年10月28日顺利展览；</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4.5第五阶段2022年11月1日安全撤展，转运无损展板至采购人指定地点并安装。</w:t>
      </w:r>
    </w:p>
    <w:p>
      <w:pPr>
        <w:widowControl/>
        <w:spacing w:line="360" w:lineRule="auto"/>
        <w:jc w:val="left"/>
        <w:rPr>
          <w:rFonts w:hAnsi="宋体"/>
          <w:b/>
          <w:bCs/>
          <w:sz w:val="24"/>
        </w:rPr>
      </w:pPr>
    </w:p>
    <w:p>
      <w:pPr>
        <w:widowControl/>
        <w:spacing w:line="360" w:lineRule="auto"/>
        <w:ind w:firstLine="482" w:firstLineChars="200"/>
        <w:jc w:val="left"/>
        <w:rPr>
          <w:rFonts w:ascii="微软雅黑" w:hAnsi="微软雅黑" w:eastAsia="微软雅黑" w:cs="微软雅黑"/>
          <w:sz w:val="22"/>
          <w:szCs w:val="22"/>
        </w:rPr>
      </w:pPr>
      <w:r>
        <w:rPr>
          <w:rFonts w:hint="eastAsia" w:hAnsi="宋体"/>
          <w:b/>
          <w:bCs/>
          <w:sz w:val="24"/>
        </w:rPr>
        <w:t>二、</w:t>
      </w:r>
      <w:r>
        <w:rPr>
          <w:rStyle w:val="40"/>
          <w:rFonts w:hint="eastAsia" w:ascii="宋体" w:hAnsi="宋体" w:cs="宋体"/>
          <w:kern w:val="0"/>
          <w:lang w:bidi="ar"/>
        </w:rPr>
        <w:t>项目技术要求</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1、按照浙江中医药大学附属第二医院2022年医院品牌展展陈大纲设计制作方案。</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2、提供场馆展区设计图。</w:t>
      </w:r>
    </w:p>
    <w:p>
      <w:pPr>
        <w:widowControl/>
        <w:spacing w:line="360" w:lineRule="auto"/>
        <w:ind w:firstLine="480" w:firstLineChars="200"/>
        <w:jc w:val="left"/>
        <w:rPr>
          <w:rFonts w:ascii="微软雅黑" w:hAnsi="微软雅黑" w:cs="微软雅黑"/>
          <w:sz w:val="22"/>
          <w:szCs w:val="22"/>
        </w:rPr>
      </w:pPr>
      <w:r>
        <w:rPr>
          <w:rFonts w:hint="eastAsia" w:ascii="宋体" w:hAnsi="宋体" w:cs="宋体"/>
          <w:kern w:val="0"/>
          <w:sz w:val="24"/>
          <w:lang w:bidi="ar"/>
        </w:rPr>
        <w:t>3、提供展览设计方案：</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3.1设计方案须严把政治关，传播正能量，展览内容不得违反国家相关法律法规和制度规定。</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3.2内容要突出主题，形式新颖多样；体现医院高质量发展，展示医院发展成果；需要设置现场互动环节。</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3.3多媒体播放内容由采购方提供。</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3.4场地布置及制作所使用的材料工艺符合行业相关国家标准；采用高规格的灯光、音响、视频设备，确保效果呈现及运行稳定。</w:t>
      </w:r>
    </w:p>
    <w:p>
      <w:pPr>
        <w:widowControl/>
        <w:spacing w:line="360" w:lineRule="auto"/>
        <w:jc w:val="left"/>
        <w:rPr>
          <w:rFonts w:ascii="微软雅黑" w:hAnsi="微软雅黑" w:eastAsia="微软雅黑" w:cs="微软雅黑"/>
          <w:sz w:val="22"/>
          <w:szCs w:val="22"/>
        </w:rPr>
      </w:pPr>
    </w:p>
    <w:p>
      <w:pPr>
        <w:widowControl/>
        <w:spacing w:line="360" w:lineRule="auto"/>
        <w:ind w:firstLine="482" w:firstLineChars="200"/>
        <w:jc w:val="left"/>
        <w:rPr>
          <w:rFonts w:ascii="微软雅黑" w:hAnsi="微软雅黑" w:eastAsia="微软雅黑" w:cs="微软雅黑"/>
          <w:sz w:val="22"/>
          <w:szCs w:val="22"/>
        </w:rPr>
      </w:pPr>
      <w:r>
        <w:rPr>
          <w:rStyle w:val="40"/>
          <w:rFonts w:hint="eastAsia" w:ascii="宋体" w:hAnsi="宋体" w:cs="宋体"/>
          <w:kern w:val="0"/>
          <w:lang w:bidi="ar"/>
        </w:rPr>
        <w:t>三、服务现场要求</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1、现场配备一名服务工作人员。</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2、有具体的现场消防、安全管理方案，符合相关法律法规。</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3、有具体的现场紧急突发事件的处置预案。</w:t>
      </w:r>
    </w:p>
    <w:p>
      <w:pPr>
        <w:adjustRightInd w:val="0"/>
        <w:snapToGrid w:val="0"/>
        <w:spacing w:line="360" w:lineRule="auto"/>
        <w:ind w:left="105" w:leftChars="50" w:firstLine="360" w:firstLineChars="150"/>
        <w:rPr>
          <w:rFonts w:ascii="宋体" w:hAnsi="宋体" w:cs="宋体"/>
          <w:color w:val="000000"/>
          <w:sz w:val="24"/>
          <w:szCs w:val="20"/>
        </w:rPr>
      </w:pPr>
    </w:p>
    <w:p>
      <w:pPr>
        <w:pStyle w:val="17"/>
        <w:spacing w:before="120" w:beforeLines="50" w:after="120" w:afterLines="50" w:line="360" w:lineRule="auto"/>
        <w:ind w:firstLine="466" w:firstLineChars="200"/>
        <w:rPr>
          <w:rFonts w:hAnsi="宋体"/>
          <w:b/>
          <w:bCs/>
          <w:sz w:val="24"/>
          <w:szCs w:val="24"/>
        </w:rPr>
      </w:pPr>
      <w:r>
        <w:rPr>
          <w:rFonts w:hint="eastAsia" w:hAnsi="宋体"/>
          <w:b/>
          <w:bCs/>
          <w:sz w:val="24"/>
          <w:szCs w:val="24"/>
        </w:rPr>
        <w:t>四、服务方案现场展示</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磋商现场方案以PPT形式展示，包括目标定位、设计理念、平面图布局、各区块设计、详细预算和同类项目设计案例等。</w:t>
      </w:r>
    </w:p>
    <w:p>
      <w:pPr>
        <w:widowControl/>
        <w:spacing w:line="360" w:lineRule="auto"/>
        <w:jc w:val="left"/>
        <w:rPr>
          <w:rFonts w:ascii="微软雅黑" w:hAnsi="微软雅黑" w:eastAsia="微软雅黑" w:cs="微软雅黑"/>
          <w:sz w:val="22"/>
          <w:szCs w:val="22"/>
        </w:rPr>
      </w:pPr>
    </w:p>
    <w:p>
      <w:pPr>
        <w:widowControl/>
        <w:spacing w:line="360" w:lineRule="auto"/>
        <w:ind w:firstLine="482" w:firstLineChars="200"/>
        <w:jc w:val="left"/>
        <w:rPr>
          <w:rFonts w:ascii="微软雅黑" w:hAnsi="微软雅黑" w:eastAsia="微软雅黑" w:cs="微软雅黑"/>
          <w:sz w:val="22"/>
          <w:szCs w:val="22"/>
        </w:rPr>
      </w:pPr>
      <w:r>
        <w:rPr>
          <w:rStyle w:val="40"/>
          <w:rFonts w:hint="eastAsia" w:ascii="宋体" w:hAnsi="宋体" w:cs="宋体"/>
          <w:kern w:val="0"/>
          <w:lang w:bidi="ar"/>
        </w:rPr>
        <w:t>五、付款方式：</w:t>
      </w:r>
    </w:p>
    <w:p>
      <w:pPr>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1、本合同签订生效后7个工作日内，采购人向供应商支付合同款总价</w:t>
      </w:r>
      <w:r>
        <w:rPr>
          <w:rFonts w:hint="eastAsia" w:ascii="宋体" w:hAnsi="宋体" w:cs="宋体"/>
          <w:kern w:val="0"/>
          <w:sz w:val="24"/>
          <w:lang w:val="en-US" w:eastAsia="zh-CN" w:bidi="ar"/>
        </w:rPr>
        <w:t>40</w:t>
      </w:r>
      <w:r>
        <w:rPr>
          <w:rFonts w:hint="eastAsia" w:ascii="宋体" w:hAnsi="宋体" w:cs="宋体"/>
          <w:kern w:val="0"/>
          <w:sz w:val="24"/>
          <w:highlight w:val="green"/>
          <w:lang w:bidi="ar"/>
        </w:rPr>
        <w:t>%</w:t>
      </w:r>
      <w:r>
        <w:rPr>
          <w:rFonts w:hint="eastAsia" w:ascii="宋体" w:hAnsi="宋体" w:cs="宋体"/>
          <w:kern w:val="0"/>
          <w:sz w:val="24"/>
          <w:lang w:bidi="ar"/>
        </w:rPr>
        <w:t>的预付款，供应商开具收款收据。</w:t>
      </w:r>
    </w:p>
    <w:p>
      <w:pPr>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2、项目全部完成且经采购人验收通过后，供应商开具全额发票，采购人收到发票后7个工作日内向供应商支付至合同总价的100%。</w:t>
      </w:r>
    </w:p>
    <w:p>
      <w:pPr>
        <w:adjustRightInd w:val="0"/>
        <w:snapToGrid w:val="0"/>
        <w:spacing w:line="360" w:lineRule="auto"/>
        <w:ind w:left="105" w:leftChars="50" w:firstLine="361" w:firstLineChars="150"/>
        <w:rPr>
          <w:rFonts w:ascii="宋体" w:hAnsi="宋体" w:cs="宋体"/>
          <w:b/>
          <w:bCs/>
          <w:color w:val="000000"/>
          <w:sz w:val="24"/>
          <w:szCs w:val="20"/>
        </w:rPr>
      </w:pPr>
      <w:r>
        <w:rPr>
          <w:rFonts w:hint="eastAsia" w:ascii="宋体" w:hAnsi="宋体" w:cs="宋体"/>
          <w:b/>
          <w:bCs/>
          <w:color w:val="000000"/>
          <w:sz w:val="24"/>
          <w:szCs w:val="20"/>
        </w:rPr>
        <w:t>六、</w:t>
      </w:r>
      <w:r>
        <w:rPr>
          <w:rFonts w:hint="eastAsia" w:ascii="宋体" w:hAnsi="宋体"/>
          <w:b/>
          <w:sz w:val="24"/>
        </w:rPr>
        <w:t>其他与评审内容相关的证明材料。</w:t>
      </w:r>
    </w:p>
    <w:p>
      <w:pPr>
        <w:adjustRightInd w:val="0"/>
        <w:snapToGrid w:val="0"/>
        <w:spacing w:line="360" w:lineRule="auto"/>
        <w:ind w:left="105" w:leftChars="50" w:firstLine="361" w:firstLineChars="150"/>
        <w:rPr>
          <w:rFonts w:ascii="宋体" w:hAnsi="宋体" w:cs="宋体"/>
          <w:b/>
          <w:bCs/>
          <w:color w:val="000000"/>
          <w:sz w:val="24"/>
          <w:szCs w:val="20"/>
        </w:rPr>
      </w:pPr>
      <w:r>
        <w:rPr>
          <w:rFonts w:hint="eastAsia" w:ascii="宋体" w:hAnsi="宋体" w:cs="宋体"/>
          <w:b/>
          <w:bCs/>
          <w:color w:val="000000"/>
          <w:sz w:val="24"/>
          <w:szCs w:val="20"/>
        </w:rPr>
        <w:t>七、本章未尽事宜详见“第五章  合同主要条款”。</w:t>
      </w:r>
    </w:p>
    <w:p>
      <w:pPr>
        <w:adjustRightInd w:val="0"/>
        <w:snapToGrid w:val="0"/>
        <w:spacing w:line="360" w:lineRule="auto"/>
        <w:ind w:left="105" w:leftChars="50" w:firstLine="360" w:firstLineChars="150"/>
        <w:rPr>
          <w:rFonts w:ascii="宋体" w:hAnsi="宋体" w:cs="宋体"/>
          <w:color w:val="000000"/>
          <w:sz w:val="24"/>
          <w:szCs w:val="20"/>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0"/>
        <w:rPr>
          <w:rFonts w:hAnsi="宋体"/>
          <w:b/>
          <w:sz w:val="30"/>
          <w:szCs w:val="30"/>
        </w:rPr>
      </w:pPr>
      <w:bookmarkStart w:id="23" w:name="_Toc482204281"/>
    </w:p>
    <w:p>
      <w:pPr>
        <w:pStyle w:val="17"/>
        <w:spacing w:before="120" w:beforeLines="50" w:after="120" w:afterLines="50" w:line="360" w:lineRule="auto"/>
        <w:ind w:firstLine="586" w:firstLineChars="200"/>
        <w:jc w:val="center"/>
        <w:rPr>
          <w:rFonts w:hAnsi="宋体"/>
          <w:b/>
          <w:sz w:val="24"/>
        </w:rPr>
      </w:pPr>
      <w:r>
        <w:rPr>
          <w:rFonts w:hint="eastAsia" w:hAnsi="宋体"/>
          <w:b/>
          <w:sz w:val="30"/>
          <w:szCs w:val="30"/>
        </w:rPr>
        <w:t>第五章  合同主要条款</w:t>
      </w:r>
      <w:bookmarkEnd w:id="23"/>
    </w:p>
    <w:p>
      <w:pPr>
        <w:spacing w:line="360" w:lineRule="auto"/>
        <w:jc w:val="center"/>
        <w:rPr>
          <w:rFonts w:ascii="宋体" w:hAnsi="宋体"/>
          <w:b/>
          <w:sz w:val="30"/>
          <w:szCs w:val="30"/>
        </w:rPr>
      </w:pPr>
      <w:r>
        <w:rPr>
          <w:rFonts w:hint="eastAsia" w:ascii="宋体" w:hAnsi="宋体"/>
          <w:b/>
          <w:sz w:val="30"/>
          <w:szCs w:val="30"/>
        </w:rPr>
        <w:t>（最终以双方签字盖章的合同文本为准）</w:t>
      </w:r>
    </w:p>
    <w:p>
      <w:pPr>
        <w:spacing w:line="360" w:lineRule="auto"/>
        <w:ind w:firstLine="602" w:firstLineChars="200"/>
        <w:jc w:val="center"/>
        <w:outlineLvl w:val="0"/>
        <w:rPr>
          <w:rFonts w:ascii="宋体" w:hAnsi="宋体" w:cs="宋体"/>
          <w:b/>
          <w:bCs/>
          <w:sz w:val="30"/>
          <w:szCs w:val="30"/>
          <w:u w:val="single"/>
        </w:rPr>
      </w:pPr>
      <w:bookmarkStart w:id="24" w:name="_Toc300935002"/>
      <w:bookmarkEnd w:id="24"/>
      <w:bookmarkStart w:id="25" w:name="_Toc351203644"/>
      <w:bookmarkEnd w:id="25"/>
      <w:bookmarkStart w:id="26" w:name="_Toc296347206"/>
      <w:bookmarkEnd w:id="26"/>
      <w:bookmarkStart w:id="27" w:name="_Toc351203636"/>
      <w:bookmarkEnd w:id="27"/>
      <w:bookmarkStart w:id="28" w:name="_Toc351203645"/>
      <w:bookmarkEnd w:id="28"/>
      <w:bookmarkStart w:id="29" w:name="_Toc297123556"/>
      <w:bookmarkEnd w:id="29"/>
      <w:bookmarkStart w:id="30" w:name="_Toc304295579"/>
      <w:bookmarkEnd w:id="30"/>
      <w:bookmarkStart w:id="31" w:name="_Toc296944545"/>
      <w:bookmarkEnd w:id="31"/>
      <w:bookmarkStart w:id="32" w:name="_Toc351203642"/>
      <w:bookmarkEnd w:id="32"/>
      <w:bookmarkStart w:id="33" w:name="_Toc267251502"/>
      <w:bookmarkEnd w:id="33"/>
      <w:bookmarkStart w:id="34" w:name="_Toc296346708"/>
      <w:bookmarkEnd w:id="34"/>
      <w:bookmarkStart w:id="35" w:name="_Toc296503219"/>
      <w:bookmarkEnd w:id="35"/>
      <w:bookmarkStart w:id="36" w:name="_Toc312678040"/>
      <w:bookmarkEnd w:id="36"/>
      <w:bookmarkStart w:id="37" w:name="_Toc297216215"/>
      <w:bookmarkEnd w:id="37"/>
      <w:bookmarkStart w:id="38" w:name="_Toc297123536"/>
      <w:bookmarkEnd w:id="38"/>
      <w:bookmarkStart w:id="39" w:name="_Toc351203635"/>
      <w:bookmarkEnd w:id="39"/>
      <w:bookmarkStart w:id="40" w:name="_Toc296503206"/>
      <w:bookmarkEnd w:id="40"/>
      <w:bookmarkStart w:id="41" w:name="_Toc304295581"/>
      <w:bookmarkEnd w:id="41"/>
      <w:bookmarkStart w:id="42" w:name="_Toc353493426"/>
      <w:bookmarkEnd w:id="42"/>
      <w:bookmarkStart w:id="43" w:name="_Toc267251418"/>
      <w:bookmarkEnd w:id="43"/>
      <w:bookmarkStart w:id="44" w:name="_Toc280868707"/>
      <w:bookmarkEnd w:id="44"/>
      <w:bookmarkStart w:id="45" w:name="_Toc267251514"/>
      <w:bookmarkEnd w:id="45"/>
      <w:bookmarkStart w:id="46" w:name="_Toc267251489"/>
      <w:bookmarkEnd w:id="46"/>
      <w:bookmarkStart w:id="47" w:name="_Toc300934985"/>
      <w:bookmarkEnd w:id="47"/>
      <w:bookmarkStart w:id="48" w:name="_Toc267251476"/>
      <w:bookmarkEnd w:id="48"/>
      <w:bookmarkStart w:id="49" w:name="_Toc312678024"/>
      <w:bookmarkEnd w:id="49"/>
      <w:bookmarkStart w:id="50" w:name="_Toc296891035"/>
      <w:bookmarkEnd w:id="50"/>
      <w:bookmarkStart w:id="51" w:name="_Toc103956895"/>
      <w:bookmarkEnd w:id="51"/>
      <w:bookmarkStart w:id="52" w:name="_Toc351203646"/>
      <w:bookmarkEnd w:id="52"/>
      <w:bookmarkStart w:id="53" w:name="_Toc296891034"/>
      <w:bookmarkEnd w:id="53"/>
      <w:bookmarkStart w:id="54" w:name="_Toc297123520"/>
      <w:bookmarkEnd w:id="54"/>
      <w:bookmarkStart w:id="55" w:name="_Toc267251461"/>
      <w:bookmarkEnd w:id="55"/>
      <w:bookmarkStart w:id="56" w:name="_Toc267251510"/>
      <w:bookmarkEnd w:id="56"/>
      <w:bookmarkStart w:id="57" w:name="_Toc297123554"/>
      <w:bookmarkEnd w:id="57"/>
      <w:bookmarkStart w:id="58" w:name="_Toc351203650"/>
      <w:bookmarkEnd w:id="58"/>
      <w:bookmarkStart w:id="59" w:name="_Toc267251475"/>
      <w:bookmarkEnd w:id="59"/>
      <w:bookmarkStart w:id="60" w:name="_Toc267251501"/>
      <w:bookmarkEnd w:id="60"/>
      <w:bookmarkStart w:id="61" w:name="_Toc296346720"/>
      <w:bookmarkEnd w:id="61"/>
      <w:bookmarkStart w:id="62" w:name="_Toc296891251"/>
      <w:bookmarkEnd w:id="62"/>
      <w:bookmarkStart w:id="63" w:name="_Toc267251494"/>
      <w:bookmarkEnd w:id="63"/>
      <w:bookmarkStart w:id="64" w:name="_Toc296346706"/>
      <w:bookmarkEnd w:id="64"/>
      <w:bookmarkStart w:id="65" w:name="_Toc297120511"/>
      <w:bookmarkEnd w:id="65"/>
      <w:bookmarkStart w:id="66" w:name="_Toc304295562"/>
      <w:bookmarkEnd w:id="66"/>
      <w:bookmarkStart w:id="67" w:name="_Toc280868718"/>
      <w:bookmarkEnd w:id="67"/>
      <w:bookmarkStart w:id="68" w:name="_Toc300935003"/>
      <w:bookmarkEnd w:id="68"/>
      <w:bookmarkStart w:id="69" w:name="_Toc303539129"/>
      <w:bookmarkEnd w:id="69"/>
      <w:bookmarkStart w:id="70" w:name="_Toc297048393"/>
      <w:bookmarkEnd w:id="70"/>
      <w:bookmarkStart w:id="71" w:name="_Toc297216213"/>
      <w:bookmarkEnd w:id="71"/>
      <w:bookmarkStart w:id="72" w:name="_Toc292559916"/>
      <w:bookmarkEnd w:id="72"/>
      <w:bookmarkStart w:id="73" w:name="_Toc292559917"/>
      <w:bookmarkEnd w:id="73"/>
      <w:bookmarkStart w:id="74" w:name="_Toc312678041"/>
      <w:bookmarkEnd w:id="74"/>
      <w:bookmarkStart w:id="75" w:name="_Toc300935015"/>
      <w:bookmarkEnd w:id="75"/>
      <w:bookmarkStart w:id="76" w:name="_Toc280868708"/>
      <w:bookmarkEnd w:id="76"/>
      <w:bookmarkStart w:id="77" w:name="_Toc312678056"/>
      <w:bookmarkEnd w:id="77"/>
      <w:bookmarkStart w:id="78" w:name="_Toc267251507"/>
      <w:bookmarkEnd w:id="78"/>
      <w:bookmarkStart w:id="79" w:name="_Toc296347210"/>
      <w:bookmarkEnd w:id="79"/>
      <w:bookmarkStart w:id="80" w:name="_Toc296891263"/>
      <w:bookmarkEnd w:id="80"/>
      <w:bookmarkStart w:id="81" w:name="_Toc267251496"/>
      <w:bookmarkEnd w:id="81"/>
      <w:bookmarkStart w:id="82" w:name="_Toc296944558"/>
      <w:bookmarkEnd w:id="82"/>
      <w:bookmarkStart w:id="83" w:name="_Toc267251471"/>
      <w:bookmarkEnd w:id="83"/>
      <w:bookmarkStart w:id="84" w:name="_Toc267251504"/>
      <w:bookmarkEnd w:id="84"/>
      <w:bookmarkStart w:id="85" w:name="_Toc297120523"/>
      <w:bookmarkEnd w:id="85"/>
      <w:bookmarkStart w:id="86" w:name="_Toc404281829"/>
      <w:bookmarkEnd w:id="86"/>
      <w:bookmarkStart w:id="87" w:name="_Toc296891051"/>
      <w:bookmarkEnd w:id="87"/>
      <w:bookmarkStart w:id="88" w:name="_Toc297123564"/>
      <w:bookmarkEnd w:id="88"/>
      <w:bookmarkStart w:id="89" w:name="_Toc296346712"/>
      <w:bookmarkEnd w:id="89"/>
      <w:bookmarkStart w:id="90" w:name="_Toc280868705"/>
      <w:bookmarkEnd w:id="90"/>
      <w:bookmarkStart w:id="91" w:name="_Toc296503211"/>
      <w:bookmarkEnd w:id="91"/>
      <w:bookmarkStart w:id="92" w:name="_Toc267251490"/>
      <w:bookmarkEnd w:id="92"/>
      <w:bookmarkStart w:id="93" w:name="_Toc267251482"/>
      <w:bookmarkEnd w:id="93"/>
      <w:bookmarkStart w:id="94" w:name="_Toc296944562"/>
      <w:bookmarkEnd w:id="94"/>
      <w:bookmarkStart w:id="95" w:name="_Toc297048405"/>
      <w:bookmarkEnd w:id="95"/>
      <w:bookmarkStart w:id="96" w:name="_Toc267251499"/>
      <w:bookmarkEnd w:id="96"/>
      <w:bookmarkStart w:id="97" w:name="_Toc296891033"/>
      <w:bookmarkEnd w:id="97"/>
      <w:bookmarkStart w:id="98" w:name="_Toc304295593"/>
      <w:bookmarkEnd w:id="98"/>
      <w:bookmarkStart w:id="99" w:name="_Toc303539163"/>
      <w:bookmarkEnd w:id="99"/>
      <w:bookmarkStart w:id="100" w:name="_Toc297216223"/>
      <w:bookmarkEnd w:id="100"/>
      <w:bookmarkStart w:id="101" w:name="_Toc296347204"/>
      <w:bookmarkEnd w:id="101"/>
      <w:bookmarkStart w:id="102" w:name="_Toc364851347"/>
      <w:bookmarkEnd w:id="102"/>
      <w:bookmarkStart w:id="103" w:name="_Toc267251483"/>
      <w:bookmarkEnd w:id="103"/>
      <w:bookmarkStart w:id="104" w:name="_Toc267251498"/>
      <w:bookmarkEnd w:id="104"/>
      <w:bookmarkStart w:id="105" w:name="_Toc267251508"/>
      <w:bookmarkEnd w:id="105"/>
      <w:bookmarkStart w:id="106" w:name="_Toc292559424"/>
      <w:bookmarkEnd w:id="106"/>
      <w:bookmarkStart w:id="107" w:name="_Toc267251484"/>
      <w:bookmarkEnd w:id="107"/>
      <w:bookmarkStart w:id="108" w:name="_Toc267251503"/>
      <w:bookmarkEnd w:id="108"/>
      <w:bookmarkStart w:id="109" w:name="_Toc297123552"/>
      <w:bookmarkEnd w:id="109"/>
      <w:bookmarkStart w:id="110" w:name="_Toc351203643"/>
      <w:bookmarkEnd w:id="110"/>
      <w:bookmarkStart w:id="111" w:name="_Toc303539173"/>
      <w:bookmarkEnd w:id="111"/>
      <w:bookmarkStart w:id="112" w:name="_Toc300934972"/>
      <w:bookmarkEnd w:id="112"/>
      <w:bookmarkStart w:id="113" w:name="_Toc296347222"/>
      <w:bookmarkEnd w:id="113"/>
      <w:bookmarkStart w:id="114" w:name="_Toc296891047"/>
      <w:bookmarkEnd w:id="114"/>
      <w:bookmarkStart w:id="115" w:name="_Toc267251473"/>
      <w:bookmarkEnd w:id="115"/>
      <w:bookmarkStart w:id="116" w:name="_Toc303539172"/>
      <w:bookmarkEnd w:id="116"/>
      <w:bookmarkStart w:id="117" w:name="_Toc292559428"/>
      <w:bookmarkEnd w:id="117"/>
      <w:bookmarkStart w:id="118" w:name="_Toc267251511"/>
      <w:bookmarkEnd w:id="118"/>
      <w:bookmarkStart w:id="119" w:name="_Toc297048409"/>
      <w:bookmarkEnd w:id="119"/>
      <w:bookmarkStart w:id="120" w:name="_Toc296891246"/>
      <w:bookmarkEnd w:id="120"/>
      <w:bookmarkStart w:id="121" w:name="_Toc267251509"/>
      <w:bookmarkEnd w:id="121"/>
      <w:bookmarkStart w:id="122" w:name="_Toc280868717"/>
      <w:bookmarkEnd w:id="122"/>
      <w:bookmarkStart w:id="123" w:name="_Toc292559929"/>
      <w:bookmarkEnd w:id="123"/>
      <w:bookmarkStart w:id="124" w:name="_Toc267251513"/>
      <w:bookmarkEnd w:id="124"/>
      <w:bookmarkStart w:id="125" w:name="_Toc267251495"/>
      <w:bookmarkEnd w:id="125"/>
      <w:bookmarkStart w:id="126" w:name="_Toc304295550"/>
      <w:bookmarkEnd w:id="126"/>
      <w:bookmarkStart w:id="127" w:name="_Toc267251492"/>
      <w:bookmarkEnd w:id="127"/>
      <w:bookmarkStart w:id="128" w:name="_Toc267251497"/>
      <w:bookmarkEnd w:id="128"/>
      <w:bookmarkStart w:id="129" w:name="_Toc267251470"/>
      <w:bookmarkEnd w:id="129"/>
      <w:bookmarkStart w:id="130" w:name="_Toc267251474"/>
      <w:bookmarkEnd w:id="130"/>
      <w:bookmarkStart w:id="131" w:name="_Toc267251486"/>
      <w:bookmarkEnd w:id="131"/>
      <w:bookmarkStart w:id="132" w:name="_Toc267251493"/>
      <w:bookmarkEnd w:id="132"/>
      <w:bookmarkStart w:id="133" w:name="_Toc280868706"/>
      <w:bookmarkEnd w:id="133"/>
      <w:bookmarkStart w:id="134" w:name="_Toc351203637"/>
      <w:bookmarkEnd w:id="134"/>
      <w:bookmarkStart w:id="135" w:name="_Toc318581172"/>
      <w:bookmarkEnd w:id="135"/>
      <w:bookmarkStart w:id="136" w:name="_Toc267251491"/>
      <w:bookmarkEnd w:id="136"/>
      <w:bookmarkStart w:id="137" w:name="_Toc292559933"/>
      <w:bookmarkEnd w:id="137"/>
      <w:bookmarkStart w:id="138" w:name="_Toc351203639"/>
      <w:bookmarkEnd w:id="138"/>
      <w:bookmarkStart w:id="139" w:name="_Toc296503223"/>
      <w:bookmarkEnd w:id="139"/>
      <w:bookmarkStart w:id="140" w:name="_Toc267251485"/>
      <w:bookmarkEnd w:id="140"/>
      <w:bookmarkStart w:id="141" w:name="_Toc312677498"/>
      <w:bookmarkEnd w:id="141"/>
      <w:bookmarkStart w:id="142" w:name="_Toc303539160"/>
      <w:bookmarkEnd w:id="142"/>
      <w:bookmarkStart w:id="143" w:name="_Toc297123553"/>
      <w:bookmarkEnd w:id="143"/>
      <w:bookmarkStart w:id="144" w:name="_Toc297120505"/>
      <w:bookmarkEnd w:id="144"/>
      <w:bookmarkStart w:id="145" w:name="_Toc267251515"/>
      <w:bookmarkEnd w:id="145"/>
      <w:bookmarkStart w:id="146" w:name="_Toc296503207"/>
      <w:bookmarkEnd w:id="146"/>
      <w:bookmarkStart w:id="147" w:name="_Toc300935016"/>
      <w:bookmarkEnd w:id="147"/>
      <w:bookmarkStart w:id="148" w:name="_Toc296346724"/>
      <w:bookmarkEnd w:id="148"/>
      <w:bookmarkStart w:id="149" w:name="_Toc312678053"/>
      <w:bookmarkEnd w:id="149"/>
      <w:bookmarkStart w:id="150" w:name="_Toc297216224"/>
      <w:bookmarkEnd w:id="150"/>
      <w:bookmarkStart w:id="151" w:name="_Toc296891039"/>
      <w:bookmarkEnd w:id="151"/>
      <w:bookmarkStart w:id="152" w:name="_Toc351203634"/>
      <w:bookmarkEnd w:id="152"/>
      <w:bookmarkStart w:id="153" w:name="_Toc304295580"/>
      <w:bookmarkEnd w:id="153"/>
      <w:bookmarkStart w:id="154" w:name="_Toc351203649"/>
      <w:bookmarkEnd w:id="154"/>
      <w:bookmarkStart w:id="155" w:name="_Toc303539159"/>
      <w:bookmarkEnd w:id="155"/>
      <w:bookmarkStart w:id="156" w:name="_Toc280868709"/>
      <w:bookmarkEnd w:id="156"/>
      <w:bookmarkStart w:id="157" w:name="_Toc296944544"/>
      <w:bookmarkEnd w:id="157"/>
      <w:bookmarkStart w:id="158" w:name="_Toc292559411"/>
      <w:bookmarkEnd w:id="158"/>
      <w:bookmarkStart w:id="159" w:name="_Toc292559416"/>
      <w:bookmarkEnd w:id="159"/>
      <w:bookmarkStart w:id="160" w:name="_Toc297123565"/>
      <w:bookmarkEnd w:id="160"/>
      <w:bookmarkStart w:id="161" w:name="_Toc297216211"/>
      <w:bookmarkEnd w:id="161"/>
      <w:bookmarkStart w:id="162" w:name="_Toc267251506"/>
      <w:bookmarkEnd w:id="162"/>
      <w:bookmarkStart w:id="163" w:name="_Toc296891247"/>
      <w:bookmarkEnd w:id="163"/>
      <w:bookmarkStart w:id="164" w:name="_Toc351203651"/>
      <w:bookmarkEnd w:id="164"/>
      <w:bookmarkStart w:id="165" w:name="_Toc296891259"/>
      <w:bookmarkEnd w:id="165"/>
      <w:bookmarkStart w:id="166" w:name="_Toc267251488"/>
      <w:bookmarkEnd w:id="166"/>
      <w:bookmarkStart w:id="167" w:name="_Toc297216212"/>
      <w:bookmarkEnd w:id="167"/>
      <w:bookmarkStart w:id="168" w:name="_Toc297120507"/>
      <w:bookmarkEnd w:id="168"/>
      <w:bookmarkStart w:id="169" w:name="_Toc312678016"/>
      <w:bookmarkEnd w:id="169"/>
      <w:bookmarkStart w:id="170" w:name="_Toc351203633"/>
      <w:bookmarkEnd w:id="170"/>
      <w:bookmarkStart w:id="171" w:name="_Toc297120506"/>
      <w:bookmarkEnd w:id="171"/>
      <w:bookmarkStart w:id="172" w:name="_Toc296503205"/>
      <w:bookmarkEnd w:id="172"/>
      <w:bookmarkStart w:id="173" w:name="_Toc300935004"/>
      <w:bookmarkEnd w:id="173"/>
      <w:bookmarkStart w:id="174" w:name="_Toc297048397"/>
      <w:bookmarkEnd w:id="174"/>
      <w:bookmarkStart w:id="175" w:name="_Toc303539161"/>
      <w:bookmarkEnd w:id="175"/>
      <w:bookmarkStart w:id="176" w:name="_Toc312678042"/>
      <w:bookmarkEnd w:id="176"/>
      <w:bookmarkStart w:id="177" w:name="_Toc296347218"/>
      <w:bookmarkEnd w:id="177"/>
      <w:bookmarkStart w:id="178" w:name="_Toc280868704"/>
      <w:bookmarkEnd w:id="178"/>
      <w:bookmarkStart w:id="179" w:name="_Toc304295596"/>
      <w:bookmarkEnd w:id="179"/>
      <w:bookmarkStart w:id="180" w:name="_Toc300935006"/>
      <w:bookmarkEnd w:id="180"/>
      <w:bookmarkStart w:id="181" w:name="_Toc318581157"/>
      <w:bookmarkEnd w:id="181"/>
      <w:bookmarkStart w:id="182" w:name="_Toc297048392"/>
      <w:bookmarkEnd w:id="182"/>
      <w:bookmarkStart w:id="183" w:name="_Toc351203640"/>
      <w:bookmarkEnd w:id="183"/>
      <w:bookmarkStart w:id="184" w:name="_Toc296944546"/>
      <w:bookmarkEnd w:id="184"/>
      <w:bookmarkStart w:id="185" w:name="_Toc303539142"/>
      <w:bookmarkEnd w:id="185"/>
      <w:bookmarkStart w:id="186" w:name="_Toc296891245"/>
      <w:bookmarkEnd w:id="186"/>
      <w:bookmarkStart w:id="187" w:name="_Toc292559915"/>
      <w:bookmarkEnd w:id="187"/>
      <w:bookmarkStart w:id="188" w:name="_Toc351203638"/>
      <w:bookmarkEnd w:id="188"/>
      <w:bookmarkStart w:id="189" w:name="_Toc292559410"/>
      <w:bookmarkEnd w:id="189"/>
      <w:bookmarkStart w:id="190" w:name="_Toc292559921"/>
      <w:bookmarkEnd w:id="190"/>
      <w:bookmarkStart w:id="191" w:name="_Toc296346707"/>
      <w:bookmarkEnd w:id="191"/>
      <w:bookmarkStart w:id="192" w:name="_Toc351203641"/>
      <w:bookmarkEnd w:id="192"/>
      <w:bookmarkStart w:id="193" w:name="_Toc351203648"/>
      <w:bookmarkEnd w:id="193"/>
      <w:bookmarkStart w:id="194" w:name="_Toc297216195"/>
      <w:bookmarkEnd w:id="194"/>
      <w:r>
        <w:rPr>
          <w:rFonts w:hint="eastAsia" w:ascii="宋体" w:hAnsi="宋体" w:cs="宋体"/>
          <w:b/>
          <w:bCs/>
          <w:sz w:val="30"/>
          <w:szCs w:val="30"/>
        </w:rPr>
        <w:t>合同主要条款</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甲方（采购人）：浙江中医药大学附属第二医院</w:t>
      </w:r>
    </w:p>
    <w:p>
      <w:pPr>
        <w:snapToGrid w:val="0"/>
        <w:spacing w:line="360" w:lineRule="auto"/>
        <w:rPr>
          <w:rFonts w:ascii="宋体" w:hAnsi="宋体"/>
          <w:sz w:val="24"/>
          <w:u w:val="single"/>
        </w:rPr>
      </w:pPr>
      <w:r>
        <w:rPr>
          <w:rFonts w:hint="eastAsia" w:ascii="宋体" w:hAnsi="宋体"/>
          <w:sz w:val="24"/>
        </w:rPr>
        <w:t>乙方（供应商）：</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项目采购结果和采购文件要求，并依照《中华人民共和国民法典》及其他等有关法律、行政法规的规定，同时在平等、公平、诚实和信用的原则下，经双方协商一致，订立本合同。</w:t>
      </w:r>
    </w:p>
    <w:p>
      <w:pPr>
        <w:snapToGrid w:val="0"/>
        <w:spacing w:line="360" w:lineRule="auto"/>
        <w:ind w:firstLine="480" w:firstLineChars="200"/>
        <w:rPr>
          <w:rFonts w:ascii="宋体" w:hAnsi="宋体"/>
          <w:sz w:val="24"/>
        </w:rPr>
      </w:pPr>
      <w:r>
        <w:rPr>
          <w:rFonts w:hint="eastAsia" w:ascii="宋体" w:hAnsi="宋体"/>
          <w:sz w:val="24"/>
        </w:rPr>
        <w:t>双方的各种协议、成交通知书、采购文件、响应文件、技术澄清及询标答复的所有内容是构成合同不可分割的部分，与本合同具有同等法律效力，当文件有相矛盾之处，以时间后者为准。</w:t>
      </w:r>
    </w:p>
    <w:p>
      <w:pPr>
        <w:snapToGrid w:val="0"/>
        <w:spacing w:line="360" w:lineRule="auto"/>
        <w:ind w:firstLine="480" w:firstLineChars="200"/>
        <w:rPr>
          <w:rFonts w:ascii="宋体" w:hAnsi="宋体"/>
          <w:sz w:val="24"/>
        </w:rPr>
      </w:pPr>
      <w:r>
        <w:rPr>
          <w:rFonts w:hint="eastAsia" w:ascii="宋体" w:hAnsi="宋体"/>
          <w:sz w:val="24"/>
        </w:rPr>
        <w:t>一、采购标的和金额</w:t>
      </w:r>
    </w:p>
    <w:p>
      <w:pPr>
        <w:snapToGrid w:val="0"/>
        <w:spacing w:line="360" w:lineRule="auto"/>
        <w:ind w:firstLine="480" w:firstLineChars="200"/>
        <w:rPr>
          <w:rFonts w:ascii="宋体" w:hAnsi="宋体"/>
          <w:sz w:val="24"/>
        </w:rPr>
      </w:pPr>
      <w:r>
        <w:rPr>
          <w:rFonts w:hint="eastAsia" w:ascii="宋体" w:hAnsi="宋体"/>
          <w:sz w:val="24"/>
        </w:rPr>
        <w:t>1、产品规格、价格、数量，按采购文件的要求生产和供货（成交后将报价表作为本合同的附件，按照价格清单结算）。</w:t>
      </w:r>
    </w:p>
    <w:p>
      <w:pPr>
        <w:adjustRightInd w:val="0"/>
        <w:snapToGrid w:val="0"/>
        <w:spacing w:line="360" w:lineRule="auto"/>
        <w:rPr>
          <w:rFonts w:ascii="宋体" w:hAnsi="宋体"/>
          <w:sz w:val="24"/>
        </w:rPr>
      </w:pPr>
      <w:r>
        <w:rPr>
          <w:rFonts w:hint="eastAsia" w:ascii="宋体" w:hAnsi="宋体"/>
          <w:sz w:val="24"/>
        </w:rPr>
        <w:t>2、本项目合同金额为人民币</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p>
    <w:p>
      <w:pPr>
        <w:snapToGrid w:val="0"/>
        <w:spacing w:line="360" w:lineRule="auto"/>
        <w:rPr>
          <w:rFonts w:ascii="宋体" w:hAnsi="宋体"/>
          <w:sz w:val="24"/>
          <w:highlight w:val="yellow"/>
        </w:rPr>
      </w:pPr>
    </w:p>
    <w:p>
      <w:pPr>
        <w:widowControl/>
        <w:numPr>
          <w:ilvl w:val="0"/>
          <w:numId w:val="6"/>
        </w:numPr>
        <w:spacing w:line="360" w:lineRule="auto"/>
        <w:ind w:firstLine="480" w:firstLineChars="200"/>
        <w:jc w:val="left"/>
        <w:rPr>
          <w:rFonts w:ascii="宋体" w:hAnsi="宋体"/>
          <w:sz w:val="24"/>
        </w:rPr>
      </w:pPr>
      <w:r>
        <w:rPr>
          <w:rFonts w:hint="eastAsia" w:ascii="宋体" w:hAnsi="宋体"/>
          <w:sz w:val="24"/>
        </w:rPr>
        <w:t>工期</w:t>
      </w:r>
    </w:p>
    <w:p>
      <w:pPr>
        <w:pStyle w:val="2"/>
        <w:rPr>
          <w:rFonts w:ascii="宋体" w:hAnsi="宋体"/>
          <w:sz w:val="24"/>
        </w:rPr>
      </w:pPr>
      <w:r>
        <w:rPr>
          <w:rFonts w:hint="eastAsia"/>
        </w:rPr>
        <w:t xml:space="preserve">   </w:t>
      </w:r>
      <w:r>
        <w:rPr>
          <w:rFonts w:hint="eastAsia" w:ascii="宋体" w:hAnsi="宋体"/>
          <w:sz w:val="24"/>
        </w:rPr>
        <w:t xml:space="preserve"> 按采购文件要求。</w:t>
      </w:r>
    </w:p>
    <w:p>
      <w:pPr>
        <w:widowControl/>
        <w:spacing w:line="360" w:lineRule="auto"/>
        <w:ind w:firstLine="480" w:firstLineChars="200"/>
        <w:jc w:val="left"/>
        <w:rPr>
          <w:rFonts w:ascii="宋体" w:hAnsi="宋体"/>
          <w:sz w:val="24"/>
        </w:rPr>
      </w:pP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sz w:val="24"/>
        </w:rPr>
        <w:t>三、服务要求</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1、按照浙江中医药大学附属第二医院2022年医院品牌展展陈大纲设计制作方案。</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2、提供场馆展区设计图。</w:t>
      </w:r>
    </w:p>
    <w:p>
      <w:pPr>
        <w:widowControl/>
        <w:spacing w:line="360" w:lineRule="auto"/>
        <w:ind w:firstLine="480" w:firstLineChars="200"/>
        <w:jc w:val="left"/>
        <w:rPr>
          <w:rFonts w:ascii="微软雅黑" w:hAnsi="微软雅黑" w:cs="微软雅黑"/>
          <w:sz w:val="22"/>
          <w:szCs w:val="22"/>
        </w:rPr>
      </w:pPr>
      <w:r>
        <w:rPr>
          <w:rFonts w:hint="eastAsia" w:ascii="宋体" w:hAnsi="宋体" w:cs="宋体"/>
          <w:kern w:val="0"/>
          <w:sz w:val="24"/>
          <w:lang w:bidi="ar"/>
        </w:rPr>
        <w:t>3、提供展览设计方案：</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3.1设计方案须严把政治关，传播正能量，展览内容不得违反国家相关法律法规和制度规定。</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3.2内容要突出主题，形式新颖多样；体现医院高质量发展，展示医院发展成果；需要设置现场互动环节。</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3.3多媒体播放内容由采购方提供。</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3.4场地布置及制作所使用的材料工艺符合行业相关国家标准；采用高规格的灯光、音响、视频设备，确保效果呈现及运行稳定。</w:t>
      </w:r>
    </w:p>
    <w:p>
      <w:pPr>
        <w:widowControl/>
        <w:spacing w:line="360" w:lineRule="auto"/>
        <w:jc w:val="left"/>
        <w:rPr>
          <w:rFonts w:ascii="微软雅黑" w:hAnsi="微软雅黑" w:eastAsia="微软雅黑" w:cs="微软雅黑"/>
          <w:sz w:val="22"/>
          <w:szCs w:val="22"/>
        </w:rPr>
      </w:pPr>
    </w:p>
    <w:p>
      <w:pPr>
        <w:snapToGrid w:val="0"/>
        <w:spacing w:line="360" w:lineRule="auto"/>
        <w:ind w:firstLine="480" w:firstLineChars="200"/>
        <w:rPr>
          <w:rFonts w:ascii="宋体" w:hAnsi="宋体"/>
          <w:sz w:val="24"/>
        </w:rPr>
      </w:pPr>
      <w:r>
        <w:rPr>
          <w:rFonts w:hint="eastAsia" w:ascii="宋体" w:hAnsi="宋体"/>
          <w:sz w:val="24"/>
        </w:rPr>
        <w:t>四、服务现场要求</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1、现场配备一名服务工作人员。</w:t>
      </w:r>
    </w:p>
    <w:p>
      <w:pPr>
        <w:widowControl/>
        <w:spacing w:line="360" w:lineRule="auto"/>
        <w:ind w:firstLine="480" w:firstLineChars="200"/>
        <w:jc w:val="left"/>
        <w:rPr>
          <w:rFonts w:ascii="微软雅黑" w:hAnsi="微软雅黑" w:eastAsia="微软雅黑" w:cs="微软雅黑"/>
          <w:sz w:val="22"/>
          <w:szCs w:val="22"/>
        </w:rPr>
      </w:pPr>
      <w:r>
        <w:rPr>
          <w:rFonts w:hint="eastAsia" w:ascii="宋体" w:hAnsi="宋体" w:cs="宋体"/>
          <w:kern w:val="0"/>
          <w:sz w:val="24"/>
          <w:lang w:bidi="ar"/>
        </w:rPr>
        <w:t>2、有具体的现场消防、安全管理方案，符合相关法律法规。</w:t>
      </w:r>
    </w:p>
    <w:p>
      <w:pPr>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3、有具体的现场紧急突发事件的处置预案。</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五、付款方式</w:t>
      </w:r>
    </w:p>
    <w:p>
      <w:pPr>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1、本合同签订生效后7个工作日内，甲方向乙方支付合同款总价</w:t>
      </w:r>
      <w:r>
        <w:rPr>
          <w:rFonts w:hint="eastAsia" w:ascii="宋体" w:hAnsi="宋体" w:cs="宋体"/>
          <w:kern w:val="0"/>
          <w:sz w:val="24"/>
          <w:lang w:val="en-US" w:eastAsia="zh-CN" w:bidi="ar"/>
        </w:rPr>
        <w:t>40</w:t>
      </w:r>
      <w:r>
        <w:rPr>
          <w:rFonts w:hint="eastAsia" w:ascii="宋体" w:hAnsi="宋体" w:cs="宋体"/>
          <w:kern w:val="0"/>
          <w:sz w:val="24"/>
          <w:highlight w:val="green"/>
          <w:lang w:bidi="ar"/>
        </w:rPr>
        <w:t>%</w:t>
      </w:r>
      <w:r>
        <w:rPr>
          <w:rFonts w:hint="eastAsia" w:ascii="宋体" w:hAnsi="宋体" w:cs="宋体"/>
          <w:kern w:val="0"/>
          <w:sz w:val="24"/>
          <w:lang w:bidi="ar"/>
        </w:rPr>
        <w:t>的预付款，乙方开具收款收据。</w:t>
      </w:r>
    </w:p>
    <w:p>
      <w:pPr>
        <w:snapToGrid w:val="0"/>
        <w:spacing w:line="360" w:lineRule="auto"/>
        <w:ind w:firstLine="480" w:firstLineChars="200"/>
        <w:rPr>
          <w:rFonts w:ascii="宋体" w:hAnsi="宋体"/>
          <w:sz w:val="24"/>
        </w:rPr>
      </w:pPr>
      <w:r>
        <w:rPr>
          <w:rFonts w:hint="eastAsia" w:ascii="宋体" w:hAnsi="宋体" w:cs="宋体"/>
          <w:kern w:val="0"/>
          <w:sz w:val="24"/>
          <w:lang w:bidi="ar"/>
        </w:rPr>
        <w:t>2、项目全部完成且经甲方验收通过后，乙方开具全额发票，甲方收到发票后7个工作日内向乙方支付至合同总价的100%。。</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六、质量保证</w:t>
      </w:r>
    </w:p>
    <w:p>
      <w:pPr>
        <w:widowControl/>
        <w:spacing w:line="360" w:lineRule="auto"/>
        <w:ind w:firstLine="480" w:firstLineChars="200"/>
        <w:jc w:val="left"/>
        <w:rPr>
          <w:rFonts w:ascii="宋体" w:hAnsi="宋体"/>
          <w:sz w:val="24"/>
        </w:rPr>
      </w:pPr>
      <w:r>
        <w:rPr>
          <w:rFonts w:hint="eastAsia" w:ascii="宋体" w:hAnsi="宋体"/>
          <w:sz w:val="24"/>
        </w:rPr>
        <w:t>1、服务产品及质量必须符合国家和行业相关标准规范以及竞争性磋商文件的要求。</w:t>
      </w:r>
    </w:p>
    <w:p>
      <w:pPr>
        <w:widowControl/>
        <w:spacing w:line="360" w:lineRule="auto"/>
        <w:ind w:firstLine="480" w:firstLineChars="200"/>
        <w:jc w:val="left"/>
        <w:rPr>
          <w:rFonts w:ascii="宋体" w:hAnsi="宋体"/>
          <w:sz w:val="24"/>
        </w:rPr>
      </w:pPr>
      <w:r>
        <w:rPr>
          <w:rFonts w:hint="eastAsia" w:ascii="宋体" w:hAnsi="宋体"/>
          <w:sz w:val="24"/>
        </w:rPr>
        <w:t>2、如发生所供服务及最终成果与合同约定不符，甲方有权拒收或要求在指定时间内无条件修改直至符合甲方要求为止，由此产生的一切责任和后果由乙方承担，造成甲方损失的乙方须承担损失赔偿责任。</w:t>
      </w:r>
      <w:r>
        <w:rPr>
          <w:rFonts w:hint="eastAsia" w:ascii="仿宋" w:hAnsi="仿宋" w:eastAsia="仿宋" w:cs="仿宋"/>
          <w:color w:val="000000"/>
          <w:kern w:val="0"/>
          <w:sz w:val="19"/>
          <w:szCs w:val="19"/>
          <w:lang w:bidi="ar"/>
        </w:rPr>
        <w:t xml:space="preserve"> </w:t>
      </w:r>
    </w:p>
    <w:p>
      <w:pPr>
        <w:snapToGrid w:val="0"/>
        <w:spacing w:line="360" w:lineRule="auto"/>
        <w:rPr>
          <w:rFonts w:ascii="宋体" w:hAnsi="宋体"/>
          <w:sz w:val="24"/>
        </w:rPr>
      </w:pPr>
    </w:p>
    <w:p>
      <w:pPr>
        <w:widowControl/>
        <w:spacing w:line="360" w:lineRule="auto"/>
        <w:ind w:firstLine="480" w:firstLineChars="200"/>
        <w:jc w:val="left"/>
        <w:rPr>
          <w:rFonts w:ascii="宋体" w:hAnsi="宋体"/>
          <w:sz w:val="24"/>
        </w:rPr>
      </w:pPr>
      <w:r>
        <w:rPr>
          <w:rFonts w:hint="eastAsia" w:ascii="宋体" w:hAnsi="宋体"/>
          <w:sz w:val="24"/>
        </w:rPr>
        <w:t>七、双方的权利和义务</w:t>
      </w:r>
    </w:p>
    <w:p>
      <w:pPr>
        <w:widowControl/>
        <w:spacing w:line="360" w:lineRule="auto"/>
        <w:ind w:firstLine="480" w:firstLineChars="200"/>
        <w:jc w:val="left"/>
        <w:rPr>
          <w:rFonts w:ascii="宋体" w:hAnsi="宋体"/>
          <w:sz w:val="24"/>
        </w:rPr>
      </w:pPr>
      <w:r>
        <w:rPr>
          <w:rFonts w:hint="eastAsia" w:ascii="宋体" w:hAnsi="宋体"/>
          <w:sz w:val="24"/>
        </w:rPr>
        <w:t>1、甲方向乙方提供与项目有关的资料。</w:t>
      </w:r>
    </w:p>
    <w:p>
      <w:pPr>
        <w:widowControl/>
        <w:spacing w:line="360" w:lineRule="auto"/>
        <w:ind w:firstLine="480" w:firstLineChars="200"/>
        <w:jc w:val="left"/>
        <w:rPr>
          <w:rFonts w:ascii="宋体" w:hAnsi="宋体"/>
          <w:sz w:val="24"/>
        </w:rPr>
      </w:pPr>
      <w:r>
        <w:rPr>
          <w:rFonts w:hint="eastAsia" w:ascii="宋体" w:hAnsi="宋体"/>
          <w:sz w:val="24"/>
        </w:rPr>
        <w:t>2、乙方根据响应文件的承诺组建项目组人员，并确定项目负责人与甲方保持联系、沟通。项目负责人不得变更。因特殊情况项目负责人确需变更的，更换的项目负责人需要得到甲方</w:t>
      </w:r>
      <w:r>
        <w:rPr>
          <w:rFonts w:ascii="宋体" w:hAnsi="宋体"/>
          <w:sz w:val="24"/>
        </w:rPr>
        <w:t>书面</w:t>
      </w:r>
      <w:r>
        <w:rPr>
          <w:rFonts w:hint="eastAsia" w:ascii="宋体" w:hAnsi="宋体"/>
          <w:sz w:val="24"/>
        </w:rPr>
        <w:t>认可且相关资历不得低于原项目负责人。</w:t>
      </w:r>
    </w:p>
    <w:p>
      <w:pPr>
        <w:widowControl/>
        <w:spacing w:line="360" w:lineRule="auto"/>
        <w:ind w:firstLine="480" w:firstLineChars="200"/>
        <w:jc w:val="left"/>
        <w:rPr>
          <w:rFonts w:ascii="宋体" w:hAnsi="宋体"/>
          <w:sz w:val="24"/>
        </w:rPr>
      </w:pPr>
      <w:r>
        <w:rPr>
          <w:rFonts w:hint="eastAsia" w:ascii="宋体" w:hAnsi="宋体"/>
          <w:sz w:val="24"/>
        </w:rPr>
        <w:t>3、在履行本合同义务期间，应运用合理的技能，认真、勤奋的工作。并按组成合同的各项文件以及经甲方确认的服务内容清单和工作进度表按时、按质、按量完成。</w:t>
      </w:r>
    </w:p>
    <w:p>
      <w:pPr>
        <w:widowControl/>
        <w:spacing w:line="360" w:lineRule="auto"/>
        <w:ind w:firstLine="480" w:firstLineChars="200"/>
        <w:jc w:val="left"/>
        <w:rPr>
          <w:rFonts w:ascii="宋体" w:hAnsi="宋体"/>
          <w:sz w:val="24"/>
        </w:rPr>
      </w:pPr>
      <w:r>
        <w:rPr>
          <w:rFonts w:hint="eastAsia" w:ascii="宋体" w:hAnsi="宋体"/>
          <w:sz w:val="24"/>
        </w:rPr>
        <w:t>4、在本合同期内或合同终止后，未征得有关方同意，不得泄漏与本项目、本合同有关的技术、资料等，不得以任何形式侵害甲方或任何第三方的知识产权。</w:t>
      </w:r>
    </w:p>
    <w:p>
      <w:pPr>
        <w:widowControl/>
        <w:spacing w:line="360" w:lineRule="auto"/>
        <w:ind w:firstLine="480" w:firstLineChars="200"/>
        <w:jc w:val="left"/>
        <w:rPr>
          <w:rFonts w:ascii="宋体" w:hAnsi="宋体"/>
          <w:sz w:val="24"/>
        </w:rPr>
      </w:pPr>
      <w:r>
        <w:rPr>
          <w:rFonts w:hint="eastAsia" w:ascii="宋体" w:hAnsi="宋体"/>
          <w:sz w:val="24"/>
        </w:rPr>
        <w:t>5、负责处理好与相关项目实施单位的协调工作。</w:t>
      </w:r>
    </w:p>
    <w:p>
      <w:pPr>
        <w:widowControl/>
        <w:spacing w:line="360" w:lineRule="auto"/>
        <w:ind w:firstLine="480" w:firstLineChars="200"/>
        <w:jc w:val="left"/>
        <w:rPr>
          <w:rFonts w:ascii="宋体" w:hAnsi="宋体"/>
          <w:sz w:val="24"/>
        </w:rPr>
      </w:pPr>
      <w:r>
        <w:rPr>
          <w:rFonts w:hint="eastAsia" w:ascii="宋体" w:hAnsi="宋体"/>
          <w:sz w:val="24"/>
        </w:rPr>
        <w:t xml:space="preserve">6、甲方联系人及联系方式： </w:t>
      </w:r>
      <w:r>
        <w:rPr>
          <w:rFonts w:hint="eastAsia" w:ascii="宋体" w:hAnsi="宋体"/>
          <w:sz w:val="24"/>
          <w:u w:val="single"/>
        </w:rPr>
        <w:t xml:space="preserve">                </w:t>
      </w:r>
      <w:r>
        <w:rPr>
          <w:rFonts w:hint="eastAsia" w:ascii="宋体" w:hAnsi="宋体"/>
          <w:sz w:val="24"/>
        </w:rPr>
        <w:t>。乙方联系人及联系方式：</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八、违约责任</w:t>
      </w:r>
    </w:p>
    <w:p>
      <w:pPr>
        <w:snapToGrid w:val="0"/>
        <w:spacing w:line="360" w:lineRule="auto"/>
        <w:ind w:firstLine="480" w:firstLineChars="200"/>
        <w:rPr>
          <w:rFonts w:ascii="宋体" w:hAnsi="宋体"/>
          <w:sz w:val="24"/>
        </w:rPr>
      </w:pPr>
      <w:r>
        <w:rPr>
          <w:rFonts w:hint="eastAsia" w:ascii="宋体" w:hAnsi="宋体"/>
          <w:sz w:val="24"/>
        </w:rPr>
        <w:t>1、因乙方所交产品的质量、规格、型号不符合要求的，甲方可选择拒收或者解除合同，并由乙方承担造成的损失。</w:t>
      </w:r>
    </w:p>
    <w:p>
      <w:pPr>
        <w:snapToGrid w:val="0"/>
        <w:spacing w:line="360" w:lineRule="auto"/>
        <w:ind w:firstLine="480" w:firstLineChars="200"/>
        <w:rPr>
          <w:rFonts w:ascii="宋体" w:hAnsi="宋体"/>
          <w:sz w:val="24"/>
        </w:rPr>
      </w:pPr>
      <w:r>
        <w:rPr>
          <w:rFonts w:hint="eastAsia" w:ascii="宋体" w:hAnsi="宋体"/>
          <w:sz w:val="24"/>
        </w:rPr>
        <w:t>2、乙方如有以下行为的，甲方有权对乙方提出警告，如不改正，甲方有权单方面终止协议，并由乙方承担由此给甲方造成的损失。</w:t>
      </w:r>
    </w:p>
    <w:p>
      <w:pPr>
        <w:snapToGrid w:val="0"/>
        <w:spacing w:line="360" w:lineRule="auto"/>
        <w:ind w:firstLine="480" w:firstLineChars="200"/>
        <w:rPr>
          <w:rFonts w:ascii="宋体" w:hAnsi="宋体"/>
          <w:sz w:val="24"/>
        </w:rPr>
      </w:pPr>
      <w:r>
        <w:rPr>
          <w:rFonts w:hint="eastAsia" w:ascii="宋体" w:hAnsi="宋体"/>
          <w:sz w:val="24"/>
        </w:rPr>
        <w:t>A、因违反国家法律、法规的有关规定，被执法机关查处取消经营资格的；</w:t>
      </w:r>
    </w:p>
    <w:p>
      <w:pPr>
        <w:snapToGrid w:val="0"/>
        <w:spacing w:line="360" w:lineRule="auto"/>
        <w:ind w:firstLine="480" w:firstLineChars="200"/>
        <w:rPr>
          <w:rFonts w:ascii="宋体" w:hAnsi="宋体"/>
          <w:sz w:val="24"/>
        </w:rPr>
      </w:pPr>
      <w:r>
        <w:rPr>
          <w:rFonts w:hint="eastAsia" w:ascii="宋体" w:hAnsi="宋体"/>
          <w:sz w:val="24"/>
        </w:rPr>
        <w:t>B、未按采购文件和合同规定的计价方式和规定标准计价的；</w:t>
      </w:r>
    </w:p>
    <w:p>
      <w:pPr>
        <w:snapToGrid w:val="0"/>
        <w:spacing w:line="360" w:lineRule="auto"/>
        <w:ind w:firstLine="480" w:firstLineChars="200"/>
        <w:rPr>
          <w:rFonts w:ascii="宋体" w:hAnsi="宋体"/>
          <w:sz w:val="24"/>
        </w:rPr>
      </w:pPr>
      <w:r>
        <w:rPr>
          <w:rFonts w:hint="eastAsia" w:ascii="宋体" w:hAnsi="宋体"/>
          <w:sz w:val="24"/>
        </w:rPr>
        <w:t>C、在合同实施期间，有弄虚作假、多计费用、以次充好等行为的；</w:t>
      </w:r>
    </w:p>
    <w:p>
      <w:pPr>
        <w:snapToGrid w:val="0"/>
        <w:spacing w:line="360" w:lineRule="auto"/>
        <w:ind w:firstLine="480" w:firstLineChars="200"/>
        <w:rPr>
          <w:rFonts w:ascii="宋体" w:hAnsi="宋体"/>
          <w:sz w:val="24"/>
        </w:rPr>
      </w:pPr>
      <w:r>
        <w:rPr>
          <w:rFonts w:hint="eastAsia" w:ascii="宋体" w:hAnsi="宋体"/>
          <w:sz w:val="24"/>
        </w:rPr>
        <w:t>D、因自身原因拒绝承接履行合同义务或转包、分包的；</w:t>
      </w:r>
    </w:p>
    <w:p>
      <w:pPr>
        <w:snapToGrid w:val="0"/>
        <w:spacing w:line="360" w:lineRule="auto"/>
        <w:ind w:firstLine="480" w:firstLineChars="200"/>
        <w:rPr>
          <w:rFonts w:ascii="宋体" w:hAnsi="宋体"/>
          <w:sz w:val="24"/>
        </w:rPr>
      </w:pPr>
      <w:r>
        <w:rPr>
          <w:rFonts w:hint="eastAsia" w:ascii="宋体" w:hAnsi="宋体"/>
          <w:sz w:val="24"/>
        </w:rPr>
        <w:t>E、未履行合同的约定或履行不符合合同约定的；</w:t>
      </w:r>
    </w:p>
    <w:p>
      <w:pPr>
        <w:snapToGrid w:val="0"/>
        <w:spacing w:line="360" w:lineRule="auto"/>
        <w:ind w:firstLine="480" w:firstLineChars="200"/>
        <w:rPr>
          <w:rFonts w:ascii="宋体" w:hAnsi="宋体"/>
          <w:sz w:val="24"/>
        </w:rPr>
      </w:pPr>
      <w:r>
        <w:rPr>
          <w:rFonts w:hint="eastAsia" w:ascii="宋体" w:hAnsi="宋体"/>
          <w:sz w:val="24"/>
        </w:rPr>
        <w:t>F、未履行供应商承诺的其他承诺的。</w:t>
      </w:r>
    </w:p>
    <w:p>
      <w:pPr>
        <w:snapToGrid w:val="0"/>
        <w:spacing w:line="360" w:lineRule="auto"/>
        <w:ind w:firstLine="480" w:firstLineChars="200"/>
        <w:rPr>
          <w:rFonts w:ascii="宋体" w:hAnsi="宋体"/>
          <w:sz w:val="24"/>
        </w:rPr>
      </w:pPr>
      <w:r>
        <w:rPr>
          <w:rFonts w:hint="eastAsia" w:ascii="宋体" w:hAnsi="宋体"/>
          <w:sz w:val="24"/>
        </w:rPr>
        <w:t>3、因不可抗力原因，乙方不能继续履行本协议，可书面提出，甲方经调查核实可提前终止。</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九、其他</w:t>
      </w:r>
    </w:p>
    <w:p>
      <w:pPr>
        <w:snapToGrid w:val="0"/>
        <w:spacing w:line="360" w:lineRule="auto"/>
        <w:ind w:firstLine="480" w:firstLineChars="200"/>
        <w:rPr>
          <w:rFonts w:ascii="宋体" w:hAnsi="宋体"/>
          <w:sz w:val="24"/>
        </w:rPr>
      </w:pPr>
      <w:r>
        <w:rPr>
          <w:rFonts w:hint="eastAsia" w:ascii="宋体" w:hAnsi="宋体"/>
          <w:sz w:val="24"/>
        </w:rPr>
        <w:t>1、未尽事宜，双方协商解决，如协商不成，任一方有权向甲方住所地有管辖权法院提起诉讼。</w:t>
      </w:r>
    </w:p>
    <w:p>
      <w:pPr>
        <w:snapToGrid w:val="0"/>
        <w:spacing w:line="360" w:lineRule="auto"/>
        <w:ind w:firstLine="480" w:firstLineChars="200"/>
        <w:rPr>
          <w:rFonts w:ascii="宋体" w:hAnsi="宋体"/>
          <w:sz w:val="24"/>
        </w:rPr>
      </w:pPr>
      <w:r>
        <w:rPr>
          <w:rFonts w:hint="eastAsia" w:ascii="宋体" w:hAnsi="宋体"/>
          <w:sz w:val="24"/>
        </w:rPr>
        <w:t xml:space="preserve">2、本协议经甲、乙方双方法人代表或授权代表签字并加盖公章后生效。 </w:t>
      </w:r>
    </w:p>
    <w:p>
      <w:pPr>
        <w:snapToGrid w:val="0"/>
        <w:spacing w:line="360" w:lineRule="auto"/>
        <w:ind w:firstLine="480" w:firstLineChars="200"/>
        <w:rPr>
          <w:rFonts w:ascii="宋体" w:hAnsi="宋体"/>
          <w:sz w:val="24"/>
        </w:rPr>
      </w:pPr>
      <w:r>
        <w:rPr>
          <w:rFonts w:hint="eastAsia" w:ascii="宋体" w:hAnsi="宋体"/>
          <w:sz w:val="24"/>
        </w:rPr>
        <w:t>3、本协议一式肆份，甲、乙方双方各贰份。</w:t>
      </w:r>
    </w:p>
    <w:p>
      <w:pPr>
        <w:pStyle w:val="16"/>
        <w:spacing w:after="0" w:line="360" w:lineRule="auto"/>
        <w:ind w:firstLine="240"/>
        <w:rPr>
          <w:rFonts w:ascii="宋体" w:hAnsi="宋体"/>
          <w:sz w:val="24"/>
        </w:rPr>
      </w:pPr>
    </w:p>
    <w:p>
      <w:pPr>
        <w:pStyle w:val="16"/>
        <w:spacing w:before="120" w:beforeLines="50" w:after="0" w:line="360" w:lineRule="auto"/>
        <w:ind w:firstLine="240"/>
        <w:rPr>
          <w:rFonts w:ascii="宋体" w:hAnsi="宋体"/>
          <w:sz w:val="24"/>
        </w:rPr>
      </w:pPr>
      <w:r>
        <w:rPr>
          <w:rFonts w:hint="eastAsia" w:ascii="宋体" w:hAnsi="宋体"/>
          <w:sz w:val="24"/>
        </w:rPr>
        <w:t>甲方（盖章）：                          乙方（盖章）：</w:t>
      </w:r>
    </w:p>
    <w:p>
      <w:pPr>
        <w:pStyle w:val="16"/>
        <w:spacing w:before="120" w:beforeLines="50" w:after="0" w:line="360" w:lineRule="auto"/>
        <w:ind w:firstLine="240"/>
        <w:rPr>
          <w:rFonts w:ascii="宋体" w:hAnsi="宋体"/>
          <w:sz w:val="24"/>
        </w:rPr>
      </w:pPr>
      <w:r>
        <w:rPr>
          <w:rFonts w:hint="eastAsia" w:ascii="宋体" w:hAnsi="宋体"/>
          <w:sz w:val="24"/>
        </w:rPr>
        <w:t xml:space="preserve">法人代表签字：                          法人代表签字： </w:t>
      </w:r>
    </w:p>
    <w:p>
      <w:pPr>
        <w:pStyle w:val="16"/>
        <w:spacing w:before="120" w:beforeLines="50" w:after="0" w:line="360" w:lineRule="auto"/>
        <w:ind w:firstLine="240"/>
        <w:rPr>
          <w:rFonts w:ascii="宋体" w:hAnsi="宋体"/>
          <w:sz w:val="24"/>
        </w:rPr>
      </w:pPr>
      <w:r>
        <w:rPr>
          <w:rFonts w:hint="eastAsia" w:ascii="宋体" w:hAnsi="宋体"/>
          <w:sz w:val="24"/>
        </w:rPr>
        <w:t xml:space="preserve">或授权代表签字：                        或授权代表签字： </w:t>
      </w:r>
    </w:p>
    <w:p>
      <w:pPr>
        <w:pStyle w:val="16"/>
        <w:spacing w:before="120" w:beforeLines="50" w:after="0" w:line="360" w:lineRule="auto"/>
        <w:ind w:firstLine="5040" w:firstLineChars="2100"/>
        <w:rPr>
          <w:rFonts w:ascii="宋体" w:hAnsi="宋体"/>
          <w:sz w:val="24"/>
        </w:rPr>
      </w:pPr>
      <w:r>
        <w:rPr>
          <w:rFonts w:hint="eastAsia" w:ascii="宋体" w:hAnsi="宋体"/>
          <w:sz w:val="24"/>
        </w:rPr>
        <w:t>签约日期：    年    月</w:t>
      </w: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5040" w:firstLineChars="2100"/>
        <w:rPr>
          <w:rFonts w:ascii="宋体" w:hAnsi="宋体"/>
          <w:sz w:val="24"/>
        </w:rPr>
      </w:pPr>
    </w:p>
    <w:p>
      <w:pPr>
        <w:pStyle w:val="16"/>
        <w:spacing w:before="120" w:beforeLines="50" w:after="0" w:line="360" w:lineRule="auto"/>
        <w:ind w:firstLine="0" w:firstLineChars="0"/>
        <w:rPr>
          <w:rFonts w:ascii="宋体" w:hAnsi="宋体"/>
          <w:sz w:val="24"/>
        </w:rPr>
      </w:pPr>
    </w:p>
    <w:p>
      <w:pPr>
        <w:tabs>
          <w:tab w:val="left" w:pos="2520"/>
        </w:tabs>
        <w:snapToGrid w:val="0"/>
        <w:spacing w:line="360" w:lineRule="auto"/>
        <w:rPr>
          <w:rFonts w:ascii="宋体" w:hAnsi="宋体"/>
          <w:szCs w:val="21"/>
        </w:rPr>
      </w:pPr>
      <w:r>
        <w:rPr>
          <w:rFonts w:hint="eastAsia" w:ascii="宋体" w:hAnsi="宋体"/>
          <w:szCs w:val="21"/>
        </w:rPr>
        <w:t xml:space="preserve">    </w:t>
      </w:r>
    </w:p>
    <w:p>
      <w:pPr>
        <w:spacing w:line="360" w:lineRule="auto"/>
        <w:jc w:val="center"/>
        <w:rPr>
          <w:rFonts w:hAnsi="宋体"/>
          <w:b/>
          <w:sz w:val="30"/>
          <w:szCs w:val="30"/>
        </w:rPr>
      </w:pPr>
      <w:r>
        <w:rPr>
          <w:rFonts w:hint="eastAsia" w:hAnsi="宋体"/>
          <w:b/>
          <w:sz w:val="30"/>
          <w:szCs w:val="30"/>
        </w:rPr>
        <w:t>医院物资、信息产品廉洁购销合同</w:t>
      </w:r>
    </w:p>
    <w:p>
      <w:pPr>
        <w:spacing w:line="360" w:lineRule="auto"/>
        <w:rPr>
          <w:rFonts w:ascii="宋体" w:hAnsi="宋体"/>
          <w:szCs w:val="21"/>
        </w:rPr>
      </w:pPr>
    </w:p>
    <w:p>
      <w:pPr>
        <w:spacing w:line="360" w:lineRule="auto"/>
        <w:rPr>
          <w:rFonts w:ascii="宋体" w:hAnsi="宋体"/>
          <w:szCs w:val="21"/>
        </w:rPr>
      </w:pPr>
      <w:r>
        <w:rPr>
          <w:rFonts w:hint="eastAsia" w:ascii="宋体" w:hAnsi="宋体"/>
          <w:sz w:val="24"/>
        </w:rPr>
        <w:t>甲方：</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480" w:firstLineChars="200"/>
        <w:rPr>
          <w:rFonts w:ascii="宋体" w:hAnsi="宋体"/>
          <w:sz w:val="24"/>
        </w:rPr>
      </w:pPr>
      <w:r>
        <w:rPr>
          <w:rFonts w:hint="eastAsia" w:ascii="宋体" w:hAnsi="宋体"/>
          <w:sz w:val="24"/>
        </w:rPr>
        <w:t>一、甲乙双方按照《合同法》签定购销合同。</w:t>
      </w:r>
    </w:p>
    <w:p>
      <w:pPr>
        <w:spacing w:line="360" w:lineRule="auto"/>
        <w:ind w:firstLine="480" w:firstLineChars="200"/>
        <w:rPr>
          <w:rFonts w:ascii="宋体" w:hAnsi="宋体"/>
          <w:sz w:val="24"/>
        </w:rPr>
      </w:pPr>
      <w:r>
        <w:rPr>
          <w:rFonts w:hint="eastAsia" w:ascii="宋体" w:hAnsi="宋体"/>
          <w:sz w:val="24"/>
        </w:rPr>
        <w:t>二、甲方应当严格执行购销合同验收、入库制度，对采购产品及发票进行查验，不得违反有关规定合同外采购、违价采购或从非规定渠道采购。</w:t>
      </w:r>
    </w:p>
    <w:p>
      <w:pPr>
        <w:spacing w:line="360" w:lineRule="auto"/>
        <w:ind w:firstLine="480" w:firstLineChars="200"/>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ascii="宋体" w:hAnsi="宋体"/>
          <w:sz w:val="24"/>
        </w:rPr>
      </w:pPr>
      <w:r>
        <w:rPr>
          <w:rFonts w:hint="eastAsia" w:ascii="宋体" w:hAnsi="宋体"/>
          <w:sz w:val="24"/>
        </w:rPr>
        <w:t>四、乙方不得以回扣、宴请等方式影响甲方工作人员采购或使用物资产品的选择权，不得提供旅游、超标准支付食宿费用。</w:t>
      </w:r>
    </w:p>
    <w:p>
      <w:pPr>
        <w:spacing w:line="360" w:lineRule="auto"/>
        <w:ind w:firstLine="480" w:firstLineChars="200"/>
        <w:rPr>
          <w:rFonts w:ascii="宋体" w:hAnsi="宋体"/>
          <w:sz w:val="24"/>
        </w:rPr>
      </w:pPr>
      <w:r>
        <w:rPr>
          <w:rFonts w:hint="eastAsia" w:ascii="宋体" w:hAnsi="宋体"/>
          <w:sz w:val="24"/>
        </w:rPr>
        <w:t>五、乙方指定</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作为销售代表洽谈业务。销售代表必须在工作时间到甲方指定地点联系商谈，不得借故到甲方相关领导、部门负责人及相关工作人员家中访谈并提供任何好处费。</w:t>
      </w:r>
    </w:p>
    <w:p>
      <w:pPr>
        <w:spacing w:line="360" w:lineRule="auto"/>
        <w:ind w:firstLine="480" w:firstLineChars="200"/>
        <w:rPr>
          <w:rFonts w:ascii="宋体" w:hAnsi="宋体"/>
          <w:sz w:val="24"/>
        </w:rPr>
      </w:pPr>
      <w:r>
        <w:rPr>
          <w:rFonts w:hint="eastAsia" w:ascii="宋体" w:hAnsi="宋体"/>
          <w:sz w:val="24"/>
        </w:rPr>
        <w:t>六、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50</w:t>
      </w:r>
      <w:r>
        <w:rPr>
          <w:rFonts w:hint="eastAsia" w:ascii="宋体" w:hAnsi="宋体"/>
          <w:sz w:val="24"/>
        </w:rPr>
        <w:t>号）相关规定处理。</w:t>
      </w:r>
    </w:p>
    <w:p>
      <w:pPr>
        <w:spacing w:line="360" w:lineRule="auto"/>
        <w:ind w:firstLine="480" w:firstLineChars="200"/>
        <w:rPr>
          <w:rFonts w:ascii="宋体" w:hAnsi="宋体"/>
          <w:sz w:val="24"/>
        </w:rPr>
      </w:pPr>
      <w:r>
        <w:rPr>
          <w:rFonts w:hint="eastAsia" w:ascii="宋体" w:hAnsi="宋体"/>
          <w:sz w:val="24"/>
        </w:rPr>
        <w:t>七、本合同作为合同的重要组成部分，与购销合同一并执行，具有同等的法律效力。</w:t>
      </w:r>
    </w:p>
    <w:p>
      <w:pPr>
        <w:spacing w:line="360" w:lineRule="auto"/>
        <w:ind w:firstLine="480" w:firstLineChars="200"/>
        <w:rPr>
          <w:rFonts w:ascii="宋体" w:hAnsi="宋体"/>
          <w:sz w:val="24"/>
        </w:rPr>
      </w:pPr>
      <w:r>
        <w:rPr>
          <w:rFonts w:hint="eastAsia" w:ascii="宋体" w:hAnsi="宋体"/>
          <w:sz w:val="24"/>
        </w:rPr>
        <w:t>八、本合同一式贰份，甲、乙双方各执壹份，从签订之日起生效。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经办人签名：                   经办人签名：</w:t>
      </w:r>
    </w:p>
    <w:p>
      <w:pPr>
        <w:spacing w:line="360" w:lineRule="auto"/>
        <w:ind w:firstLine="480" w:firstLineChars="200"/>
        <w:rPr>
          <w:rFonts w:ascii="宋体" w:hAnsi="宋体"/>
          <w:sz w:val="24"/>
        </w:rPr>
      </w:pPr>
      <w:r>
        <w:rPr>
          <w:rFonts w:hint="eastAsia" w:ascii="宋体" w:hAnsi="宋体"/>
          <w:sz w:val="24"/>
        </w:rPr>
        <w:t xml:space="preserve">年   </w:t>
      </w:r>
      <w:bookmarkStart w:id="196" w:name="_GoBack"/>
      <w:r>
        <w:rPr>
          <w:rFonts w:hint="eastAsia" w:ascii="宋体" w:hAnsi="宋体"/>
          <w:sz w:val="24"/>
        </w:rPr>
        <w:t>月</w:t>
      </w:r>
      <w:bookmarkEnd w:id="196"/>
      <w:r>
        <w:rPr>
          <w:rFonts w:hint="eastAsia" w:ascii="宋体" w:hAnsi="宋体"/>
          <w:sz w:val="24"/>
        </w:rPr>
        <w:t xml:space="preserve">   日                     年   月  日</w:t>
      </w:r>
    </w:p>
    <w:p>
      <w:pPr>
        <w:spacing w:line="360" w:lineRule="auto"/>
        <w:ind w:firstLine="480" w:firstLineChars="2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
      <w:pPr>
        <w:spacing w:line="360" w:lineRule="auto"/>
        <w:ind w:firstLine="602" w:firstLineChars="200"/>
        <w:rPr>
          <w:rFonts w:ascii="宋体" w:hAnsi="宋体"/>
          <w:b/>
          <w:bCs/>
          <w:sz w:val="30"/>
          <w:szCs w:val="30"/>
        </w:rPr>
      </w:pPr>
      <w:bookmarkStart w:id="195" w:name="_Toc482204282"/>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pStyle w:val="2"/>
      </w:pPr>
    </w:p>
    <w:p>
      <w:pPr>
        <w:snapToGrid w:val="0"/>
        <w:spacing w:before="120" w:beforeLines="50" w:after="120" w:afterLines="50" w:line="360" w:lineRule="auto"/>
        <w:ind w:firstLine="602" w:firstLineChars="200"/>
        <w:jc w:val="center"/>
        <w:outlineLvl w:val="0"/>
        <w:rPr>
          <w:rFonts w:ascii="宋体" w:hAnsi="宋体"/>
          <w:b/>
          <w:sz w:val="30"/>
          <w:szCs w:val="30"/>
        </w:rPr>
      </w:pPr>
      <w:r>
        <w:rPr>
          <w:rFonts w:ascii="宋体" w:hAnsi="宋体"/>
          <w:b/>
          <w:sz w:val="30"/>
          <w:szCs w:val="30"/>
        </w:rPr>
        <w:br w:type="page"/>
      </w:r>
      <w:r>
        <w:rPr>
          <w:rFonts w:hint="eastAsia" w:ascii="宋体" w:hAnsi="宋体"/>
          <w:b/>
          <w:sz w:val="30"/>
          <w:szCs w:val="30"/>
        </w:rPr>
        <w:t>第六章　响应文件格式</w:t>
      </w:r>
      <w:bookmarkEnd w:id="195"/>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60" w:firstLineChars="450"/>
        <w:rPr>
          <w:rFonts w:ascii="宋体" w:hAnsi="宋体"/>
          <w:bCs/>
          <w:sz w:val="28"/>
          <w:szCs w:val="28"/>
        </w:rPr>
      </w:pPr>
      <w:r>
        <w:rPr>
          <w:rFonts w:hint="eastAsia" w:ascii="宋体" w:hAnsi="宋体"/>
          <w:bCs/>
          <w:sz w:val="28"/>
          <w:szCs w:val="28"/>
        </w:rPr>
        <w:t xml:space="preserve">项目名称： </w:t>
      </w:r>
    </w:p>
    <w:p>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20" w:beforeLines="50" w:after="50" w:line="360" w:lineRule="auto"/>
        <w:ind w:firstLine="1260" w:firstLineChars="450"/>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0"/>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hAnsi="宋体"/>
          <w:b/>
        </w:rPr>
        <w:t>具体详见供应商须知前附表</w:t>
      </w:r>
      <w:r>
        <w:rPr>
          <w:rFonts w:hAnsi="宋体"/>
        </w:rPr>
        <w:br w:type="page"/>
      </w:r>
      <w:r>
        <w:rPr>
          <w:rFonts w:hint="eastAsia" w:ascii="宋体" w:hAnsi="宋体"/>
          <w:b/>
          <w:sz w:val="24"/>
        </w:rPr>
        <w:t>附件：磋商声明书格式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磋商声明书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项目的磋商采购，为便于贵方公正、择优地确定成交供应商及其提供的产品和服务，我方就成绩本次磋商有关事项郑重声明如下：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w:t>
      </w:r>
      <w:r>
        <w:rPr>
          <w:rFonts w:hint="eastAsia" w:hAnsi="宋体"/>
          <w:sz w:val="24"/>
        </w:rPr>
        <w:t>提供整体设计、规范编制或者项目管理、监理、检测等服务。</w:t>
      </w:r>
    </w:p>
    <w:p>
      <w:pPr>
        <w:snapToGrid w:val="0"/>
        <w:spacing w:before="120" w:beforeLines="50" w:line="360" w:lineRule="auto"/>
        <w:ind w:firstLine="480" w:firstLineChars="200"/>
        <w:rPr>
          <w:rFonts w:ascii="宋体" w:hAnsi="宋体"/>
          <w:sz w:val="24"/>
          <w:u w:val="single"/>
        </w:rPr>
      </w:pPr>
      <w:r>
        <w:rPr>
          <w:rFonts w:hint="eastAsia" w:hAnsi="宋体"/>
          <w:sz w:val="24"/>
        </w:rPr>
        <w:t>4</w:t>
      </w:r>
      <w:r>
        <w:rPr>
          <w:rFonts w:hint="eastAsia" w:ascii="宋体" w:hAnsi="宋体"/>
          <w:sz w:val="24"/>
        </w:rPr>
        <w:t>.我</w:t>
      </w:r>
      <w:r>
        <w:rPr>
          <w:rFonts w:hint="eastAsia" w:ascii="宋体" w:hAnsi="宋体" w:cs="宋体"/>
          <w:kern w:val="0"/>
          <w:sz w:val="24"/>
        </w:rPr>
        <w:t>方单位负责人同时为下列单位的负责人：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before="120" w:beforeLines="50" w:line="360" w:lineRule="auto"/>
        <w:ind w:firstLine="480" w:firstLineChars="200"/>
        <w:rPr>
          <w:rFonts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u w:val="single"/>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r>
        <w:rPr>
          <w:rFonts w:hint="eastAsia" w:ascii="宋体" w:hAnsi="宋体"/>
          <w:sz w:val="24"/>
          <w:u w:val="single"/>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xml:space="preserve">             </w:t>
      </w:r>
    </w:p>
    <w:p>
      <w:pPr>
        <w:snapToGrid w:val="0"/>
        <w:spacing w:line="360" w:lineRule="auto"/>
        <w:ind w:firstLine="480" w:firstLineChars="200"/>
        <w:rPr>
          <w:rFonts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240" w:firstLineChars="100"/>
        <w:jc w:val="left"/>
        <w:outlineLvl w:val="0"/>
        <w:rPr>
          <w:rFonts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1"/>
        <w:snapToGrid w:val="0"/>
        <w:spacing w:before="0" w:beforeLines="0" w:after="0" w:afterLines="0" w:line="360" w:lineRule="auto"/>
        <w:ind w:firstLine="480" w:firstLineChars="200"/>
        <w:rPr>
          <w:rFonts w:hAnsi="宋体"/>
          <w:b/>
          <w:szCs w:val="20"/>
        </w:rPr>
      </w:pPr>
      <w:r>
        <w:rPr>
          <w:rFonts w:hAnsi="宋体"/>
        </w:rPr>
        <w:br w:type="page"/>
      </w:r>
      <w:r>
        <w:rPr>
          <w:rFonts w:hint="eastAsia" w:hAnsi="宋体"/>
          <w:b/>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w:t>
      </w:r>
    </w:p>
    <w:p>
      <w:pPr>
        <w:snapToGrid w:val="0"/>
        <w:spacing w:line="360" w:lineRule="auto"/>
        <w:ind w:firstLine="480"/>
        <w:rPr>
          <w:rFonts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（供应商名称）提交竞争性磋商采购响应文件正本各一份、副本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.供应商同意按照贵方要求提供与磋商有关的一切数据或资料。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:___________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1"/>
        <w:snapToGrid w:val="0"/>
        <w:spacing w:before="295" w:beforeLines="0" w:after="295"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ascii="宋体" w:hAnsi="宋体"/>
          <w:sz w:val="24"/>
        </w:rPr>
      </w:pPr>
    </w:p>
    <w:p>
      <w:pPr>
        <w:rPr>
          <w:rFonts w:ascii="宋体" w:hAnsi="宋体"/>
          <w:sz w:val="24"/>
        </w:rPr>
      </w:pPr>
    </w:p>
    <w:p>
      <w:pPr>
        <w:pStyle w:val="2"/>
        <w:rPr>
          <w:rFonts w:ascii="宋体" w:hAnsi="宋体"/>
          <w:sz w:val="24"/>
        </w:rPr>
      </w:pPr>
    </w:p>
    <w:p>
      <w:pPr>
        <w:sectPr>
          <w:headerReference r:id="rId7" w:type="first"/>
          <w:footerReference r:id="rId9" w:type="first"/>
          <w:footerReference r:id="rId8" w:type="default"/>
          <w:pgSz w:w="11906" w:h="16838"/>
          <w:pgMar w:top="1457" w:right="1797" w:bottom="1457" w:left="1797" w:header="851" w:footer="851" w:gutter="0"/>
          <w:cols w:space="720" w:num="1"/>
          <w:titlePg/>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附件：报价一览表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37"/>
        <w:tblW w:w="100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1"/>
        <w:gridCol w:w="3369"/>
        <w:gridCol w:w="2335"/>
        <w:gridCol w:w="1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04" w:hRule="atLeast"/>
          <w:jc w:val="center"/>
        </w:trPr>
        <w:tc>
          <w:tcPr>
            <w:tcW w:w="2321" w:type="dxa"/>
            <w:vAlign w:val="center"/>
          </w:tcPr>
          <w:p>
            <w:pPr>
              <w:spacing w:line="360" w:lineRule="auto"/>
              <w:ind w:right="-21" w:rightChars="-10"/>
              <w:jc w:val="center"/>
              <w:rPr>
                <w:rFonts w:ascii="宋体" w:hAnsi="宋体"/>
                <w:szCs w:val="21"/>
              </w:rPr>
            </w:pPr>
            <w:r>
              <w:rPr>
                <w:rFonts w:hint="eastAsia" w:ascii="宋体" w:hAnsi="宋体"/>
                <w:szCs w:val="21"/>
              </w:rPr>
              <w:t>供应商</w:t>
            </w:r>
          </w:p>
        </w:tc>
        <w:tc>
          <w:tcPr>
            <w:tcW w:w="3369" w:type="dxa"/>
            <w:vAlign w:val="center"/>
          </w:tcPr>
          <w:p>
            <w:pPr>
              <w:spacing w:line="360" w:lineRule="auto"/>
              <w:ind w:right="-21" w:rightChars="-10"/>
              <w:jc w:val="center"/>
              <w:rPr>
                <w:rFonts w:ascii="宋体" w:hAnsi="宋体"/>
                <w:szCs w:val="21"/>
              </w:rPr>
            </w:pPr>
            <w:r>
              <w:rPr>
                <w:rFonts w:hint="eastAsia" w:ascii="宋体" w:hAnsi="宋体"/>
                <w:szCs w:val="21"/>
              </w:rPr>
              <w:t>总报价</w:t>
            </w:r>
          </w:p>
        </w:tc>
        <w:tc>
          <w:tcPr>
            <w:tcW w:w="2335" w:type="dxa"/>
            <w:vAlign w:val="center"/>
          </w:tcPr>
          <w:p>
            <w:pPr>
              <w:spacing w:line="360" w:lineRule="auto"/>
              <w:ind w:right="-21" w:rightChars="-10"/>
              <w:jc w:val="center"/>
              <w:rPr>
                <w:rFonts w:ascii="宋体" w:hAnsi="宋体"/>
                <w:szCs w:val="21"/>
              </w:rPr>
            </w:pPr>
            <w:r>
              <w:rPr>
                <w:rFonts w:hint="eastAsia" w:ascii="宋体" w:hAnsi="宋体"/>
                <w:szCs w:val="21"/>
              </w:rPr>
              <w:t>交货期</w:t>
            </w:r>
          </w:p>
        </w:tc>
        <w:tc>
          <w:tcPr>
            <w:tcW w:w="1975" w:type="dxa"/>
            <w:vAlign w:val="center"/>
          </w:tcPr>
          <w:p>
            <w:pPr>
              <w:spacing w:line="360" w:lineRule="auto"/>
              <w:ind w:right="-21" w:rightChars="-10"/>
              <w:jc w:val="center"/>
              <w:rPr>
                <w:rFonts w:ascii="宋体" w:hAnsi="宋体"/>
                <w:szCs w:val="21"/>
              </w:rPr>
            </w:pPr>
            <w:r>
              <w:rPr>
                <w:rFonts w:hint="eastAsia" w:ascii="宋体" w:hAnsi="宋体"/>
                <w:szCs w:val="21"/>
              </w:rPr>
              <w:t>质保期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2321" w:type="dxa"/>
            <w:vAlign w:val="center"/>
          </w:tcPr>
          <w:p>
            <w:pPr>
              <w:pStyle w:val="21"/>
              <w:spacing w:before="120" w:after="120" w:line="360" w:lineRule="auto"/>
              <w:ind w:firstLine="562"/>
              <w:jc w:val="left"/>
              <w:rPr>
                <w:rFonts w:hAnsi="宋体"/>
                <w:b/>
                <w:spacing w:val="20"/>
              </w:rPr>
            </w:pPr>
          </w:p>
        </w:tc>
        <w:tc>
          <w:tcPr>
            <w:tcW w:w="3369" w:type="dxa"/>
            <w:vAlign w:val="center"/>
          </w:tcPr>
          <w:p>
            <w:pPr>
              <w:pStyle w:val="21"/>
              <w:spacing w:before="120" w:after="120" w:line="360" w:lineRule="auto"/>
              <w:jc w:val="left"/>
              <w:rPr>
                <w:rFonts w:hAnsi="宋体"/>
                <w:b/>
                <w:spacing w:val="20"/>
              </w:rPr>
            </w:pPr>
          </w:p>
        </w:tc>
        <w:tc>
          <w:tcPr>
            <w:tcW w:w="2335" w:type="dxa"/>
            <w:vAlign w:val="center"/>
          </w:tcPr>
          <w:p>
            <w:pPr>
              <w:spacing w:line="360" w:lineRule="auto"/>
              <w:ind w:right="-21" w:rightChars="-10"/>
              <w:jc w:val="center"/>
              <w:rPr>
                <w:rFonts w:ascii="宋体" w:hAnsi="宋体"/>
                <w:szCs w:val="21"/>
              </w:rPr>
            </w:pPr>
          </w:p>
        </w:tc>
        <w:tc>
          <w:tcPr>
            <w:tcW w:w="1975" w:type="dxa"/>
            <w:vAlign w:val="center"/>
          </w:tcPr>
          <w:p>
            <w:pPr>
              <w:spacing w:line="360" w:lineRule="auto"/>
              <w:ind w:right="-21" w:rightChars="-10"/>
              <w:jc w:val="center"/>
              <w:rPr>
                <w:rFonts w:ascii="宋体" w:hAnsi="宋体"/>
                <w:szCs w:val="21"/>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pStyle w:val="2"/>
      </w:pPr>
    </w:p>
    <w:p>
      <w:pPr>
        <w:pStyle w:val="21"/>
        <w:snapToGrid w:val="0"/>
        <w:spacing w:before="295" w:beforeLines="0" w:after="295" w:afterLines="0" w:line="360" w:lineRule="auto"/>
        <w:rPr>
          <w:rFonts w:hAnsi="宋体"/>
          <w:b/>
        </w:rPr>
      </w:pPr>
      <w:r>
        <w:rPr>
          <w:rFonts w:hint="eastAsia" w:hAnsi="宋体"/>
          <w:b/>
        </w:rPr>
        <w:t>附件：</w:t>
      </w:r>
      <w:r>
        <w:rPr>
          <w:rFonts w:hAnsi="宋体"/>
          <w:b/>
        </w:rPr>
        <w:t xml:space="preserve">报价明细表格式       </w:t>
      </w:r>
    </w:p>
    <w:p>
      <w:pPr>
        <w:pStyle w:val="21"/>
        <w:snapToGrid w:val="0"/>
        <w:spacing w:before="295" w:beforeLines="0" w:after="295" w:afterLines="0" w:line="360" w:lineRule="auto"/>
        <w:jc w:val="center"/>
        <w:rPr>
          <w:rFonts w:hAnsi="宋体"/>
          <w:b/>
          <w:sz w:val="32"/>
          <w:szCs w:val="32"/>
        </w:rPr>
      </w:pPr>
      <w:r>
        <w:rPr>
          <w:rFonts w:hAnsi="宋体"/>
          <w:b/>
          <w:sz w:val="32"/>
          <w:szCs w:val="32"/>
        </w:rPr>
        <w:t>报价明细表</w:t>
      </w:r>
    </w:p>
    <w:p>
      <w:pPr>
        <w:pStyle w:val="21"/>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37"/>
        <w:tblpPr w:leftFromText="180" w:rightFromText="180" w:vertAnchor="text" w:horzAnchor="page" w:tblpX="1782" w:tblpY="620"/>
        <w:tblOverlap w:val="never"/>
        <w:tblW w:w="83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7"/>
        <w:gridCol w:w="3264"/>
        <w:gridCol w:w="1109"/>
        <w:gridCol w:w="969"/>
        <w:gridCol w:w="21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hint="eastAsia" w:ascii="宋体" w:hAnsi="宋体" w:cs="宋体"/>
                <w:kern w:val="0"/>
                <w:szCs w:val="21"/>
                <w:lang w:bidi="ar"/>
              </w:rPr>
              <w:t>序号</w:t>
            </w:r>
          </w:p>
        </w:tc>
        <w:tc>
          <w:tcPr>
            <w:tcW w:w="32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hint="eastAsia" w:ascii="宋体" w:hAnsi="宋体" w:cs="宋体"/>
                <w:kern w:val="0"/>
                <w:szCs w:val="21"/>
                <w:lang w:bidi="ar"/>
              </w:rPr>
              <w:t>服 务 项</w:t>
            </w:r>
            <w:r>
              <w:rPr>
                <w:rStyle w:val="40"/>
                <w:rFonts w:hint="eastAsia" w:ascii="宋体" w:hAnsi="宋体" w:cs="宋体"/>
                <w:spacing w:val="-2"/>
                <w:kern w:val="0"/>
                <w:szCs w:val="21"/>
                <w:lang w:bidi="ar"/>
              </w:rPr>
              <w:t>目</w:t>
            </w:r>
          </w:p>
        </w:tc>
        <w:tc>
          <w:tcPr>
            <w:tcW w:w="11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hint="eastAsia" w:ascii="宋体" w:hAnsi="宋体" w:cs="宋体"/>
                <w:kern w:val="0"/>
                <w:szCs w:val="21"/>
                <w:lang w:bidi="ar"/>
              </w:rPr>
              <w:t>服务单价（元）</w:t>
            </w:r>
          </w:p>
        </w:tc>
        <w:tc>
          <w:tcPr>
            <w:tcW w:w="9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hint="eastAsia" w:ascii="宋体" w:hAnsi="宋体" w:cs="宋体"/>
                <w:kern w:val="0"/>
                <w:szCs w:val="21"/>
                <w:lang w:bidi="ar"/>
              </w:rPr>
              <w:t>合价（元）</w:t>
            </w:r>
          </w:p>
        </w:tc>
        <w:tc>
          <w:tcPr>
            <w:tcW w:w="21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hint="eastAsia" w:ascii="宋体" w:hAnsi="宋体" w:cs="宋体"/>
                <w:kern w:val="0"/>
                <w:szCs w:val="21"/>
                <w:lang w:bidi="ar"/>
              </w:rPr>
              <w:t>备  注</w:t>
            </w:r>
          </w:p>
          <w:p>
            <w:pPr>
              <w:widowControl/>
              <w:spacing w:line="257" w:lineRule="atLeast"/>
              <w:jc w:val="center"/>
            </w:pPr>
            <w:r>
              <w:rPr>
                <w:rStyle w:val="40"/>
                <w:rFonts w:hint="eastAsia" w:ascii="宋体" w:hAnsi="宋体" w:cs="宋体"/>
                <w:kern w:val="0"/>
                <w:szCs w:val="21"/>
                <w:lang w:bidi="ar"/>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Fonts w:ascii="仿宋" w:hAnsi="仿宋" w:eastAsia="仿宋" w:cs="仿宋"/>
                <w:kern w:val="0"/>
                <w:szCs w:val="21"/>
                <w:lang w:bidi="ar"/>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ind w:firstLine="310"/>
              <w:jc w:val="left"/>
            </w:pPr>
            <w:r>
              <w:rPr>
                <w:rStyle w:val="40"/>
                <w:rFonts w:eastAsia="微软雅黑"/>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right"/>
            </w:pPr>
            <w:r>
              <w:rPr>
                <w:rFonts w:eastAsia="微软雅黑"/>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Style w:val="40"/>
                <w:rFonts w:eastAsia="微软雅黑"/>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宋体" w:hAnsi="宋体" w:cs="宋体"/>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宋体" w:hAnsi="宋体" w:cs="宋体"/>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宋体" w:hAnsi="宋体" w:cs="宋体"/>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宋体" w:hAnsi="宋体" w:cs="宋体"/>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315"/>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38" w:lineRule="atLeast"/>
              <w:ind w:firstLine="420"/>
              <w:jc w:val="left"/>
            </w:pPr>
            <w:r>
              <w:rPr>
                <w:rFonts w:hint="eastAsia" w:ascii="仿宋" w:hAnsi="仿宋" w:eastAsia="仿宋" w:cs="仿宋"/>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4"/>
              <w:spacing w:beforeAutospacing="0" w:afterAutospacing="0" w:line="257" w:lineRule="atLeast"/>
              <w:ind w:left="420"/>
              <w:jc w:val="center"/>
            </w:pPr>
            <w:r>
              <w:rPr>
                <w:rFonts w:hint="eastAsia" w:cs="宋体"/>
                <w:sz w:val="21"/>
                <w:szCs w:val="21"/>
              </w:rPr>
              <w:t> </w:t>
            </w:r>
          </w:p>
        </w:tc>
        <w:tc>
          <w:tcPr>
            <w:tcW w:w="32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50" w:after="50" w:line="257" w:lineRule="atLeast"/>
              <w:jc w:val="left"/>
            </w:pPr>
            <w:r>
              <w:rPr>
                <w:rFonts w:hint="eastAsia" w:ascii="宋体" w:hAnsi="宋体" w:cs="宋体"/>
                <w:kern w:val="0"/>
                <w:szCs w:val="21"/>
                <w:lang w:bidi="ar"/>
              </w:rPr>
              <w:t> </w:t>
            </w:r>
          </w:p>
        </w:tc>
        <w:tc>
          <w:tcPr>
            <w:tcW w:w="11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ind w:firstLine="315"/>
              <w:jc w:val="left"/>
            </w:pPr>
            <w:r>
              <w:rPr>
                <w:rFonts w:hint="eastAsia" w:ascii="仿宋" w:hAnsi="仿宋" w:eastAsia="仿宋" w:cs="仿宋"/>
                <w:kern w:val="0"/>
                <w:szCs w:val="21"/>
                <w:lang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right"/>
            </w:pPr>
            <w:r>
              <w:rPr>
                <w:rFonts w:hint="eastAsia" w:ascii="仿宋" w:hAnsi="仿宋" w:eastAsia="仿宋" w:cs="仿宋"/>
                <w:kern w:val="0"/>
                <w:szCs w:val="21"/>
                <w:lang w:bidi="ar"/>
              </w:rPr>
              <w:t> </w:t>
            </w:r>
          </w:p>
        </w:tc>
        <w:tc>
          <w:tcPr>
            <w:tcW w:w="21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Fonts w:hint="eastAsia" w:ascii="仿宋" w:hAnsi="仿宋" w:eastAsia="仿宋" w:cs="仿宋"/>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8"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Fonts w:hint="eastAsia" w:ascii="宋体" w:hAnsi="宋体" w:cs="宋体"/>
                <w:kern w:val="0"/>
                <w:szCs w:val="21"/>
                <w:lang w:bidi="ar"/>
              </w:rPr>
              <w:t>总价</w:t>
            </w:r>
          </w:p>
        </w:tc>
        <w:tc>
          <w:tcPr>
            <w:tcW w:w="747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left"/>
            </w:pPr>
            <w:r>
              <w:rPr>
                <w:rFonts w:hint="eastAsia" w:ascii="仿宋" w:hAnsi="仿宋" w:eastAsia="仿宋" w:cs="仿宋"/>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8" w:hRule="atLeast"/>
        </w:trPr>
        <w:tc>
          <w:tcPr>
            <w:tcW w:w="8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center"/>
            </w:pPr>
            <w:r>
              <w:rPr>
                <w:rFonts w:hint="eastAsia" w:ascii="宋体" w:hAnsi="宋体" w:cs="宋体"/>
                <w:kern w:val="0"/>
                <w:szCs w:val="21"/>
                <w:lang w:bidi="ar"/>
              </w:rPr>
              <w:t>人民币</w:t>
            </w:r>
          </w:p>
          <w:p>
            <w:pPr>
              <w:widowControl/>
              <w:spacing w:line="257" w:lineRule="atLeast"/>
              <w:jc w:val="center"/>
            </w:pPr>
            <w:r>
              <w:rPr>
                <w:rFonts w:hint="eastAsia" w:ascii="宋体" w:hAnsi="宋体" w:cs="宋体"/>
                <w:kern w:val="0"/>
                <w:szCs w:val="21"/>
                <w:lang w:bidi="ar"/>
              </w:rPr>
              <w:t>大写</w:t>
            </w:r>
          </w:p>
        </w:tc>
        <w:tc>
          <w:tcPr>
            <w:tcW w:w="747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57" w:lineRule="atLeast"/>
              <w:jc w:val="left"/>
            </w:pPr>
            <w:r>
              <w:rPr>
                <w:rStyle w:val="40"/>
                <w:rFonts w:hint="eastAsia" w:ascii="仿宋" w:hAnsi="仿宋" w:eastAsia="仿宋" w:cs="仿宋"/>
                <w:kern w:val="0"/>
                <w:szCs w:val="21"/>
                <w:lang w:bidi="ar"/>
              </w:rPr>
              <w:t> </w:t>
            </w:r>
          </w:p>
        </w:tc>
      </w:tr>
    </w:tbl>
    <w:p>
      <w:pPr>
        <w:tabs>
          <w:tab w:val="left" w:pos="2055"/>
        </w:tabs>
        <w:spacing w:line="360" w:lineRule="auto"/>
        <w:rPr>
          <w:rFonts w:ascii="宋体" w:hAnsi="宋体"/>
          <w:kern w:val="0"/>
          <w:szCs w:val="21"/>
        </w:rPr>
      </w:pPr>
    </w:p>
    <w:p>
      <w:pPr>
        <w:tabs>
          <w:tab w:val="left" w:pos="2055"/>
        </w:tabs>
        <w:spacing w:line="360" w:lineRule="auto"/>
        <w:rPr>
          <w:rFonts w:ascii="宋体" w:hAnsi="宋体"/>
          <w:kern w:val="0"/>
          <w:szCs w:val="21"/>
        </w:rPr>
      </w:pPr>
    </w:p>
    <w:p>
      <w:pPr>
        <w:spacing w:line="360" w:lineRule="auto"/>
        <w:rPr>
          <w:rFonts w:ascii="宋体" w:hAnsi="宋体"/>
          <w:kern w:val="0"/>
          <w:szCs w:val="21"/>
        </w:rPr>
      </w:pPr>
      <w:r>
        <w:rPr>
          <w:rFonts w:hint="eastAsia" w:ascii="宋体" w:hAnsi="宋体"/>
          <w:kern w:val="0"/>
          <w:szCs w:val="21"/>
        </w:rPr>
        <w:t>备注：1、报价包括整个项目的设计、搭建、材料、设备、多媒体、电子器具租赁费、人工费、拆装费、调试费、利润以及税金等完成本项目的所有费用。</w:t>
      </w:r>
    </w:p>
    <w:p>
      <w:pPr>
        <w:tabs>
          <w:tab w:val="left" w:pos="1418"/>
        </w:tabs>
        <w:snapToGrid w:val="0"/>
        <w:spacing w:before="50" w:after="50" w:line="360" w:lineRule="auto"/>
        <w:rPr>
          <w:rFonts w:ascii="宋体" w:hAnsi="宋体"/>
          <w:spacing w:val="20"/>
          <w:szCs w:val="21"/>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附件：商务响应表格式</w:t>
      </w:r>
    </w:p>
    <w:p>
      <w:pPr>
        <w:snapToGrid w:val="0"/>
        <w:spacing w:before="50" w:line="360" w:lineRule="auto"/>
        <w:jc w:val="center"/>
        <w:rPr>
          <w:rFonts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ind w:right="-817" w:rightChars="-389"/>
        <w:rPr>
          <w:rFonts w:ascii="宋体" w:hAnsi="宋体"/>
          <w:b/>
          <w:sz w:val="24"/>
          <w:szCs w:val="20"/>
        </w:rPr>
      </w:pPr>
      <w:r>
        <w:rPr>
          <w:rFonts w:ascii="宋体" w:hAnsi="宋体"/>
          <w:sz w:val="32"/>
          <w:szCs w:val="20"/>
        </w:rPr>
        <w:br w:type="page"/>
      </w:r>
      <w:r>
        <w:rPr>
          <w:rFonts w:hint="eastAsia" w:ascii="宋体" w:hAnsi="宋体"/>
          <w:b/>
          <w:sz w:val="24"/>
        </w:rPr>
        <w:t>附件：技术响应表格式</w:t>
      </w:r>
    </w:p>
    <w:p>
      <w:pPr>
        <w:snapToGrid w:val="0"/>
        <w:spacing w:before="50" w:after="120" w:afterLines="50" w:line="360" w:lineRule="auto"/>
        <w:jc w:val="center"/>
        <w:rPr>
          <w:rFonts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int="eastAsia" w:hAnsi="宋体"/>
                <w:b/>
                <w:szCs w:val="21"/>
              </w:rPr>
              <w:t>序号</w:t>
            </w:r>
          </w:p>
        </w:tc>
        <w:tc>
          <w:tcPr>
            <w:tcW w:w="233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bl>
    <w:p>
      <w:pPr>
        <w:pStyle w:val="14"/>
        <w:spacing w:line="360" w:lineRule="auto"/>
        <w:rPr>
          <w:rFonts w:ascii="宋体" w:eastAsia="宋体"/>
        </w:rPr>
      </w:pPr>
      <w:r>
        <w:rPr>
          <w:rFonts w:ascii="宋体" w:eastAsia="宋体"/>
        </w:rPr>
        <w:t>注：供应商应根据设备的性能指标、对照采购文件要求在“偏离情况”栏注明“正偏离”、“负偏离”或“无偏离”。</w:t>
      </w: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0" w:type="default"/>
          <w:footerReference r:id="rId11"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pStyle w:val="2"/>
        <w:rPr>
          <w:rFonts w:hint="eastAsia" w:ascii="宋体" w:hAnsi="宋体"/>
          <w:b/>
          <w:sz w:val="24"/>
        </w:rPr>
      </w:pPr>
      <w:r>
        <w:rPr>
          <w:rFonts w:hint="eastAsia" w:ascii="宋体" w:hAnsi="宋体"/>
          <w:b/>
          <w:sz w:val="24"/>
        </w:rPr>
        <w:t>附件：人员团队配备明细表</w:t>
      </w:r>
    </w:p>
    <w:p>
      <w:pPr>
        <w:rPr>
          <w:rFonts w:hint="eastAsia"/>
        </w:rPr>
      </w:pPr>
    </w:p>
    <w:p>
      <w:pPr>
        <w:pStyle w:val="2"/>
        <w:jc w:val="center"/>
        <w:rPr>
          <w:rFonts w:ascii="宋体" w:hAnsi="宋体"/>
          <w:sz w:val="32"/>
          <w:szCs w:val="32"/>
        </w:rPr>
      </w:pPr>
      <w:r>
        <w:rPr>
          <w:rFonts w:hint="eastAsia" w:ascii="宋体" w:hAnsi="宋体"/>
          <w:b/>
          <w:sz w:val="32"/>
          <w:szCs w:val="32"/>
        </w:rPr>
        <w:t>人员团队配备明细表</w:t>
      </w:r>
    </w:p>
    <w:p>
      <w:pPr>
        <w:snapToGrid w:val="0"/>
        <w:spacing w:before="50" w:after="120" w:afterLines="50" w:line="360" w:lineRule="auto"/>
        <w:jc w:val="left"/>
        <w:rPr>
          <w:rFonts w:hint="eastAsia" w:ascii="宋体" w:hAnsi="宋体"/>
          <w:sz w:val="24"/>
        </w:rPr>
      </w:pPr>
    </w:p>
    <w:p>
      <w:pPr>
        <w:snapToGrid w:val="0"/>
        <w:spacing w:before="50" w:after="120" w:afterLines="50" w:line="360" w:lineRule="auto"/>
        <w:jc w:val="left"/>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65"/>
        <w:gridCol w:w="1065"/>
        <w:gridCol w:w="1065"/>
        <w:gridCol w:w="1065"/>
        <w:gridCol w:w="1065"/>
        <w:gridCol w:w="1065"/>
        <w:gridCol w:w="1066"/>
        <w:gridCol w:w="10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序号</w:t>
            </w:r>
          </w:p>
        </w:tc>
        <w:tc>
          <w:tcPr>
            <w:tcW w:w="10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姓名</w:t>
            </w:r>
          </w:p>
        </w:tc>
        <w:tc>
          <w:tcPr>
            <w:tcW w:w="10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本项目主要工作内容</w:t>
            </w:r>
          </w:p>
        </w:tc>
        <w:tc>
          <w:tcPr>
            <w:tcW w:w="10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年龄</w:t>
            </w:r>
          </w:p>
        </w:tc>
        <w:tc>
          <w:tcPr>
            <w:tcW w:w="10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性别</w:t>
            </w:r>
          </w:p>
        </w:tc>
        <w:tc>
          <w:tcPr>
            <w:tcW w:w="10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专业</w:t>
            </w:r>
          </w:p>
        </w:tc>
        <w:tc>
          <w:tcPr>
            <w:tcW w:w="10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专业年限</w:t>
            </w:r>
          </w:p>
        </w:tc>
        <w:tc>
          <w:tcPr>
            <w:tcW w:w="10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职务和职称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8"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8"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06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066"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bl>
    <w:p/>
    <w:p>
      <w:pPr>
        <w:pStyle w:val="2"/>
      </w:pPr>
    </w:p>
    <w:p>
      <w:pPr>
        <w:widowControl/>
        <w:spacing w:line="450" w:lineRule="atLeast"/>
        <w:jc w:val="center"/>
        <w:rPr>
          <w:rFonts w:ascii="宋体" w:hAnsi="宋体" w:cs="宋体"/>
          <w:kern w:val="0"/>
          <w:sz w:val="28"/>
          <w:szCs w:val="28"/>
          <w:lang w:bidi="ar"/>
        </w:rPr>
      </w:pP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2" w:type="default"/>
          <w:footerReference r:id="rId13"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rPr>
          <w:rFonts w:hint="eastAsia" w:ascii="宋体" w:hAnsi="宋体"/>
          <w:b/>
          <w:sz w:val="24"/>
        </w:rPr>
      </w:pPr>
      <w:r>
        <w:rPr>
          <w:rFonts w:hint="eastAsia" w:ascii="宋体" w:hAnsi="宋体"/>
          <w:b/>
          <w:sz w:val="24"/>
        </w:rPr>
        <w:t>附件：投入的作业机具及物资配备明细表</w:t>
      </w:r>
    </w:p>
    <w:p>
      <w:pPr>
        <w:pStyle w:val="2"/>
      </w:pPr>
    </w:p>
    <w:p>
      <w:pPr>
        <w:snapToGrid w:val="0"/>
        <w:spacing w:before="50" w:after="120" w:afterLines="50" w:line="360" w:lineRule="auto"/>
        <w:jc w:val="center"/>
        <w:rPr>
          <w:rFonts w:ascii="宋体" w:hAnsi="宋体"/>
          <w:sz w:val="32"/>
          <w:szCs w:val="32"/>
        </w:rPr>
      </w:pPr>
      <w:r>
        <w:rPr>
          <w:rFonts w:hint="eastAsia" w:ascii="宋体" w:hAnsi="宋体"/>
          <w:b/>
          <w:sz w:val="32"/>
          <w:szCs w:val="32"/>
        </w:rPr>
        <w:t>投入的作业机具及物资配备明细表</w:t>
      </w:r>
    </w:p>
    <w:p>
      <w:pPr>
        <w:widowControl/>
        <w:snapToGrid w:val="0"/>
        <w:spacing w:before="50" w:after="120" w:afterLines="50" w:line="360" w:lineRule="auto"/>
        <w:jc w:val="left"/>
        <w:rPr>
          <w:rFonts w:ascii="微软雅黑" w:hAnsi="微软雅黑" w:eastAsia="微软雅黑" w:cs="微软雅黑"/>
          <w:sz w:val="22"/>
          <w:szCs w:val="22"/>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30"/>
        <w:gridCol w:w="2514"/>
        <w:gridCol w:w="1747"/>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序号</w:t>
            </w:r>
          </w:p>
        </w:tc>
        <w:tc>
          <w:tcPr>
            <w:tcW w:w="25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设备或工具名称</w:t>
            </w:r>
          </w:p>
        </w:tc>
        <w:tc>
          <w:tcPr>
            <w:tcW w:w="17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规格型号</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50" w:lineRule="atLeast"/>
              <w:jc w:val="center"/>
            </w:pPr>
            <w:r>
              <w:rPr>
                <w:rFonts w:hint="eastAsia" w:ascii="宋体" w:hAnsi="宋体" w:cs="宋体"/>
                <w:kern w:val="0"/>
                <w:sz w:val="28"/>
                <w:szCs w:val="28"/>
                <w:lang w:bidi="ar"/>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00" w:hRule="atLeast"/>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74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37" w:hRule="atLeast"/>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74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88" w:hRule="atLeast"/>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74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75" w:hRule="atLeast"/>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74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20" w:hRule="atLeast"/>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174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450" w:lineRule="atLeast"/>
              <w:jc w:val="left"/>
            </w:pPr>
            <w:r>
              <w:rPr>
                <w:rFonts w:hint="eastAsia" w:ascii="宋体" w:hAnsi="宋体" w:cs="宋体"/>
                <w:kern w:val="0"/>
                <w:sz w:val="28"/>
                <w:szCs w:val="28"/>
                <w:lang w:bidi="ar"/>
              </w:rPr>
              <w:t> </w:t>
            </w:r>
          </w:p>
        </w:tc>
      </w:tr>
    </w:tbl>
    <w:p>
      <w:pPr>
        <w:widowControl/>
        <w:spacing w:line="450" w:lineRule="atLeast"/>
        <w:jc w:val="left"/>
        <w:rPr>
          <w:rFonts w:ascii="微软雅黑" w:hAnsi="微软雅黑" w:eastAsia="微软雅黑" w:cs="微软雅黑"/>
          <w:sz w:val="22"/>
          <w:szCs w:val="22"/>
        </w:rPr>
      </w:pPr>
      <w:r>
        <w:rPr>
          <w:rFonts w:hint="eastAsia" w:ascii="宋体" w:hAnsi="宋体" w:cs="宋体"/>
          <w:kern w:val="0"/>
          <w:sz w:val="28"/>
          <w:szCs w:val="28"/>
          <w:lang w:bidi="ar"/>
        </w:rPr>
        <w:t> </w:t>
      </w:r>
    </w:p>
    <w:p>
      <w:pPr>
        <w:widowControl/>
        <w:spacing w:line="450" w:lineRule="atLeast"/>
        <w:jc w:val="left"/>
        <w:rPr>
          <w:rFonts w:ascii="宋体" w:hAnsi="宋体" w:cs="宋体"/>
          <w:kern w:val="0"/>
          <w:sz w:val="28"/>
          <w:szCs w:val="28"/>
          <w:lang w:bidi="ar"/>
        </w:rPr>
      </w:pPr>
    </w:p>
    <w:p>
      <w:pPr>
        <w:widowControl/>
        <w:spacing w:line="450" w:lineRule="atLeast"/>
        <w:jc w:val="left"/>
        <w:rPr>
          <w:rFonts w:ascii="微软雅黑" w:hAnsi="微软雅黑" w:eastAsia="微软雅黑" w:cs="微软雅黑"/>
          <w:sz w:val="22"/>
          <w:szCs w:val="22"/>
        </w:rPr>
      </w:pPr>
      <w:r>
        <w:rPr>
          <w:rFonts w:hint="eastAsia" w:ascii="宋体" w:hAnsi="宋体" w:cs="宋体"/>
          <w:kern w:val="0"/>
          <w:sz w:val="28"/>
          <w:szCs w:val="28"/>
          <w:lang w:bidi="ar"/>
        </w:rPr>
        <w:t> </w:t>
      </w:r>
    </w:p>
    <w:p>
      <w:pPr>
        <w:widowControl/>
        <w:spacing w:line="450" w:lineRule="atLeast"/>
        <w:jc w:val="left"/>
        <w:rPr>
          <w:rFonts w:ascii="微软雅黑" w:hAnsi="微软雅黑" w:eastAsia="微软雅黑" w:cs="微软雅黑"/>
          <w:sz w:val="22"/>
          <w:szCs w:val="22"/>
        </w:rPr>
      </w:pPr>
      <w:r>
        <w:rPr>
          <w:rFonts w:hint="eastAsia" w:ascii="宋体" w:hAnsi="宋体" w:cs="宋体"/>
          <w:kern w:val="0"/>
          <w:sz w:val="28"/>
          <w:szCs w:val="28"/>
          <w:lang w:bidi="ar"/>
        </w:rPr>
        <w:t> </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pacing w:val="20"/>
          <w:sz w:val="24"/>
          <w:u w:val="single"/>
        </w:rPr>
      </w:pPr>
      <w:r>
        <w:rPr>
          <w:rFonts w:hint="eastAsia" w:ascii="宋体" w:hAnsi="宋体"/>
          <w:spacing w:val="20"/>
          <w:sz w:val="24"/>
        </w:rPr>
        <w:t>日 期：</w:t>
      </w:r>
      <w:r>
        <w:rPr>
          <w:rFonts w:ascii="宋体" w:hAnsi="宋体"/>
          <w:spacing w:val="20"/>
          <w:sz w:val="24"/>
          <w:u w:val="single"/>
        </w:rPr>
        <w:t xml:space="preserve">      </w:t>
      </w:r>
    </w:p>
    <w:p>
      <w:pPr>
        <w:pStyle w:val="2"/>
      </w:pPr>
      <w:r>
        <w:br w:type="textWrapping"/>
      </w:r>
    </w:p>
    <w:sectPr>
      <w:footerReference r:id="rId14" w:type="default"/>
      <w:footerReference r:id="rId15" w:type="even"/>
      <w:pgSz w:w="11906" w:h="16838"/>
      <w:pgMar w:top="1457" w:right="1797" w:bottom="145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27</w:t>
    </w:r>
    <w:r>
      <w:fldChar w:fldCharType="end"/>
    </w:r>
  </w:p>
  <w:p>
    <w:pPr>
      <w:pStyle w:val="25"/>
      <w:ind w:right="360" w:firstLine="360"/>
    </w:pPr>
    <w:r>
      <w:rPr>
        <w:rFonts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Pr>
      <w:t>55</w:t>
    </w:r>
    <w:r>
      <w:fldChar w:fldCharType="end"/>
    </w:r>
  </w:p>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9</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fldChar w:fldCharType="end"/>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26</w:t>
    </w:r>
    <w:r>
      <w:fldChar w:fldCharType="end"/>
    </w:r>
  </w:p>
  <w:p>
    <w:pPr>
      <w:pStyle w:val="25"/>
      <w:ind w:right="360" w:firstLine="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26</w:t>
    </w:r>
    <w:r>
      <w:fldChar w:fldCharType="end"/>
    </w:r>
  </w:p>
  <w:p>
    <w:pPr>
      <w:pStyle w:val="25"/>
      <w:ind w:right="360" w:firstLine="36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 w:val="21"/>
        <w:szCs w:val="21"/>
        <w:u w:val="single"/>
      </w:rPr>
    </w:pPr>
    <w:r>
      <w:rPr>
        <w:rFonts w:hint="eastAsia" w:ascii="仿宋" w:hAnsi="仿宋" w:eastAsia="仿宋" w:cs="仿宋"/>
        <w:b w:val="0"/>
        <w:bCs/>
        <w:color w:val="000000" w:themeColor="text1"/>
        <w:sz w:val="21"/>
        <w:szCs w:val="21"/>
        <w:u w:val="single"/>
        <w14:textFill>
          <w14:solidFill>
            <w14:schemeClr w14:val="tx1"/>
          </w14:solidFill>
        </w14:textFill>
      </w:rPr>
      <w:t>2022</w:t>
    </w:r>
    <w:r>
      <w:rPr>
        <w:rFonts w:hint="eastAsia" w:ascii="仿宋" w:hAnsi="仿宋" w:eastAsia="仿宋" w:cs="仿宋"/>
        <w:b w:val="0"/>
        <w:bCs/>
        <w:color w:val="000000" w:themeColor="text1"/>
        <w:sz w:val="21"/>
        <w:szCs w:val="21"/>
        <w:u w:val="single"/>
        <w:lang w:eastAsia="zh-CN"/>
        <w14:textFill>
          <w14:solidFill>
            <w14:schemeClr w14:val="tx1"/>
          </w14:solidFill>
        </w14:textFill>
      </w:rPr>
      <w:t>年</w:t>
    </w:r>
    <w:r>
      <w:rPr>
        <w:rFonts w:hint="eastAsia" w:ascii="仿宋" w:hAnsi="仿宋" w:eastAsia="仿宋" w:cs="仿宋"/>
        <w:b w:val="0"/>
        <w:bCs/>
        <w:color w:val="000000" w:themeColor="text1"/>
        <w:sz w:val="21"/>
        <w:szCs w:val="21"/>
        <w:u w:val="single"/>
        <w14:textFill>
          <w14:solidFill>
            <w14:schemeClr w14:val="tx1"/>
          </w14:solidFill>
        </w14:textFill>
      </w:rPr>
      <w:t>医院品牌展</w:t>
    </w:r>
    <w:r>
      <w:rPr>
        <w:rFonts w:hint="eastAsia" w:ascii="仿宋" w:hAnsi="仿宋" w:eastAsia="仿宋" w:cs="仿宋"/>
        <w:b w:val="0"/>
        <w:bCs/>
        <w:color w:val="000000" w:themeColor="text1"/>
        <w:sz w:val="21"/>
        <w:szCs w:val="21"/>
        <w:u w:val="single"/>
        <w:lang w:eastAsia="zh-CN"/>
        <w14:textFill>
          <w14:solidFill>
            <w14:schemeClr w14:val="tx1"/>
          </w14:solidFill>
        </w14:textFill>
      </w:rPr>
      <w:t>展陈</w:t>
    </w:r>
    <w:r>
      <w:rPr>
        <w:rFonts w:hint="eastAsia" w:ascii="仿宋" w:hAnsi="仿宋" w:eastAsia="仿宋" w:cs="仿宋"/>
        <w:b w:val="0"/>
        <w:bCs/>
        <w:color w:val="000000" w:themeColor="text1"/>
        <w:sz w:val="21"/>
        <w:szCs w:val="21"/>
        <w:u w:val="single"/>
        <w14:textFill>
          <w14:solidFill>
            <w14:schemeClr w14:val="tx1"/>
          </w14:solidFill>
        </w14:textFill>
      </w:rPr>
      <w:t>服务</w:t>
    </w:r>
    <w:r>
      <w:rPr>
        <w:rFonts w:hint="eastAsia" w:ascii="仿宋" w:hAnsi="仿宋" w:eastAsia="仿宋" w:cs="仿宋"/>
        <w:bCs/>
        <w:color w:val="000000" w:themeColor="text1"/>
        <w:kern w:val="0"/>
        <w:sz w:val="21"/>
        <w:szCs w:val="21"/>
        <w:u w:val="single"/>
        <w14:textFill>
          <w14:solidFill>
            <w14:schemeClr w14:val="tx1"/>
          </w14:solidFill>
        </w14:textFill>
      </w:rPr>
      <w:t xml:space="preserve"> </w:t>
    </w:r>
    <w:r>
      <w:rPr>
        <w:rFonts w:hint="eastAsia" w:ascii="宋体" w:cs="宋体"/>
        <w:kern w:val="0"/>
        <w:sz w:val="21"/>
        <w:szCs w:val="21"/>
        <w:u w:val="single"/>
      </w:rPr>
      <w:t xml:space="preserve">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 w:val="21"/>
        <w:szCs w:val="21"/>
        <w:u w:val="single"/>
      </w:rPr>
    </w:pPr>
    <w:r>
      <w:rPr>
        <w:rFonts w:hint="eastAsia" w:ascii="宋体" w:hAnsi="Times New Roman" w:cs="宋体"/>
        <w:b w:val="0"/>
        <w:kern w:val="0"/>
        <w:sz w:val="21"/>
        <w:szCs w:val="21"/>
        <w:u w:val="single"/>
      </w:rPr>
      <w:t>2022</w:t>
    </w:r>
    <w:r>
      <w:rPr>
        <w:rFonts w:hint="eastAsia" w:ascii="宋体" w:hAnsi="Times New Roman" w:cs="宋体"/>
        <w:b w:val="0"/>
        <w:kern w:val="0"/>
        <w:sz w:val="21"/>
        <w:szCs w:val="21"/>
        <w:u w:val="single"/>
        <w:lang w:eastAsia="zh-CN"/>
      </w:rPr>
      <w:t>年</w:t>
    </w:r>
    <w:r>
      <w:rPr>
        <w:rFonts w:hint="eastAsia" w:ascii="宋体" w:hAnsi="Times New Roman" w:cs="宋体"/>
        <w:b w:val="0"/>
        <w:kern w:val="0"/>
        <w:sz w:val="21"/>
        <w:szCs w:val="21"/>
        <w:u w:val="single"/>
      </w:rPr>
      <w:t>医院品牌展</w:t>
    </w:r>
    <w:r>
      <w:rPr>
        <w:rFonts w:hint="eastAsia" w:ascii="宋体" w:hAnsi="Times New Roman" w:cs="宋体"/>
        <w:b w:val="0"/>
        <w:kern w:val="0"/>
        <w:sz w:val="21"/>
        <w:szCs w:val="21"/>
        <w:u w:val="single"/>
        <w:lang w:eastAsia="zh-CN"/>
      </w:rPr>
      <w:t>展陈</w:t>
    </w:r>
    <w:r>
      <w:rPr>
        <w:rFonts w:hint="eastAsia" w:ascii="宋体" w:hAnsi="Times New Roman" w:cs="宋体"/>
        <w:b w:val="0"/>
        <w:kern w:val="0"/>
        <w:sz w:val="21"/>
        <w:szCs w:val="21"/>
        <w:u w:val="single"/>
      </w:rPr>
      <w:t>服务</w:t>
    </w:r>
    <w:r>
      <w:rPr>
        <w:rFonts w:hint="eastAsia" w:ascii="宋体" w:cs="宋体"/>
        <w:kern w:val="0"/>
        <w:sz w:val="21"/>
        <w:szCs w:val="21"/>
        <w:u w:val="single"/>
      </w:rPr>
      <w:t xml:space="preserve">                         竞争性磋商采购文件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023748B8"/>
    <w:multiLevelType w:val="singleLevel"/>
    <w:tmpl w:val="023748B8"/>
    <w:lvl w:ilvl="0" w:tentative="0">
      <w:start w:val="1"/>
      <w:numFmt w:val="chineseCounting"/>
      <w:suff w:val="nothing"/>
      <w:lvlText w:val="（%1）"/>
      <w:lvlJc w:val="left"/>
      <w:rPr>
        <w:rFonts w:hint="eastAsia"/>
      </w:r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BED456D"/>
    <w:multiLevelType w:val="singleLevel"/>
    <w:tmpl w:val="1BED456D"/>
    <w:lvl w:ilvl="0" w:tentative="0">
      <w:start w:val="1"/>
      <w:numFmt w:val="chineseCounting"/>
      <w:lvlText w:val="%1."/>
      <w:lvlJc w:val="left"/>
      <w:pPr>
        <w:tabs>
          <w:tab w:val="left" w:pos="312"/>
        </w:tabs>
      </w:pPr>
      <w:rPr>
        <w:rFonts w:hint="eastAsia"/>
      </w:rPr>
    </w:lvl>
  </w:abstractNum>
  <w:abstractNum w:abstractNumId="4">
    <w:nsid w:val="21C0FC90"/>
    <w:multiLevelType w:val="singleLevel"/>
    <w:tmpl w:val="21C0FC90"/>
    <w:lvl w:ilvl="0" w:tentative="0">
      <w:start w:val="3"/>
      <w:numFmt w:val="chineseCounting"/>
      <w:suff w:val="nothing"/>
      <w:lvlText w:val="%1、"/>
      <w:lvlJc w:val="left"/>
      <w:rPr>
        <w:rFonts w:hint="eastAsia"/>
      </w:rPr>
    </w:lvl>
  </w:abstractNum>
  <w:abstractNum w:abstractNumId="5">
    <w:nsid w:val="6B3CC3B8"/>
    <w:multiLevelType w:val="singleLevel"/>
    <w:tmpl w:val="6B3CC3B8"/>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DMyZWExYTkzMjkxZDAyMDI2NjhmMzlhZDRkOTM1MT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870"/>
    <w:rsid w:val="000040CA"/>
    <w:rsid w:val="000051BF"/>
    <w:rsid w:val="00005423"/>
    <w:rsid w:val="0000589C"/>
    <w:rsid w:val="00005907"/>
    <w:rsid w:val="00005AB9"/>
    <w:rsid w:val="00011A2A"/>
    <w:rsid w:val="00012366"/>
    <w:rsid w:val="00013555"/>
    <w:rsid w:val="000135FE"/>
    <w:rsid w:val="00013BB9"/>
    <w:rsid w:val="00013EDB"/>
    <w:rsid w:val="00014878"/>
    <w:rsid w:val="00014F07"/>
    <w:rsid w:val="000155BB"/>
    <w:rsid w:val="000161F0"/>
    <w:rsid w:val="00016C0D"/>
    <w:rsid w:val="00017541"/>
    <w:rsid w:val="00021360"/>
    <w:rsid w:val="000238E4"/>
    <w:rsid w:val="00023944"/>
    <w:rsid w:val="00024123"/>
    <w:rsid w:val="0002470F"/>
    <w:rsid w:val="00024725"/>
    <w:rsid w:val="00025A98"/>
    <w:rsid w:val="000263A1"/>
    <w:rsid w:val="000263E9"/>
    <w:rsid w:val="00026535"/>
    <w:rsid w:val="000270AE"/>
    <w:rsid w:val="00027550"/>
    <w:rsid w:val="00027E4C"/>
    <w:rsid w:val="000300C9"/>
    <w:rsid w:val="000306D2"/>
    <w:rsid w:val="00030E9A"/>
    <w:rsid w:val="0003120D"/>
    <w:rsid w:val="000313BC"/>
    <w:rsid w:val="00031739"/>
    <w:rsid w:val="00034D41"/>
    <w:rsid w:val="0003518F"/>
    <w:rsid w:val="00037E11"/>
    <w:rsid w:val="000426BA"/>
    <w:rsid w:val="00042C23"/>
    <w:rsid w:val="000433AA"/>
    <w:rsid w:val="00043864"/>
    <w:rsid w:val="00043CD8"/>
    <w:rsid w:val="0004414C"/>
    <w:rsid w:val="00045A2D"/>
    <w:rsid w:val="0004631D"/>
    <w:rsid w:val="00046650"/>
    <w:rsid w:val="00047CC2"/>
    <w:rsid w:val="00047E0E"/>
    <w:rsid w:val="00050B4C"/>
    <w:rsid w:val="00052144"/>
    <w:rsid w:val="00053B0D"/>
    <w:rsid w:val="00053E11"/>
    <w:rsid w:val="00055AC4"/>
    <w:rsid w:val="00056957"/>
    <w:rsid w:val="00056C1F"/>
    <w:rsid w:val="00060D98"/>
    <w:rsid w:val="00061128"/>
    <w:rsid w:val="00064970"/>
    <w:rsid w:val="00065278"/>
    <w:rsid w:val="00065CF8"/>
    <w:rsid w:val="0006620D"/>
    <w:rsid w:val="00066BF4"/>
    <w:rsid w:val="00066E4B"/>
    <w:rsid w:val="000676E7"/>
    <w:rsid w:val="00067BEF"/>
    <w:rsid w:val="00070402"/>
    <w:rsid w:val="00072734"/>
    <w:rsid w:val="00074A89"/>
    <w:rsid w:val="00076EBC"/>
    <w:rsid w:val="000778A8"/>
    <w:rsid w:val="00080023"/>
    <w:rsid w:val="000801BF"/>
    <w:rsid w:val="00081C74"/>
    <w:rsid w:val="00082045"/>
    <w:rsid w:val="000826C4"/>
    <w:rsid w:val="00082FA1"/>
    <w:rsid w:val="00084314"/>
    <w:rsid w:val="00084A7E"/>
    <w:rsid w:val="00085648"/>
    <w:rsid w:val="000871DE"/>
    <w:rsid w:val="000874FB"/>
    <w:rsid w:val="00090E72"/>
    <w:rsid w:val="00090EA8"/>
    <w:rsid w:val="00091145"/>
    <w:rsid w:val="00092EAE"/>
    <w:rsid w:val="000952B1"/>
    <w:rsid w:val="00095549"/>
    <w:rsid w:val="00095B38"/>
    <w:rsid w:val="00096151"/>
    <w:rsid w:val="00096CEC"/>
    <w:rsid w:val="00096F1D"/>
    <w:rsid w:val="00097533"/>
    <w:rsid w:val="0009772D"/>
    <w:rsid w:val="000A067E"/>
    <w:rsid w:val="000A1F7A"/>
    <w:rsid w:val="000A2666"/>
    <w:rsid w:val="000A29BA"/>
    <w:rsid w:val="000A359C"/>
    <w:rsid w:val="000A3F9F"/>
    <w:rsid w:val="000A4E33"/>
    <w:rsid w:val="000A7E2E"/>
    <w:rsid w:val="000B0378"/>
    <w:rsid w:val="000B0C63"/>
    <w:rsid w:val="000B17A1"/>
    <w:rsid w:val="000B234A"/>
    <w:rsid w:val="000B3ADD"/>
    <w:rsid w:val="000B4939"/>
    <w:rsid w:val="000B4ACE"/>
    <w:rsid w:val="000B4C97"/>
    <w:rsid w:val="000B555D"/>
    <w:rsid w:val="000B5574"/>
    <w:rsid w:val="000B5A2C"/>
    <w:rsid w:val="000B74CD"/>
    <w:rsid w:val="000B76F0"/>
    <w:rsid w:val="000B7DE6"/>
    <w:rsid w:val="000C0428"/>
    <w:rsid w:val="000C049F"/>
    <w:rsid w:val="000C074C"/>
    <w:rsid w:val="000C1EE7"/>
    <w:rsid w:val="000C24D5"/>
    <w:rsid w:val="000C3AEA"/>
    <w:rsid w:val="000C3D48"/>
    <w:rsid w:val="000C4584"/>
    <w:rsid w:val="000C4BAE"/>
    <w:rsid w:val="000C51A9"/>
    <w:rsid w:val="000C6185"/>
    <w:rsid w:val="000C6432"/>
    <w:rsid w:val="000C7D47"/>
    <w:rsid w:val="000C7E5E"/>
    <w:rsid w:val="000D1A1E"/>
    <w:rsid w:val="000D27CD"/>
    <w:rsid w:val="000D2E41"/>
    <w:rsid w:val="000D35B2"/>
    <w:rsid w:val="000D3FCA"/>
    <w:rsid w:val="000D41C5"/>
    <w:rsid w:val="000D4207"/>
    <w:rsid w:val="000D46AE"/>
    <w:rsid w:val="000D4C1E"/>
    <w:rsid w:val="000D5233"/>
    <w:rsid w:val="000D5313"/>
    <w:rsid w:val="000D5554"/>
    <w:rsid w:val="000D5A50"/>
    <w:rsid w:val="000D6137"/>
    <w:rsid w:val="000D6179"/>
    <w:rsid w:val="000E0122"/>
    <w:rsid w:val="000E22C9"/>
    <w:rsid w:val="000E2B2C"/>
    <w:rsid w:val="000E3175"/>
    <w:rsid w:val="000E42F6"/>
    <w:rsid w:val="000E4684"/>
    <w:rsid w:val="000E630D"/>
    <w:rsid w:val="000E7265"/>
    <w:rsid w:val="000E7730"/>
    <w:rsid w:val="000F0B95"/>
    <w:rsid w:val="000F161C"/>
    <w:rsid w:val="000F1AB6"/>
    <w:rsid w:val="000F1BD4"/>
    <w:rsid w:val="000F2456"/>
    <w:rsid w:val="000F2D41"/>
    <w:rsid w:val="000F318A"/>
    <w:rsid w:val="000F3AFC"/>
    <w:rsid w:val="000F4976"/>
    <w:rsid w:val="000F4CDF"/>
    <w:rsid w:val="000F4F3F"/>
    <w:rsid w:val="000F5D5E"/>
    <w:rsid w:val="000F66FB"/>
    <w:rsid w:val="001001B8"/>
    <w:rsid w:val="001011B8"/>
    <w:rsid w:val="00103D7E"/>
    <w:rsid w:val="00104F04"/>
    <w:rsid w:val="001061A4"/>
    <w:rsid w:val="00107547"/>
    <w:rsid w:val="001104E7"/>
    <w:rsid w:val="001107A1"/>
    <w:rsid w:val="001119D0"/>
    <w:rsid w:val="00112B8C"/>
    <w:rsid w:val="00113B82"/>
    <w:rsid w:val="00114AB0"/>
    <w:rsid w:val="0011551B"/>
    <w:rsid w:val="0011551D"/>
    <w:rsid w:val="0011577C"/>
    <w:rsid w:val="00115A36"/>
    <w:rsid w:val="00115B92"/>
    <w:rsid w:val="0011639F"/>
    <w:rsid w:val="00116CF1"/>
    <w:rsid w:val="001204CA"/>
    <w:rsid w:val="001207A4"/>
    <w:rsid w:val="0012189B"/>
    <w:rsid w:val="00121CA7"/>
    <w:rsid w:val="00121D23"/>
    <w:rsid w:val="001229DA"/>
    <w:rsid w:val="00122D36"/>
    <w:rsid w:val="00124474"/>
    <w:rsid w:val="00125175"/>
    <w:rsid w:val="00126859"/>
    <w:rsid w:val="00126A11"/>
    <w:rsid w:val="00126C34"/>
    <w:rsid w:val="001311D9"/>
    <w:rsid w:val="0013170D"/>
    <w:rsid w:val="001319C1"/>
    <w:rsid w:val="0013346D"/>
    <w:rsid w:val="00133C0B"/>
    <w:rsid w:val="00134932"/>
    <w:rsid w:val="00134DFE"/>
    <w:rsid w:val="001356D3"/>
    <w:rsid w:val="001359A5"/>
    <w:rsid w:val="00135FA2"/>
    <w:rsid w:val="0013622D"/>
    <w:rsid w:val="00136A45"/>
    <w:rsid w:val="00137106"/>
    <w:rsid w:val="00142B9F"/>
    <w:rsid w:val="00143631"/>
    <w:rsid w:val="001457F8"/>
    <w:rsid w:val="00145C24"/>
    <w:rsid w:val="00145FFF"/>
    <w:rsid w:val="00146039"/>
    <w:rsid w:val="00150346"/>
    <w:rsid w:val="00150AE6"/>
    <w:rsid w:val="00150F6E"/>
    <w:rsid w:val="00151C7E"/>
    <w:rsid w:val="00153387"/>
    <w:rsid w:val="00153D00"/>
    <w:rsid w:val="0015494D"/>
    <w:rsid w:val="00154F74"/>
    <w:rsid w:val="00155036"/>
    <w:rsid w:val="0015654E"/>
    <w:rsid w:val="001566C3"/>
    <w:rsid w:val="001573F0"/>
    <w:rsid w:val="00157648"/>
    <w:rsid w:val="00160B3F"/>
    <w:rsid w:val="001621CB"/>
    <w:rsid w:val="00162596"/>
    <w:rsid w:val="00163490"/>
    <w:rsid w:val="00163E38"/>
    <w:rsid w:val="00163FBC"/>
    <w:rsid w:val="0016404A"/>
    <w:rsid w:val="00164A91"/>
    <w:rsid w:val="00164B65"/>
    <w:rsid w:val="0016526B"/>
    <w:rsid w:val="00167999"/>
    <w:rsid w:val="00167ADF"/>
    <w:rsid w:val="001708A5"/>
    <w:rsid w:val="00171E60"/>
    <w:rsid w:val="00172FAE"/>
    <w:rsid w:val="001740E0"/>
    <w:rsid w:val="001747E1"/>
    <w:rsid w:val="00175478"/>
    <w:rsid w:val="00176669"/>
    <w:rsid w:val="001827BC"/>
    <w:rsid w:val="00182B69"/>
    <w:rsid w:val="00183D96"/>
    <w:rsid w:val="001840C9"/>
    <w:rsid w:val="00184DBF"/>
    <w:rsid w:val="001855BB"/>
    <w:rsid w:val="001867A0"/>
    <w:rsid w:val="00186849"/>
    <w:rsid w:val="0019065E"/>
    <w:rsid w:val="00192A79"/>
    <w:rsid w:val="00192B07"/>
    <w:rsid w:val="00193034"/>
    <w:rsid w:val="00193929"/>
    <w:rsid w:val="00193F7A"/>
    <w:rsid w:val="001949AB"/>
    <w:rsid w:val="00195009"/>
    <w:rsid w:val="0019555A"/>
    <w:rsid w:val="00195B38"/>
    <w:rsid w:val="00195BB5"/>
    <w:rsid w:val="0019638B"/>
    <w:rsid w:val="001967A3"/>
    <w:rsid w:val="00196CEE"/>
    <w:rsid w:val="00197367"/>
    <w:rsid w:val="00197F48"/>
    <w:rsid w:val="001A0B18"/>
    <w:rsid w:val="001A0D50"/>
    <w:rsid w:val="001A1395"/>
    <w:rsid w:val="001A2B46"/>
    <w:rsid w:val="001A336A"/>
    <w:rsid w:val="001A386F"/>
    <w:rsid w:val="001A3994"/>
    <w:rsid w:val="001A3C29"/>
    <w:rsid w:val="001A506E"/>
    <w:rsid w:val="001A5083"/>
    <w:rsid w:val="001A52B4"/>
    <w:rsid w:val="001A5327"/>
    <w:rsid w:val="001A5736"/>
    <w:rsid w:val="001A5D3E"/>
    <w:rsid w:val="001A6067"/>
    <w:rsid w:val="001B0EEE"/>
    <w:rsid w:val="001B1150"/>
    <w:rsid w:val="001B1898"/>
    <w:rsid w:val="001B2F51"/>
    <w:rsid w:val="001B30AB"/>
    <w:rsid w:val="001B32E5"/>
    <w:rsid w:val="001B4077"/>
    <w:rsid w:val="001B67C7"/>
    <w:rsid w:val="001B6973"/>
    <w:rsid w:val="001B779B"/>
    <w:rsid w:val="001B7BCC"/>
    <w:rsid w:val="001C07B7"/>
    <w:rsid w:val="001C09EC"/>
    <w:rsid w:val="001C0BE3"/>
    <w:rsid w:val="001C1C13"/>
    <w:rsid w:val="001C2E3E"/>
    <w:rsid w:val="001C3313"/>
    <w:rsid w:val="001C3CBB"/>
    <w:rsid w:val="001C3EB6"/>
    <w:rsid w:val="001C42C3"/>
    <w:rsid w:val="001C6875"/>
    <w:rsid w:val="001D01E0"/>
    <w:rsid w:val="001D02AB"/>
    <w:rsid w:val="001D05EE"/>
    <w:rsid w:val="001D0F0A"/>
    <w:rsid w:val="001D1172"/>
    <w:rsid w:val="001D1719"/>
    <w:rsid w:val="001D33F2"/>
    <w:rsid w:val="001D4FB4"/>
    <w:rsid w:val="001D6770"/>
    <w:rsid w:val="001D690F"/>
    <w:rsid w:val="001E0CC1"/>
    <w:rsid w:val="001E1B3B"/>
    <w:rsid w:val="001E1FD8"/>
    <w:rsid w:val="001E3234"/>
    <w:rsid w:val="001E3521"/>
    <w:rsid w:val="001E4F3D"/>
    <w:rsid w:val="001E5BE7"/>
    <w:rsid w:val="001E5F3D"/>
    <w:rsid w:val="001E6DDB"/>
    <w:rsid w:val="001E7AD2"/>
    <w:rsid w:val="001F0405"/>
    <w:rsid w:val="001F0871"/>
    <w:rsid w:val="001F22C5"/>
    <w:rsid w:val="001F287F"/>
    <w:rsid w:val="001F297F"/>
    <w:rsid w:val="001F3141"/>
    <w:rsid w:val="001F4E0F"/>
    <w:rsid w:val="001F5AD7"/>
    <w:rsid w:val="001F6EA9"/>
    <w:rsid w:val="001F79FD"/>
    <w:rsid w:val="00200010"/>
    <w:rsid w:val="00200E2E"/>
    <w:rsid w:val="00201E9E"/>
    <w:rsid w:val="00201FE9"/>
    <w:rsid w:val="00203451"/>
    <w:rsid w:val="00204936"/>
    <w:rsid w:val="00204FCD"/>
    <w:rsid w:val="00205412"/>
    <w:rsid w:val="00205741"/>
    <w:rsid w:val="00205A32"/>
    <w:rsid w:val="00206F54"/>
    <w:rsid w:val="00207864"/>
    <w:rsid w:val="00213591"/>
    <w:rsid w:val="002145BF"/>
    <w:rsid w:val="00217C08"/>
    <w:rsid w:val="002213C3"/>
    <w:rsid w:val="002217DE"/>
    <w:rsid w:val="00222AC9"/>
    <w:rsid w:val="00222FCE"/>
    <w:rsid w:val="00223A60"/>
    <w:rsid w:val="00223EFF"/>
    <w:rsid w:val="002255D9"/>
    <w:rsid w:val="00225837"/>
    <w:rsid w:val="00226142"/>
    <w:rsid w:val="0022658C"/>
    <w:rsid w:val="00226BC6"/>
    <w:rsid w:val="00230AEC"/>
    <w:rsid w:val="0023401E"/>
    <w:rsid w:val="0023414B"/>
    <w:rsid w:val="0023586A"/>
    <w:rsid w:val="0023610B"/>
    <w:rsid w:val="00237FFA"/>
    <w:rsid w:val="002412F7"/>
    <w:rsid w:val="00241314"/>
    <w:rsid w:val="00242DF7"/>
    <w:rsid w:val="00243489"/>
    <w:rsid w:val="002438E9"/>
    <w:rsid w:val="00243FE0"/>
    <w:rsid w:val="00244C4F"/>
    <w:rsid w:val="002451CE"/>
    <w:rsid w:val="002454DC"/>
    <w:rsid w:val="00245F0E"/>
    <w:rsid w:val="00246101"/>
    <w:rsid w:val="0024616E"/>
    <w:rsid w:val="002475AE"/>
    <w:rsid w:val="00247C02"/>
    <w:rsid w:val="00247D99"/>
    <w:rsid w:val="002517CC"/>
    <w:rsid w:val="0025270D"/>
    <w:rsid w:val="00252C3B"/>
    <w:rsid w:val="002534E4"/>
    <w:rsid w:val="00254107"/>
    <w:rsid w:val="00255E36"/>
    <w:rsid w:val="002579D3"/>
    <w:rsid w:val="00257C37"/>
    <w:rsid w:val="0026047E"/>
    <w:rsid w:val="00261425"/>
    <w:rsid w:val="00261A3A"/>
    <w:rsid w:val="00261BA8"/>
    <w:rsid w:val="00263BC8"/>
    <w:rsid w:val="002646BE"/>
    <w:rsid w:val="00264B4D"/>
    <w:rsid w:val="00264F18"/>
    <w:rsid w:val="00264F32"/>
    <w:rsid w:val="00265FA3"/>
    <w:rsid w:val="00267364"/>
    <w:rsid w:val="00270C87"/>
    <w:rsid w:val="00270E1E"/>
    <w:rsid w:val="00273286"/>
    <w:rsid w:val="002744C0"/>
    <w:rsid w:val="00274B3B"/>
    <w:rsid w:val="00275B0A"/>
    <w:rsid w:val="0027745A"/>
    <w:rsid w:val="002807BA"/>
    <w:rsid w:val="00280E18"/>
    <w:rsid w:val="002822FE"/>
    <w:rsid w:val="00282406"/>
    <w:rsid w:val="002836E9"/>
    <w:rsid w:val="002839D7"/>
    <w:rsid w:val="002842F3"/>
    <w:rsid w:val="00284461"/>
    <w:rsid w:val="002856A8"/>
    <w:rsid w:val="00286BC5"/>
    <w:rsid w:val="002910B8"/>
    <w:rsid w:val="00291B9E"/>
    <w:rsid w:val="0029310D"/>
    <w:rsid w:val="002933FC"/>
    <w:rsid w:val="0029463E"/>
    <w:rsid w:val="002952FC"/>
    <w:rsid w:val="00295ABE"/>
    <w:rsid w:val="00296F7D"/>
    <w:rsid w:val="0029757F"/>
    <w:rsid w:val="002A49BE"/>
    <w:rsid w:val="002B0A05"/>
    <w:rsid w:val="002B1372"/>
    <w:rsid w:val="002B3D48"/>
    <w:rsid w:val="002B41CE"/>
    <w:rsid w:val="002B631C"/>
    <w:rsid w:val="002B64C4"/>
    <w:rsid w:val="002B692E"/>
    <w:rsid w:val="002B6DAE"/>
    <w:rsid w:val="002B6E58"/>
    <w:rsid w:val="002B70EB"/>
    <w:rsid w:val="002B724A"/>
    <w:rsid w:val="002C052A"/>
    <w:rsid w:val="002C0A5E"/>
    <w:rsid w:val="002C1A1A"/>
    <w:rsid w:val="002C1FBE"/>
    <w:rsid w:val="002C2162"/>
    <w:rsid w:val="002C2458"/>
    <w:rsid w:val="002C2A6F"/>
    <w:rsid w:val="002C3EAF"/>
    <w:rsid w:val="002C47B8"/>
    <w:rsid w:val="002C4B80"/>
    <w:rsid w:val="002C4D1B"/>
    <w:rsid w:val="002C606C"/>
    <w:rsid w:val="002C6573"/>
    <w:rsid w:val="002C7059"/>
    <w:rsid w:val="002C726C"/>
    <w:rsid w:val="002C739B"/>
    <w:rsid w:val="002C7F46"/>
    <w:rsid w:val="002D04BD"/>
    <w:rsid w:val="002D1F3B"/>
    <w:rsid w:val="002D1F4A"/>
    <w:rsid w:val="002D2DCC"/>
    <w:rsid w:val="002D3FCD"/>
    <w:rsid w:val="002D4E46"/>
    <w:rsid w:val="002D4EE6"/>
    <w:rsid w:val="002D50DA"/>
    <w:rsid w:val="002D58C0"/>
    <w:rsid w:val="002D757A"/>
    <w:rsid w:val="002D7CFF"/>
    <w:rsid w:val="002E0D60"/>
    <w:rsid w:val="002E2298"/>
    <w:rsid w:val="002E2545"/>
    <w:rsid w:val="002E30F6"/>
    <w:rsid w:val="002E347A"/>
    <w:rsid w:val="002E5866"/>
    <w:rsid w:val="002E68E7"/>
    <w:rsid w:val="002E6AEA"/>
    <w:rsid w:val="002E7E0E"/>
    <w:rsid w:val="002E7E40"/>
    <w:rsid w:val="002F005B"/>
    <w:rsid w:val="002F048A"/>
    <w:rsid w:val="002F06E0"/>
    <w:rsid w:val="002F18D4"/>
    <w:rsid w:val="002F1F64"/>
    <w:rsid w:val="002F2C99"/>
    <w:rsid w:val="002F3BA8"/>
    <w:rsid w:val="002F4CA4"/>
    <w:rsid w:val="002F53CD"/>
    <w:rsid w:val="002F69FB"/>
    <w:rsid w:val="002F6B2E"/>
    <w:rsid w:val="002F6C7F"/>
    <w:rsid w:val="00300578"/>
    <w:rsid w:val="0030106B"/>
    <w:rsid w:val="00301952"/>
    <w:rsid w:val="003024B2"/>
    <w:rsid w:val="00302C85"/>
    <w:rsid w:val="00302D60"/>
    <w:rsid w:val="0030382A"/>
    <w:rsid w:val="00303989"/>
    <w:rsid w:val="00303BAF"/>
    <w:rsid w:val="00303F44"/>
    <w:rsid w:val="00304B0C"/>
    <w:rsid w:val="00304FD1"/>
    <w:rsid w:val="00305216"/>
    <w:rsid w:val="003058D5"/>
    <w:rsid w:val="003079F9"/>
    <w:rsid w:val="0031135D"/>
    <w:rsid w:val="00311497"/>
    <w:rsid w:val="00311E00"/>
    <w:rsid w:val="00313354"/>
    <w:rsid w:val="003135CC"/>
    <w:rsid w:val="00313B15"/>
    <w:rsid w:val="00313E8E"/>
    <w:rsid w:val="00315BBC"/>
    <w:rsid w:val="00315F29"/>
    <w:rsid w:val="00316FAA"/>
    <w:rsid w:val="003173DE"/>
    <w:rsid w:val="00320009"/>
    <w:rsid w:val="003209E5"/>
    <w:rsid w:val="00321220"/>
    <w:rsid w:val="00321B44"/>
    <w:rsid w:val="00322379"/>
    <w:rsid w:val="0032258B"/>
    <w:rsid w:val="00322E09"/>
    <w:rsid w:val="00323833"/>
    <w:rsid w:val="00323B53"/>
    <w:rsid w:val="00325E0E"/>
    <w:rsid w:val="00326844"/>
    <w:rsid w:val="00326B11"/>
    <w:rsid w:val="00327E89"/>
    <w:rsid w:val="003321C6"/>
    <w:rsid w:val="00332BAD"/>
    <w:rsid w:val="00334230"/>
    <w:rsid w:val="003344D3"/>
    <w:rsid w:val="0033484C"/>
    <w:rsid w:val="00336F38"/>
    <w:rsid w:val="0033788A"/>
    <w:rsid w:val="00337FE7"/>
    <w:rsid w:val="003434E6"/>
    <w:rsid w:val="0034389E"/>
    <w:rsid w:val="00344063"/>
    <w:rsid w:val="003454E6"/>
    <w:rsid w:val="00345ED7"/>
    <w:rsid w:val="00346965"/>
    <w:rsid w:val="0035032E"/>
    <w:rsid w:val="003514EF"/>
    <w:rsid w:val="00353780"/>
    <w:rsid w:val="00353815"/>
    <w:rsid w:val="0035576A"/>
    <w:rsid w:val="00356D10"/>
    <w:rsid w:val="00356DA6"/>
    <w:rsid w:val="003575FF"/>
    <w:rsid w:val="00357C23"/>
    <w:rsid w:val="00360503"/>
    <w:rsid w:val="00361359"/>
    <w:rsid w:val="00361543"/>
    <w:rsid w:val="00361A35"/>
    <w:rsid w:val="00361E33"/>
    <w:rsid w:val="0036481D"/>
    <w:rsid w:val="00371C5F"/>
    <w:rsid w:val="00372CCE"/>
    <w:rsid w:val="00374C12"/>
    <w:rsid w:val="003757B3"/>
    <w:rsid w:val="00375C17"/>
    <w:rsid w:val="00375CCA"/>
    <w:rsid w:val="00377CF8"/>
    <w:rsid w:val="00380465"/>
    <w:rsid w:val="00380885"/>
    <w:rsid w:val="00380B1D"/>
    <w:rsid w:val="00380F90"/>
    <w:rsid w:val="0038173D"/>
    <w:rsid w:val="00381F0F"/>
    <w:rsid w:val="00382482"/>
    <w:rsid w:val="00382590"/>
    <w:rsid w:val="00384176"/>
    <w:rsid w:val="00384A62"/>
    <w:rsid w:val="00387B30"/>
    <w:rsid w:val="003900F6"/>
    <w:rsid w:val="00390B99"/>
    <w:rsid w:val="00391B6E"/>
    <w:rsid w:val="00392748"/>
    <w:rsid w:val="00393440"/>
    <w:rsid w:val="00393698"/>
    <w:rsid w:val="003938C1"/>
    <w:rsid w:val="00393D61"/>
    <w:rsid w:val="00393D84"/>
    <w:rsid w:val="003942C0"/>
    <w:rsid w:val="0039542C"/>
    <w:rsid w:val="0039677C"/>
    <w:rsid w:val="003967F6"/>
    <w:rsid w:val="003974B7"/>
    <w:rsid w:val="003A0E51"/>
    <w:rsid w:val="003A1D83"/>
    <w:rsid w:val="003A3118"/>
    <w:rsid w:val="003A41D9"/>
    <w:rsid w:val="003A4BB6"/>
    <w:rsid w:val="003A6E83"/>
    <w:rsid w:val="003A724B"/>
    <w:rsid w:val="003B000B"/>
    <w:rsid w:val="003B043A"/>
    <w:rsid w:val="003B3685"/>
    <w:rsid w:val="003B3EED"/>
    <w:rsid w:val="003B44C3"/>
    <w:rsid w:val="003B47E9"/>
    <w:rsid w:val="003B5EA9"/>
    <w:rsid w:val="003B65F2"/>
    <w:rsid w:val="003B6F84"/>
    <w:rsid w:val="003B7075"/>
    <w:rsid w:val="003C0037"/>
    <w:rsid w:val="003C08C2"/>
    <w:rsid w:val="003C0DEB"/>
    <w:rsid w:val="003C18F7"/>
    <w:rsid w:val="003C2C17"/>
    <w:rsid w:val="003C4413"/>
    <w:rsid w:val="003C623F"/>
    <w:rsid w:val="003C62D7"/>
    <w:rsid w:val="003C6475"/>
    <w:rsid w:val="003C6D2C"/>
    <w:rsid w:val="003C7082"/>
    <w:rsid w:val="003D0AFF"/>
    <w:rsid w:val="003D1144"/>
    <w:rsid w:val="003D176E"/>
    <w:rsid w:val="003D1A65"/>
    <w:rsid w:val="003D2314"/>
    <w:rsid w:val="003D2A62"/>
    <w:rsid w:val="003D3C0C"/>
    <w:rsid w:val="003D43E4"/>
    <w:rsid w:val="003D4CA7"/>
    <w:rsid w:val="003D562D"/>
    <w:rsid w:val="003D5B8B"/>
    <w:rsid w:val="003D6794"/>
    <w:rsid w:val="003D67AE"/>
    <w:rsid w:val="003D6E02"/>
    <w:rsid w:val="003E2268"/>
    <w:rsid w:val="003E248A"/>
    <w:rsid w:val="003E25C9"/>
    <w:rsid w:val="003E31E5"/>
    <w:rsid w:val="003E54A2"/>
    <w:rsid w:val="003E5F99"/>
    <w:rsid w:val="003E60F5"/>
    <w:rsid w:val="003E6167"/>
    <w:rsid w:val="003E686E"/>
    <w:rsid w:val="003E7C26"/>
    <w:rsid w:val="003F1D31"/>
    <w:rsid w:val="003F1DA7"/>
    <w:rsid w:val="003F1F85"/>
    <w:rsid w:val="003F2B2C"/>
    <w:rsid w:val="003F3764"/>
    <w:rsid w:val="003F6F07"/>
    <w:rsid w:val="003F742E"/>
    <w:rsid w:val="00400C3B"/>
    <w:rsid w:val="00400C50"/>
    <w:rsid w:val="00401A96"/>
    <w:rsid w:val="00401F33"/>
    <w:rsid w:val="004029CF"/>
    <w:rsid w:val="00402BDF"/>
    <w:rsid w:val="00402CC4"/>
    <w:rsid w:val="004035DE"/>
    <w:rsid w:val="004049FD"/>
    <w:rsid w:val="00406058"/>
    <w:rsid w:val="0040793B"/>
    <w:rsid w:val="0040796F"/>
    <w:rsid w:val="00407ECB"/>
    <w:rsid w:val="00407F90"/>
    <w:rsid w:val="00410452"/>
    <w:rsid w:val="00410C3C"/>
    <w:rsid w:val="00411C63"/>
    <w:rsid w:val="00414A4E"/>
    <w:rsid w:val="0041566B"/>
    <w:rsid w:val="0041576D"/>
    <w:rsid w:val="004161EB"/>
    <w:rsid w:val="00422424"/>
    <w:rsid w:val="00422B3D"/>
    <w:rsid w:val="00422E12"/>
    <w:rsid w:val="004236BC"/>
    <w:rsid w:val="0042429B"/>
    <w:rsid w:val="00424969"/>
    <w:rsid w:val="0042502E"/>
    <w:rsid w:val="004259BF"/>
    <w:rsid w:val="00426C24"/>
    <w:rsid w:val="0043037A"/>
    <w:rsid w:val="0043088C"/>
    <w:rsid w:val="004331F4"/>
    <w:rsid w:val="00433ABC"/>
    <w:rsid w:val="00433C09"/>
    <w:rsid w:val="00434E56"/>
    <w:rsid w:val="00442C44"/>
    <w:rsid w:val="004458C8"/>
    <w:rsid w:val="00445DB2"/>
    <w:rsid w:val="00445FA7"/>
    <w:rsid w:val="00450BA4"/>
    <w:rsid w:val="00452046"/>
    <w:rsid w:val="004522AB"/>
    <w:rsid w:val="004549C3"/>
    <w:rsid w:val="00455B1B"/>
    <w:rsid w:val="00456844"/>
    <w:rsid w:val="00456D11"/>
    <w:rsid w:val="00457227"/>
    <w:rsid w:val="004600B6"/>
    <w:rsid w:val="0046022B"/>
    <w:rsid w:val="00460636"/>
    <w:rsid w:val="004613EA"/>
    <w:rsid w:val="00462C6F"/>
    <w:rsid w:val="00463544"/>
    <w:rsid w:val="00463580"/>
    <w:rsid w:val="00464E28"/>
    <w:rsid w:val="0046550B"/>
    <w:rsid w:val="00470C7C"/>
    <w:rsid w:val="00470DD0"/>
    <w:rsid w:val="00472169"/>
    <w:rsid w:val="004721C6"/>
    <w:rsid w:val="004732AD"/>
    <w:rsid w:val="004735C4"/>
    <w:rsid w:val="0047381D"/>
    <w:rsid w:val="00473C8C"/>
    <w:rsid w:val="00473E27"/>
    <w:rsid w:val="0047554C"/>
    <w:rsid w:val="00476E18"/>
    <w:rsid w:val="00477284"/>
    <w:rsid w:val="00477285"/>
    <w:rsid w:val="00477387"/>
    <w:rsid w:val="004808B6"/>
    <w:rsid w:val="00480C87"/>
    <w:rsid w:val="00482F8D"/>
    <w:rsid w:val="004842CD"/>
    <w:rsid w:val="004842EB"/>
    <w:rsid w:val="00485E78"/>
    <w:rsid w:val="0048623A"/>
    <w:rsid w:val="004862FE"/>
    <w:rsid w:val="00486B80"/>
    <w:rsid w:val="00487470"/>
    <w:rsid w:val="004877E8"/>
    <w:rsid w:val="00490279"/>
    <w:rsid w:val="004911E0"/>
    <w:rsid w:val="00491A6B"/>
    <w:rsid w:val="004921B7"/>
    <w:rsid w:val="0049248D"/>
    <w:rsid w:val="00492671"/>
    <w:rsid w:val="00492722"/>
    <w:rsid w:val="0049515B"/>
    <w:rsid w:val="00495726"/>
    <w:rsid w:val="0049695A"/>
    <w:rsid w:val="00496E33"/>
    <w:rsid w:val="0049700B"/>
    <w:rsid w:val="004970EF"/>
    <w:rsid w:val="004A12A7"/>
    <w:rsid w:val="004A254D"/>
    <w:rsid w:val="004A26C7"/>
    <w:rsid w:val="004A2F13"/>
    <w:rsid w:val="004A3B2A"/>
    <w:rsid w:val="004A4621"/>
    <w:rsid w:val="004A4909"/>
    <w:rsid w:val="004A59A6"/>
    <w:rsid w:val="004A5E46"/>
    <w:rsid w:val="004A5E90"/>
    <w:rsid w:val="004A7313"/>
    <w:rsid w:val="004A7ADA"/>
    <w:rsid w:val="004B0DD1"/>
    <w:rsid w:val="004B14BD"/>
    <w:rsid w:val="004B17BB"/>
    <w:rsid w:val="004B3959"/>
    <w:rsid w:val="004B4CA6"/>
    <w:rsid w:val="004B4D85"/>
    <w:rsid w:val="004B534C"/>
    <w:rsid w:val="004B5F20"/>
    <w:rsid w:val="004B625F"/>
    <w:rsid w:val="004B6A58"/>
    <w:rsid w:val="004B6DC7"/>
    <w:rsid w:val="004B6F89"/>
    <w:rsid w:val="004B7146"/>
    <w:rsid w:val="004B763C"/>
    <w:rsid w:val="004B7803"/>
    <w:rsid w:val="004B79F4"/>
    <w:rsid w:val="004C0DB2"/>
    <w:rsid w:val="004C28B7"/>
    <w:rsid w:val="004C4CF5"/>
    <w:rsid w:val="004C5814"/>
    <w:rsid w:val="004C6C94"/>
    <w:rsid w:val="004C6FE5"/>
    <w:rsid w:val="004C7541"/>
    <w:rsid w:val="004D0712"/>
    <w:rsid w:val="004D1BF6"/>
    <w:rsid w:val="004D1F61"/>
    <w:rsid w:val="004D23D5"/>
    <w:rsid w:val="004D2800"/>
    <w:rsid w:val="004D2841"/>
    <w:rsid w:val="004D480F"/>
    <w:rsid w:val="004D54E9"/>
    <w:rsid w:val="004D65F7"/>
    <w:rsid w:val="004D74F9"/>
    <w:rsid w:val="004D7F16"/>
    <w:rsid w:val="004D7F96"/>
    <w:rsid w:val="004E103E"/>
    <w:rsid w:val="004E1B1C"/>
    <w:rsid w:val="004E3B0D"/>
    <w:rsid w:val="004E4018"/>
    <w:rsid w:val="004E4BF3"/>
    <w:rsid w:val="004E4C53"/>
    <w:rsid w:val="004E54F0"/>
    <w:rsid w:val="004E5962"/>
    <w:rsid w:val="004E5C98"/>
    <w:rsid w:val="004E5DC8"/>
    <w:rsid w:val="004E6152"/>
    <w:rsid w:val="004E62DC"/>
    <w:rsid w:val="004E7B04"/>
    <w:rsid w:val="004F2708"/>
    <w:rsid w:val="004F316D"/>
    <w:rsid w:val="004F32EC"/>
    <w:rsid w:val="004F3B62"/>
    <w:rsid w:val="004F4195"/>
    <w:rsid w:val="004F4DCA"/>
    <w:rsid w:val="004F5EB1"/>
    <w:rsid w:val="004F63E5"/>
    <w:rsid w:val="004F69E9"/>
    <w:rsid w:val="005001FF"/>
    <w:rsid w:val="005003EB"/>
    <w:rsid w:val="00500ED0"/>
    <w:rsid w:val="00501F86"/>
    <w:rsid w:val="00502292"/>
    <w:rsid w:val="005024CE"/>
    <w:rsid w:val="00502B86"/>
    <w:rsid w:val="00504CBE"/>
    <w:rsid w:val="00505BB4"/>
    <w:rsid w:val="00507996"/>
    <w:rsid w:val="00510DEC"/>
    <w:rsid w:val="00511951"/>
    <w:rsid w:val="00512B40"/>
    <w:rsid w:val="00512E42"/>
    <w:rsid w:val="005138B8"/>
    <w:rsid w:val="005153D6"/>
    <w:rsid w:val="0051633A"/>
    <w:rsid w:val="0051642E"/>
    <w:rsid w:val="0051701B"/>
    <w:rsid w:val="0051775D"/>
    <w:rsid w:val="00517C4B"/>
    <w:rsid w:val="00517E2E"/>
    <w:rsid w:val="00517E4C"/>
    <w:rsid w:val="00520079"/>
    <w:rsid w:val="005211E0"/>
    <w:rsid w:val="0052143A"/>
    <w:rsid w:val="00521660"/>
    <w:rsid w:val="00521AC2"/>
    <w:rsid w:val="00523104"/>
    <w:rsid w:val="00523140"/>
    <w:rsid w:val="00524C37"/>
    <w:rsid w:val="00524CAF"/>
    <w:rsid w:val="00524D63"/>
    <w:rsid w:val="00525C33"/>
    <w:rsid w:val="00526B45"/>
    <w:rsid w:val="00527C2C"/>
    <w:rsid w:val="00530301"/>
    <w:rsid w:val="00530429"/>
    <w:rsid w:val="00533128"/>
    <w:rsid w:val="0053403F"/>
    <w:rsid w:val="00534711"/>
    <w:rsid w:val="00535B92"/>
    <w:rsid w:val="00537CFC"/>
    <w:rsid w:val="005412BD"/>
    <w:rsid w:val="00542691"/>
    <w:rsid w:val="00542E10"/>
    <w:rsid w:val="00544318"/>
    <w:rsid w:val="00546929"/>
    <w:rsid w:val="00546AC6"/>
    <w:rsid w:val="005477F4"/>
    <w:rsid w:val="00547F8C"/>
    <w:rsid w:val="00550ECD"/>
    <w:rsid w:val="005524F4"/>
    <w:rsid w:val="00552A02"/>
    <w:rsid w:val="00554758"/>
    <w:rsid w:val="00556F65"/>
    <w:rsid w:val="005570AB"/>
    <w:rsid w:val="00560964"/>
    <w:rsid w:val="005614D0"/>
    <w:rsid w:val="00563CA8"/>
    <w:rsid w:val="005652D4"/>
    <w:rsid w:val="005654AF"/>
    <w:rsid w:val="005671B8"/>
    <w:rsid w:val="00567437"/>
    <w:rsid w:val="00570968"/>
    <w:rsid w:val="00570F86"/>
    <w:rsid w:val="00572F08"/>
    <w:rsid w:val="005732A2"/>
    <w:rsid w:val="0057463B"/>
    <w:rsid w:val="00574772"/>
    <w:rsid w:val="00574A17"/>
    <w:rsid w:val="00575F25"/>
    <w:rsid w:val="005760FE"/>
    <w:rsid w:val="00576308"/>
    <w:rsid w:val="005763A7"/>
    <w:rsid w:val="005766B2"/>
    <w:rsid w:val="005774A1"/>
    <w:rsid w:val="00577A5C"/>
    <w:rsid w:val="00580A7D"/>
    <w:rsid w:val="005842F1"/>
    <w:rsid w:val="005879C3"/>
    <w:rsid w:val="0059242D"/>
    <w:rsid w:val="00592951"/>
    <w:rsid w:val="00593DD5"/>
    <w:rsid w:val="005952BF"/>
    <w:rsid w:val="005963FC"/>
    <w:rsid w:val="005978B3"/>
    <w:rsid w:val="00597D35"/>
    <w:rsid w:val="005A06EB"/>
    <w:rsid w:val="005A0E0E"/>
    <w:rsid w:val="005A14FE"/>
    <w:rsid w:val="005A3094"/>
    <w:rsid w:val="005A61D1"/>
    <w:rsid w:val="005A695A"/>
    <w:rsid w:val="005A71EA"/>
    <w:rsid w:val="005B299D"/>
    <w:rsid w:val="005B2BFA"/>
    <w:rsid w:val="005B3CD0"/>
    <w:rsid w:val="005B4129"/>
    <w:rsid w:val="005B4EAE"/>
    <w:rsid w:val="005B5C16"/>
    <w:rsid w:val="005B64FB"/>
    <w:rsid w:val="005C0311"/>
    <w:rsid w:val="005C091A"/>
    <w:rsid w:val="005C1780"/>
    <w:rsid w:val="005C2B23"/>
    <w:rsid w:val="005C3CBF"/>
    <w:rsid w:val="005C3F0D"/>
    <w:rsid w:val="005C45D9"/>
    <w:rsid w:val="005C4DE5"/>
    <w:rsid w:val="005C561A"/>
    <w:rsid w:val="005C56A7"/>
    <w:rsid w:val="005C61AA"/>
    <w:rsid w:val="005C6D76"/>
    <w:rsid w:val="005D1B28"/>
    <w:rsid w:val="005D2323"/>
    <w:rsid w:val="005D35EC"/>
    <w:rsid w:val="005D47B0"/>
    <w:rsid w:val="005D4956"/>
    <w:rsid w:val="005D4D3F"/>
    <w:rsid w:val="005D57E9"/>
    <w:rsid w:val="005D5975"/>
    <w:rsid w:val="005D5A5E"/>
    <w:rsid w:val="005D64AA"/>
    <w:rsid w:val="005D6A85"/>
    <w:rsid w:val="005D7D01"/>
    <w:rsid w:val="005E0941"/>
    <w:rsid w:val="005E14D5"/>
    <w:rsid w:val="005E196C"/>
    <w:rsid w:val="005E238C"/>
    <w:rsid w:val="005E345F"/>
    <w:rsid w:val="005E3965"/>
    <w:rsid w:val="005E3DB6"/>
    <w:rsid w:val="005E4139"/>
    <w:rsid w:val="005E4692"/>
    <w:rsid w:val="005E739B"/>
    <w:rsid w:val="005F25D4"/>
    <w:rsid w:val="005F27D7"/>
    <w:rsid w:val="005F2B5F"/>
    <w:rsid w:val="005F39A5"/>
    <w:rsid w:val="005F39F5"/>
    <w:rsid w:val="005F45DD"/>
    <w:rsid w:val="005F46CA"/>
    <w:rsid w:val="005F50B4"/>
    <w:rsid w:val="005F5194"/>
    <w:rsid w:val="005F5303"/>
    <w:rsid w:val="005F7AEE"/>
    <w:rsid w:val="00602D52"/>
    <w:rsid w:val="00602DDB"/>
    <w:rsid w:val="0060311E"/>
    <w:rsid w:val="00605D4F"/>
    <w:rsid w:val="006079F4"/>
    <w:rsid w:val="00610042"/>
    <w:rsid w:val="0061084D"/>
    <w:rsid w:val="00610D52"/>
    <w:rsid w:val="0061144E"/>
    <w:rsid w:val="00611BC1"/>
    <w:rsid w:val="00612E7C"/>
    <w:rsid w:val="0061391F"/>
    <w:rsid w:val="006156D9"/>
    <w:rsid w:val="00617BFA"/>
    <w:rsid w:val="00617EBA"/>
    <w:rsid w:val="006203F1"/>
    <w:rsid w:val="006209AA"/>
    <w:rsid w:val="00620EF9"/>
    <w:rsid w:val="00621379"/>
    <w:rsid w:val="00621B08"/>
    <w:rsid w:val="006239F3"/>
    <w:rsid w:val="00623F93"/>
    <w:rsid w:val="006258AB"/>
    <w:rsid w:val="00627165"/>
    <w:rsid w:val="0062767E"/>
    <w:rsid w:val="00627BEB"/>
    <w:rsid w:val="00627F1C"/>
    <w:rsid w:val="0063120C"/>
    <w:rsid w:val="00632E89"/>
    <w:rsid w:val="006347F0"/>
    <w:rsid w:val="0063482A"/>
    <w:rsid w:val="0063492D"/>
    <w:rsid w:val="006411DA"/>
    <w:rsid w:val="006425FB"/>
    <w:rsid w:val="00642A5E"/>
    <w:rsid w:val="00642C07"/>
    <w:rsid w:val="00643A9F"/>
    <w:rsid w:val="00643D77"/>
    <w:rsid w:val="0064408D"/>
    <w:rsid w:val="006454B3"/>
    <w:rsid w:val="0064562B"/>
    <w:rsid w:val="00645A1D"/>
    <w:rsid w:val="00646368"/>
    <w:rsid w:val="00650AB6"/>
    <w:rsid w:val="00650C74"/>
    <w:rsid w:val="006511FD"/>
    <w:rsid w:val="006516F2"/>
    <w:rsid w:val="0065420B"/>
    <w:rsid w:val="00655271"/>
    <w:rsid w:val="00657029"/>
    <w:rsid w:val="00660962"/>
    <w:rsid w:val="00661903"/>
    <w:rsid w:val="00662DC1"/>
    <w:rsid w:val="00663A7D"/>
    <w:rsid w:val="00663FD5"/>
    <w:rsid w:val="00665636"/>
    <w:rsid w:val="0066630A"/>
    <w:rsid w:val="00666BD8"/>
    <w:rsid w:val="0067232A"/>
    <w:rsid w:val="00672B0E"/>
    <w:rsid w:val="0067302E"/>
    <w:rsid w:val="00674837"/>
    <w:rsid w:val="00675CF6"/>
    <w:rsid w:val="00676516"/>
    <w:rsid w:val="006809A9"/>
    <w:rsid w:val="006814B3"/>
    <w:rsid w:val="00681D55"/>
    <w:rsid w:val="006828E5"/>
    <w:rsid w:val="00683BB7"/>
    <w:rsid w:val="00683D96"/>
    <w:rsid w:val="00684DB1"/>
    <w:rsid w:val="00686D2D"/>
    <w:rsid w:val="006870DC"/>
    <w:rsid w:val="0069096D"/>
    <w:rsid w:val="0069133E"/>
    <w:rsid w:val="00691E23"/>
    <w:rsid w:val="00691FEA"/>
    <w:rsid w:val="00692D85"/>
    <w:rsid w:val="00695048"/>
    <w:rsid w:val="006977F8"/>
    <w:rsid w:val="006A00C0"/>
    <w:rsid w:val="006A0502"/>
    <w:rsid w:val="006A1747"/>
    <w:rsid w:val="006A1DE8"/>
    <w:rsid w:val="006A3170"/>
    <w:rsid w:val="006A383F"/>
    <w:rsid w:val="006A3B85"/>
    <w:rsid w:val="006A5042"/>
    <w:rsid w:val="006A513C"/>
    <w:rsid w:val="006A583A"/>
    <w:rsid w:val="006A5B4B"/>
    <w:rsid w:val="006A73A9"/>
    <w:rsid w:val="006A741D"/>
    <w:rsid w:val="006B0362"/>
    <w:rsid w:val="006B17DA"/>
    <w:rsid w:val="006B3320"/>
    <w:rsid w:val="006C1A0C"/>
    <w:rsid w:val="006C1A8A"/>
    <w:rsid w:val="006C2361"/>
    <w:rsid w:val="006C28F1"/>
    <w:rsid w:val="006C2FF0"/>
    <w:rsid w:val="006C36C5"/>
    <w:rsid w:val="006C3E4E"/>
    <w:rsid w:val="006C49BA"/>
    <w:rsid w:val="006C6CC7"/>
    <w:rsid w:val="006C7B2A"/>
    <w:rsid w:val="006D07C0"/>
    <w:rsid w:val="006D092F"/>
    <w:rsid w:val="006D0C12"/>
    <w:rsid w:val="006D1349"/>
    <w:rsid w:val="006D37D2"/>
    <w:rsid w:val="006D37DC"/>
    <w:rsid w:val="006D3C92"/>
    <w:rsid w:val="006D48F9"/>
    <w:rsid w:val="006D5013"/>
    <w:rsid w:val="006D597E"/>
    <w:rsid w:val="006D5AC1"/>
    <w:rsid w:val="006D6255"/>
    <w:rsid w:val="006D6C93"/>
    <w:rsid w:val="006D7012"/>
    <w:rsid w:val="006D73C2"/>
    <w:rsid w:val="006D7DFC"/>
    <w:rsid w:val="006E04DD"/>
    <w:rsid w:val="006E0A2D"/>
    <w:rsid w:val="006E516B"/>
    <w:rsid w:val="006E5E13"/>
    <w:rsid w:val="006E6D64"/>
    <w:rsid w:val="006E6D99"/>
    <w:rsid w:val="006E769F"/>
    <w:rsid w:val="006F0685"/>
    <w:rsid w:val="006F1A75"/>
    <w:rsid w:val="006F1DFD"/>
    <w:rsid w:val="006F2C8A"/>
    <w:rsid w:val="006F70DC"/>
    <w:rsid w:val="006F72DA"/>
    <w:rsid w:val="007007B3"/>
    <w:rsid w:val="00700A1A"/>
    <w:rsid w:val="00700F4E"/>
    <w:rsid w:val="00701C98"/>
    <w:rsid w:val="0070263B"/>
    <w:rsid w:val="0070288D"/>
    <w:rsid w:val="0070356C"/>
    <w:rsid w:val="0070385A"/>
    <w:rsid w:val="00703CB5"/>
    <w:rsid w:val="007048FC"/>
    <w:rsid w:val="00707475"/>
    <w:rsid w:val="0070786E"/>
    <w:rsid w:val="0071006B"/>
    <w:rsid w:val="007106A5"/>
    <w:rsid w:val="00710A25"/>
    <w:rsid w:val="00710CDC"/>
    <w:rsid w:val="007121AA"/>
    <w:rsid w:val="00714570"/>
    <w:rsid w:val="00714789"/>
    <w:rsid w:val="00715357"/>
    <w:rsid w:val="00716BB6"/>
    <w:rsid w:val="00723803"/>
    <w:rsid w:val="00723E94"/>
    <w:rsid w:val="00723ECC"/>
    <w:rsid w:val="00724088"/>
    <w:rsid w:val="00724C55"/>
    <w:rsid w:val="00724F35"/>
    <w:rsid w:val="007254B5"/>
    <w:rsid w:val="0072566E"/>
    <w:rsid w:val="00726C47"/>
    <w:rsid w:val="0072798F"/>
    <w:rsid w:val="007301A0"/>
    <w:rsid w:val="00731DE0"/>
    <w:rsid w:val="00732EC4"/>
    <w:rsid w:val="00733E64"/>
    <w:rsid w:val="007344F0"/>
    <w:rsid w:val="00735942"/>
    <w:rsid w:val="0073667E"/>
    <w:rsid w:val="00740E57"/>
    <w:rsid w:val="00742954"/>
    <w:rsid w:val="00742B7B"/>
    <w:rsid w:val="00742DFB"/>
    <w:rsid w:val="00743459"/>
    <w:rsid w:val="00743467"/>
    <w:rsid w:val="007435E8"/>
    <w:rsid w:val="00743755"/>
    <w:rsid w:val="00743A51"/>
    <w:rsid w:val="00743CEB"/>
    <w:rsid w:val="00744022"/>
    <w:rsid w:val="007505DF"/>
    <w:rsid w:val="007508A1"/>
    <w:rsid w:val="007519C5"/>
    <w:rsid w:val="00753F72"/>
    <w:rsid w:val="00754FE5"/>
    <w:rsid w:val="007566A4"/>
    <w:rsid w:val="007613F6"/>
    <w:rsid w:val="00761934"/>
    <w:rsid w:val="00761A16"/>
    <w:rsid w:val="00761F47"/>
    <w:rsid w:val="00764D60"/>
    <w:rsid w:val="00765B1C"/>
    <w:rsid w:val="00765CD9"/>
    <w:rsid w:val="00766252"/>
    <w:rsid w:val="00766B19"/>
    <w:rsid w:val="00766CC6"/>
    <w:rsid w:val="00770C05"/>
    <w:rsid w:val="007713B1"/>
    <w:rsid w:val="0077177C"/>
    <w:rsid w:val="00772373"/>
    <w:rsid w:val="00772637"/>
    <w:rsid w:val="00772EBE"/>
    <w:rsid w:val="0077386C"/>
    <w:rsid w:val="00773DF0"/>
    <w:rsid w:val="00774A1B"/>
    <w:rsid w:val="0077555B"/>
    <w:rsid w:val="007757D2"/>
    <w:rsid w:val="00775B70"/>
    <w:rsid w:val="007764E3"/>
    <w:rsid w:val="007806BB"/>
    <w:rsid w:val="007810DA"/>
    <w:rsid w:val="00781480"/>
    <w:rsid w:val="00782B0B"/>
    <w:rsid w:val="0078417B"/>
    <w:rsid w:val="00784664"/>
    <w:rsid w:val="00785FF2"/>
    <w:rsid w:val="00786206"/>
    <w:rsid w:val="00786D41"/>
    <w:rsid w:val="007873A6"/>
    <w:rsid w:val="00790BB6"/>
    <w:rsid w:val="0079296C"/>
    <w:rsid w:val="00793185"/>
    <w:rsid w:val="00794C02"/>
    <w:rsid w:val="0079644E"/>
    <w:rsid w:val="00796D7B"/>
    <w:rsid w:val="00797BDC"/>
    <w:rsid w:val="007A017B"/>
    <w:rsid w:val="007A074A"/>
    <w:rsid w:val="007A179D"/>
    <w:rsid w:val="007A242C"/>
    <w:rsid w:val="007A2B98"/>
    <w:rsid w:val="007A4C97"/>
    <w:rsid w:val="007A5572"/>
    <w:rsid w:val="007A6903"/>
    <w:rsid w:val="007B07D0"/>
    <w:rsid w:val="007B19DB"/>
    <w:rsid w:val="007B1D6B"/>
    <w:rsid w:val="007B2E84"/>
    <w:rsid w:val="007B3585"/>
    <w:rsid w:val="007B38CD"/>
    <w:rsid w:val="007B40DB"/>
    <w:rsid w:val="007B5448"/>
    <w:rsid w:val="007B6D9D"/>
    <w:rsid w:val="007C18F4"/>
    <w:rsid w:val="007C1D02"/>
    <w:rsid w:val="007C28FD"/>
    <w:rsid w:val="007C3411"/>
    <w:rsid w:val="007C3600"/>
    <w:rsid w:val="007C39D3"/>
    <w:rsid w:val="007C4768"/>
    <w:rsid w:val="007C5AE3"/>
    <w:rsid w:val="007C75A7"/>
    <w:rsid w:val="007C7F65"/>
    <w:rsid w:val="007D1130"/>
    <w:rsid w:val="007D125A"/>
    <w:rsid w:val="007D32AA"/>
    <w:rsid w:val="007D471D"/>
    <w:rsid w:val="007D4EBE"/>
    <w:rsid w:val="007D5065"/>
    <w:rsid w:val="007D6278"/>
    <w:rsid w:val="007D6A60"/>
    <w:rsid w:val="007D6EFE"/>
    <w:rsid w:val="007D7CAD"/>
    <w:rsid w:val="007E20D7"/>
    <w:rsid w:val="007E394F"/>
    <w:rsid w:val="007E45DF"/>
    <w:rsid w:val="007F2724"/>
    <w:rsid w:val="007F2937"/>
    <w:rsid w:val="007F3E11"/>
    <w:rsid w:val="007F479F"/>
    <w:rsid w:val="007F4B5F"/>
    <w:rsid w:val="007F521A"/>
    <w:rsid w:val="007F5A82"/>
    <w:rsid w:val="008000E3"/>
    <w:rsid w:val="00801DB1"/>
    <w:rsid w:val="0080236D"/>
    <w:rsid w:val="008024AB"/>
    <w:rsid w:val="00802940"/>
    <w:rsid w:val="008036FC"/>
    <w:rsid w:val="00805534"/>
    <w:rsid w:val="00806F0C"/>
    <w:rsid w:val="00807F14"/>
    <w:rsid w:val="0081096D"/>
    <w:rsid w:val="00811D8C"/>
    <w:rsid w:val="00812FED"/>
    <w:rsid w:val="00813FBF"/>
    <w:rsid w:val="0081429F"/>
    <w:rsid w:val="008150E8"/>
    <w:rsid w:val="00815E48"/>
    <w:rsid w:val="008164C1"/>
    <w:rsid w:val="00816A65"/>
    <w:rsid w:val="008172E6"/>
    <w:rsid w:val="00817BB2"/>
    <w:rsid w:val="00817D6A"/>
    <w:rsid w:val="008206B2"/>
    <w:rsid w:val="00824CE0"/>
    <w:rsid w:val="00824E91"/>
    <w:rsid w:val="008258AE"/>
    <w:rsid w:val="00825FD8"/>
    <w:rsid w:val="00826412"/>
    <w:rsid w:val="00827617"/>
    <w:rsid w:val="008279B4"/>
    <w:rsid w:val="008300B8"/>
    <w:rsid w:val="00832FF4"/>
    <w:rsid w:val="008346A0"/>
    <w:rsid w:val="00834D85"/>
    <w:rsid w:val="00835515"/>
    <w:rsid w:val="00835C2F"/>
    <w:rsid w:val="008364A8"/>
    <w:rsid w:val="00836507"/>
    <w:rsid w:val="008379DA"/>
    <w:rsid w:val="0084067B"/>
    <w:rsid w:val="00840742"/>
    <w:rsid w:val="00841B68"/>
    <w:rsid w:val="008420BE"/>
    <w:rsid w:val="008453AF"/>
    <w:rsid w:val="00845721"/>
    <w:rsid w:val="0084605F"/>
    <w:rsid w:val="00846971"/>
    <w:rsid w:val="008469C9"/>
    <w:rsid w:val="00846AA4"/>
    <w:rsid w:val="00847BDA"/>
    <w:rsid w:val="0085056D"/>
    <w:rsid w:val="008527C6"/>
    <w:rsid w:val="00852B91"/>
    <w:rsid w:val="00852DD4"/>
    <w:rsid w:val="00853592"/>
    <w:rsid w:val="00853862"/>
    <w:rsid w:val="0085415E"/>
    <w:rsid w:val="0085637D"/>
    <w:rsid w:val="008565C7"/>
    <w:rsid w:val="008568BB"/>
    <w:rsid w:val="008576FF"/>
    <w:rsid w:val="00861E81"/>
    <w:rsid w:val="00863A18"/>
    <w:rsid w:val="00863CC1"/>
    <w:rsid w:val="008653EC"/>
    <w:rsid w:val="0086605E"/>
    <w:rsid w:val="008663CC"/>
    <w:rsid w:val="008664CD"/>
    <w:rsid w:val="00866D18"/>
    <w:rsid w:val="0087000C"/>
    <w:rsid w:val="00870452"/>
    <w:rsid w:val="00872528"/>
    <w:rsid w:val="008727E9"/>
    <w:rsid w:val="00872C14"/>
    <w:rsid w:val="008730D8"/>
    <w:rsid w:val="008731EA"/>
    <w:rsid w:val="00873B05"/>
    <w:rsid w:val="0087492C"/>
    <w:rsid w:val="00874D5E"/>
    <w:rsid w:val="00875CBC"/>
    <w:rsid w:val="00876138"/>
    <w:rsid w:val="008763C3"/>
    <w:rsid w:val="00877AF2"/>
    <w:rsid w:val="00880414"/>
    <w:rsid w:val="008811AD"/>
    <w:rsid w:val="00881AEA"/>
    <w:rsid w:val="00882998"/>
    <w:rsid w:val="00883227"/>
    <w:rsid w:val="00883456"/>
    <w:rsid w:val="008837C9"/>
    <w:rsid w:val="00884A73"/>
    <w:rsid w:val="00886ACA"/>
    <w:rsid w:val="00887C00"/>
    <w:rsid w:val="00891594"/>
    <w:rsid w:val="00891B71"/>
    <w:rsid w:val="00892884"/>
    <w:rsid w:val="00892B1E"/>
    <w:rsid w:val="00893200"/>
    <w:rsid w:val="00893558"/>
    <w:rsid w:val="00894F78"/>
    <w:rsid w:val="00895782"/>
    <w:rsid w:val="00896BF9"/>
    <w:rsid w:val="00896F85"/>
    <w:rsid w:val="00897F47"/>
    <w:rsid w:val="00897FFA"/>
    <w:rsid w:val="008A0880"/>
    <w:rsid w:val="008A0FAD"/>
    <w:rsid w:val="008A11F4"/>
    <w:rsid w:val="008A1B68"/>
    <w:rsid w:val="008A273C"/>
    <w:rsid w:val="008A39AE"/>
    <w:rsid w:val="008A4606"/>
    <w:rsid w:val="008A658F"/>
    <w:rsid w:val="008A7251"/>
    <w:rsid w:val="008A72F8"/>
    <w:rsid w:val="008B0C80"/>
    <w:rsid w:val="008B1097"/>
    <w:rsid w:val="008B1D7C"/>
    <w:rsid w:val="008B2309"/>
    <w:rsid w:val="008B345C"/>
    <w:rsid w:val="008B3C07"/>
    <w:rsid w:val="008B49FD"/>
    <w:rsid w:val="008B72DD"/>
    <w:rsid w:val="008B7E07"/>
    <w:rsid w:val="008C1120"/>
    <w:rsid w:val="008C2576"/>
    <w:rsid w:val="008C3303"/>
    <w:rsid w:val="008C3DE4"/>
    <w:rsid w:val="008C4500"/>
    <w:rsid w:val="008C5A97"/>
    <w:rsid w:val="008C5DFB"/>
    <w:rsid w:val="008C6B37"/>
    <w:rsid w:val="008C7372"/>
    <w:rsid w:val="008D0392"/>
    <w:rsid w:val="008D25D6"/>
    <w:rsid w:val="008D2E4A"/>
    <w:rsid w:val="008D3009"/>
    <w:rsid w:val="008D31C8"/>
    <w:rsid w:val="008D3523"/>
    <w:rsid w:val="008D4177"/>
    <w:rsid w:val="008D47C7"/>
    <w:rsid w:val="008D51E1"/>
    <w:rsid w:val="008D66A3"/>
    <w:rsid w:val="008D674B"/>
    <w:rsid w:val="008D6D6B"/>
    <w:rsid w:val="008D6E02"/>
    <w:rsid w:val="008D7E01"/>
    <w:rsid w:val="008E382D"/>
    <w:rsid w:val="008E4AAB"/>
    <w:rsid w:val="008E527D"/>
    <w:rsid w:val="008E5B92"/>
    <w:rsid w:val="008E5F21"/>
    <w:rsid w:val="008E7A69"/>
    <w:rsid w:val="008F0D63"/>
    <w:rsid w:val="008F196F"/>
    <w:rsid w:val="008F2B2E"/>
    <w:rsid w:val="008F5AE7"/>
    <w:rsid w:val="008F6E02"/>
    <w:rsid w:val="008F6FB3"/>
    <w:rsid w:val="008F76D5"/>
    <w:rsid w:val="00900976"/>
    <w:rsid w:val="00900FB2"/>
    <w:rsid w:val="009014E2"/>
    <w:rsid w:val="00902604"/>
    <w:rsid w:val="0090299F"/>
    <w:rsid w:val="00902AF2"/>
    <w:rsid w:val="009031D0"/>
    <w:rsid w:val="0090454A"/>
    <w:rsid w:val="00904CDA"/>
    <w:rsid w:val="009054CD"/>
    <w:rsid w:val="00905534"/>
    <w:rsid w:val="00906A5B"/>
    <w:rsid w:val="00906C04"/>
    <w:rsid w:val="00907B93"/>
    <w:rsid w:val="00907BF6"/>
    <w:rsid w:val="00911E83"/>
    <w:rsid w:val="009120B1"/>
    <w:rsid w:val="009125A5"/>
    <w:rsid w:val="00913562"/>
    <w:rsid w:val="0092119C"/>
    <w:rsid w:val="009229BC"/>
    <w:rsid w:val="00923B3C"/>
    <w:rsid w:val="009242CE"/>
    <w:rsid w:val="009246D9"/>
    <w:rsid w:val="00925ECF"/>
    <w:rsid w:val="00926A66"/>
    <w:rsid w:val="00927886"/>
    <w:rsid w:val="00927DF6"/>
    <w:rsid w:val="009306BE"/>
    <w:rsid w:val="00930D00"/>
    <w:rsid w:val="00931B07"/>
    <w:rsid w:val="00932065"/>
    <w:rsid w:val="009323B8"/>
    <w:rsid w:val="009325B2"/>
    <w:rsid w:val="00933B86"/>
    <w:rsid w:val="00933F86"/>
    <w:rsid w:val="0093429A"/>
    <w:rsid w:val="00935A19"/>
    <w:rsid w:val="00935C51"/>
    <w:rsid w:val="009367F2"/>
    <w:rsid w:val="0093698C"/>
    <w:rsid w:val="00937015"/>
    <w:rsid w:val="00937A58"/>
    <w:rsid w:val="00940072"/>
    <w:rsid w:val="00940FD8"/>
    <w:rsid w:val="00941B91"/>
    <w:rsid w:val="00941D32"/>
    <w:rsid w:val="00941EF4"/>
    <w:rsid w:val="009420D4"/>
    <w:rsid w:val="00943BD2"/>
    <w:rsid w:val="00944847"/>
    <w:rsid w:val="00946133"/>
    <w:rsid w:val="00946720"/>
    <w:rsid w:val="00946B6B"/>
    <w:rsid w:val="00946DAD"/>
    <w:rsid w:val="00947090"/>
    <w:rsid w:val="009477D8"/>
    <w:rsid w:val="00951423"/>
    <w:rsid w:val="0095158F"/>
    <w:rsid w:val="00951820"/>
    <w:rsid w:val="0095283A"/>
    <w:rsid w:val="0095287B"/>
    <w:rsid w:val="0095315D"/>
    <w:rsid w:val="0095452D"/>
    <w:rsid w:val="0095573A"/>
    <w:rsid w:val="009557E6"/>
    <w:rsid w:val="00955D81"/>
    <w:rsid w:val="00956634"/>
    <w:rsid w:val="00956EC8"/>
    <w:rsid w:val="00957B1B"/>
    <w:rsid w:val="0096203C"/>
    <w:rsid w:val="00962211"/>
    <w:rsid w:val="00963896"/>
    <w:rsid w:val="0096469A"/>
    <w:rsid w:val="00964976"/>
    <w:rsid w:val="00965FB1"/>
    <w:rsid w:val="00967238"/>
    <w:rsid w:val="009677BA"/>
    <w:rsid w:val="00971393"/>
    <w:rsid w:val="0097333E"/>
    <w:rsid w:val="0097522F"/>
    <w:rsid w:val="009755DD"/>
    <w:rsid w:val="00982986"/>
    <w:rsid w:val="009836BF"/>
    <w:rsid w:val="0098432C"/>
    <w:rsid w:val="0098434C"/>
    <w:rsid w:val="00984B74"/>
    <w:rsid w:val="00985560"/>
    <w:rsid w:val="009855D9"/>
    <w:rsid w:val="00985794"/>
    <w:rsid w:val="00987792"/>
    <w:rsid w:val="00991330"/>
    <w:rsid w:val="00991EB9"/>
    <w:rsid w:val="00992882"/>
    <w:rsid w:val="00992C1C"/>
    <w:rsid w:val="0099340B"/>
    <w:rsid w:val="009935F5"/>
    <w:rsid w:val="00996AD0"/>
    <w:rsid w:val="00996AE4"/>
    <w:rsid w:val="009A0316"/>
    <w:rsid w:val="009A03D6"/>
    <w:rsid w:val="009A12F4"/>
    <w:rsid w:val="009A2C29"/>
    <w:rsid w:val="009A7642"/>
    <w:rsid w:val="009A7A47"/>
    <w:rsid w:val="009B0ECB"/>
    <w:rsid w:val="009B1A2B"/>
    <w:rsid w:val="009B1B7C"/>
    <w:rsid w:val="009B25EC"/>
    <w:rsid w:val="009B3068"/>
    <w:rsid w:val="009B3218"/>
    <w:rsid w:val="009B4899"/>
    <w:rsid w:val="009B6690"/>
    <w:rsid w:val="009B6719"/>
    <w:rsid w:val="009B712F"/>
    <w:rsid w:val="009B7775"/>
    <w:rsid w:val="009C0361"/>
    <w:rsid w:val="009C0C2B"/>
    <w:rsid w:val="009C1264"/>
    <w:rsid w:val="009C1B32"/>
    <w:rsid w:val="009C1C32"/>
    <w:rsid w:val="009C2420"/>
    <w:rsid w:val="009C2844"/>
    <w:rsid w:val="009C2FF2"/>
    <w:rsid w:val="009C369E"/>
    <w:rsid w:val="009C3F25"/>
    <w:rsid w:val="009C44E9"/>
    <w:rsid w:val="009C4908"/>
    <w:rsid w:val="009C4E26"/>
    <w:rsid w:val="009C6565"/>
    <w:rsid w:val="009C6B56"/>
    <w:rsid w:val="009C714B"/>
    <w:rsid w:val="009C736A"/>
    <w:rsid w:val="009D0CD1"/>
    <w:rsid w:val="009D2082"/>
    <w:rsid w:val="009D2E07"/>
    <w:rsid w:val="009D32B9"/>
    <w:rsid w:val="009D4FD0"/>
    <w:rsid w:val="009D78F3"/>
    <w:rsid w:val="009D7B94"/>
    <w:rsid w:val="009D7D3B"/>
    <w:rsid w:val="009E1C28"/>
    <w:rsid w:val="009E21AC"/>
    <w:rsid w:val="009E2F80"/>
    <w:rsid w:val="009E3EDD"/>
    <w:rsid w:val="009E42E3"/>
    <w:rsid w:val="009E484D"/>
    <w:rsid w:val="009E5E25"/>
    <w:rsid w:val="009F080E"/>
    <w:rsid w:val="009F1E9F"/>
    <w:rsid w:val="009F2BCF"/>
    <w:rsid w:val="009F31DF"/>
    <w:rsid w:val="009F38A1"/>
    <w:rsid w:val="009F3DD7"/>
    <w:rsid w:val="009F3DF7"/>
    <w:rsid w:val="009F4E17"/>
    <w:rsid w:val="009F53BB"/>
    <w:rsid w:val="009F609F"/>
    <w:rsid w:val="009F74E3"/>
    <w:rsid w:val="009F7922"/>
    <w:rsid w:val="009F7D94"/>
    <w:rsid w:val="00A000F6"/>
    <w:rsid w:val="00A0017B"/>
    <w:rsid w:val="00A0032E"/>
    <w:rsid w:val="00A004E0"/>
    <w:rsid w:val="00A00C27"/>
    <w:rsid w:val="00A00D18"/>
    <w:rsid w:val="00A02D61"/>
    <w:rsid w:val="00A040B7"/>
    <w:rsid w:val="00A04C9E"/>
    <w:rsid w:val="00A04D5A"/>
    <w:rsid w:val="00A04F86"/>
    <w:rsid w:val="00A10579"/>
    <w:rsid w:val="00A10FB7"/>
    <w:rsid w:val="00A14CFE"/>
    <w:rsid w:val="00A15A12"/>
    <w:rsid w:val="00A1652B"/>
    <w:rsid w:val="00A16DE2"/>
    <w:rsid w:val="00A2064A"/>
    <w:rsid w:val="00A207B6"/>
    <w:rsid w:val="00A22614"/>
    <w:rsid w:val="00A227E0"/>
    <w:rsid w:val="00A2290A"/>
    <w:rsid w:val="00A26E41"/>
    <w:rsid w:val="00A27877"/>
    <w:rsid w:val="00A3092B"/>
    <w:rsid w:val="00A328F8"/>
    <w:rsid w:val="00A33243"/>
    <w:rsid w:val="00A33676"/>
    <w:rsid w:val="00A33D78"/>
    <w:rsid w:val="00A341B9"/>
    <w:rsid w:val="00A3425A"/>
    <w:rsid w:val="00A35BE5"/>
    <w:rsid w:val="00A3651C"/>
    <w:rsid w:val="00A374A2"/>
    <w:rsid w:val="00A41749"/>
    <w:rsid w:val="00A449CC"/>
    <w:rsid w:val="00A45FB3"/>
    <w:rsid w:val="00A46018"/>
    <w:rsid w:val="00A461CC"/>
    <w:rsid w:val="00A46328"/>
    <w:rsid w:val="00A469D2"/>
    <w:rsid w:val="00A46A32"/>
    <w:rsid w:val="00A472AA"/>
    <w:rsid w:val="00A47704"/>
    <w:rsid w:val="00A47EF5"/>
    <w:rsid w:val="00A5175C"/>
    <w:rsid w:val="00A55E43"/>
    <w:rsid w:val="00A55E94"/>
    <w:rsid w:val="00A56717"/>
    <w:rsid w:val="00A5738D"/>
    <w:rsid w:val="00A60F20"/>
    <w:rsid w:val="00A61C6E"/>
    <w:rsid w:val="00A626C6"/>
    <w:rsid w:val="00A629F1"/>
    <w:rsid w:val="00A62EAF"/>
    <w:rsid w:val="00A661B0"/>
    <w:rsid w:val="00A72471"/>
    <w:rsid w:val="00A72E3F"/>
    <w:rsid w:val="00A736D2"/>
    <w:rsid w:val="00A75107"/>
    <w:rsid w:val="00A7541D"/>
    <w:rsid w:val="00A766F4"/>
    <w:rsid w:val="00A770CC"/>
    <w:rsid w:val="00A805A0"/>
    <w:rsid w:val="00A81D1E"/>
    <w:rsid w:val="00A82CD5"/>
    <w:rsid w:val="00A83783"/>
    <w:rsid w:val="00A837BA"/>
    <w:rsid w:val="00A859D2"/>
    <w:rsid w:val="00A86E55"/>
    <w:rsid w:val="00A8744D"/>
    <w:rsid w:val="00A907C3"/>
    <w:rsid w:val="00A90A19"/>
    <w:rsid w:val="00A91761"/>
    <w:rsid w:val="00A9263A"/>
    <w:rsid w:val="00A944A9"/>
    <w:rsid w:val="00A94AD7"/>
    <w:rsid w:val="00A953A9"/>
    <w:rsid w:val="00A95421"/>
    <w:rsid w:val="00A9575B"/>
    <w:rsid w:val="00A96862"/>
    <w:rsid w:val="00A97713"/>
    <w:rsid w:val="00AA16A6"/>
    <w:rsid w:val="00AA3872"/>
    <w:rsid w:val="00AA3DF3"/>
    <w:rsid w:val="00AA4FB5"/>
    <w:rsid w:val="00AA5BF1"/>
    <w:rsid w:val="00AA6549"/>
    <w:rsid w:val="00AA7552"/>
    <w:rsid w:val="00AB0E02"/>
    <w:rsid w:val="00AB1005"/>
    <w:rsid w:val="00AB1406"/>
    <w:rsid w:val="00AB24CB"/>
    <w:rsid w:val="00AB2A5C"/>
    <w:rsid w:val="00AB3361"/>
    <w:rsid w:val="00AB3669"/>
    <w:rsid w:val="00AB38E8"/>
    <w:rsid w:val="00AB4147"/>
    <w:rsid w:val="00AB5004"/>
    <w:rsid w:val="00AB5075"/>
    <w:rsid w:val="00AB5680"/>
    <w:rsid w:val="00AB60A7"/>
    <w:rsid w:val="00AB6FD9"/>
    <w:rsid w:val="00AC045E"/>
    <w:rsid w:val="00AC105A"/>
    <w:rsid w:val="00AC1ADC"/>
    <w:rsid w:val="00AC1D95"/>
    <w:rsid w:val="00AC3DAD"/>
    <w:rsid w:val="00AC4D06"/>
    <w:rsid w:val="00AC5868"/>
    <w:rsid w:val="00AC6470"/>
    <w:rsid w:val="00AC76BB"/>
    <w:rsid w:val="00AC7861"/>
    <w:rsid w:val="00AC7A05"/>
    <w:rsid w:val="00AD0577"/>
    <w:rsid w:val="00AD0A71"/>
    <w:rsid w:val="00AD19B7"/>
    <w:rsid w:val="00AD1B16"/>
    <w:rsid w:val="00AD2041"/>
    <w:rsid w:val="00AD2389"/>
    <w:rsid w:val="00AD2DD0"/>
    <w:rsid w:val="00AD2F7F"/>
    <w:rsid w:val="00AD3F15"/>
    <w:rsid w:val="00AD49E3"/>
    <w:rsid w:val="00AD4D7F"/>
    <w:rsid w:val="00AD4F5D"/>
    <w:rsid w:val="00AD53F6"/>
    <w:rsid w:val="00AD5759"/>
    <w:rsid w:val="00AD5C2A"/>
    <w:rsid w:val="00AD64B7"/>
    <w:rsid w:val="00AD6A03"/>
    <w:rsid w:val="00AE0ADD"/>
    <w:rsid w:val="00AE1665"/>
    <w:rsid w:val="00AE241E"/>
    <w:rsid w:val="00AE3709"/>
    <w:rsid w:val="00AE39B7"/>
    <w:rsid w:val="00AE3E0C"/>
    <w:rsid w:val="00AE4D67"/>
    <w:rsid w:val="00AE4FD3"/>
    <w:rsid w:val="00AE731E"/>
    <w:rsid w:val="00AE74D3"/>
    <w:rsid w:val="00AE7FBB"/>
    <w:rsid w:val="00AF1159"/>
    <w:rsid w:val="00AF301C"/>
    <w:rsid w:val="00AF3108"/>
    <w:rsid w:val="00AF384F"/>
    <w:rsid w:val="00AF3F52"/>
    <w:rsid w:val="00AF4394"/>
    <w:rsid w:val="00AF5631"/>
    <w:rsid w:val="00AF64D9"/>
    <w:rsid w:val="00B01C83"/>
    <w:rsid w:val="00B034C1"/>
    <w:rsid w:val="00B03709"/>
    <w:rsid w:val="00B03989"/>
    <w:rsid w:val="00B046BA"/>
    <w:rsid w:val="00B05F2E"/>
    <w:rsid w:val="00B069F0"/>
    <w:rsid w:val="00B06A78"/>
    <w:rsid w:val="00B0710A"/>
    <w:rsid w:val="00B07DEE"/>
    <w:rsid w:val="00B10273"/>
    <w:rsid w:val="00B107F2"/>
    <w:rsid w:val="00B11345"/>
    <w:rsid w:val="00B11E52"/>
    <w:rsid w:val="00B11EA2"/>
    <w:rsid w:val="00B12213"/>
    <w:rsid w:val="00B12E74"/>
    <w:rsid w:val="00B12F5A"/>
    <w:rsid w:val="00B13600"/>
    <w:rsid w:val="00B140A6"/>
    <w:rsid w:val="00B16335"/>
    <w:rsid w:val="00B1725D"/>
    <w:rsid w:val="00B176C5"/>
    <w:rsid w:val="00B2086B"/>
    <w:rsid w:val="00B20BD3"/>
    <w:rsid w:val="00B20E1D"/>
    <w:rsid w:val="00B21A00"/>
    <w:rsid w:val="00B2231A"/>
    <w:rsid w:val="00B22681"/>
    <w:rsid w:val="00B226EB"/>
    <w:rsid w:val="00B22CFA"/>
    <w:rsid w:val="00B22D3F"/>
    <w:rsid w:val="00B235C9"/>
    <w:rsid w:val="00B23FA0"/>
    <w:rsid w:val="00B24789"/>
    <w:rsid w:val="00B24DAB"/>
    <w:rsid w:val="00B25595"/>
    <w:rsid w:val="00B26453"/>
    <w:rsid w:val="00B26B1C"/>
    <w:rsid w:val="00B279E0"/>
    <w:rsid w:val="00B27D48"/>
    <w:rsid w:val="00B327F7"/>
    <w:rsid w:val="00B32B2B"/>
    <w:rsid w:val="00B339F8"/>
    <w:rsid w:val="00B33AE8"/>
    <w:rsid w:val="00B33C11"/>
    <w:rsid w:val="00B36C02"/>
    <w:rsid w:val="00B37221"/>
    <w:rsid w:val="00B37307"/>
    <w:rsid w:val="00B40C36"/>
    <w:rsid w:val="00B43127"/>
    <w:rsid w:val="00B45B71"/>
    <w:rsid w:val="00B46283"/>
    <w:rsid w:val="00B47DBD"/>
    <w:rsid w:val="00B47F30"/>
    <w:rsid w:val="00B50A9F"/>
    <w:rsid w:val="00B50AEF"/>
    <w:rsid w:val="00B51399"/>
    <w:rsid w:val="00B532F9"/>
    <w:rsid w:val="00B53A5D"/>
    <w:rsid w:val="00B53D90"/>
    <w:rsid w:val="00B5417B"/>
    <w:rsid w:val="00B548F0"/>
    <w:rsid w:val="00B56A86"/>
    <w:rsid w:val="00B60E5D"/>
    <w:rsid w:val="00B60EFC"/>
    <w:rsid w:val="00B614E6"/>
    <w:rsid w:val="00B62978"/>
    <w:rsid w:val="00B62D17"/>
    <w:rsid w:val="00B62DF8"/>
    <w:rsid w:val="00B64BEE"/>
    <w:rsid w:val="00B64D82"/>
    <w:rsid w:val="00B66265"/>
    <w:rsid w:val="00B669B7"/>
    <w:rsid w:val="00B70B2A"/>
    <w:rsid w:val="00B70BFF"/>
    <w:rsid w:val="00B70CBC"/>
    <w:rsid w:val="00B72B4F"/>
    <w:rsid w:val="00B7321C"/>
    <w:rsid w:val="00B74E20"/>
    <w:rsid w:val="00B7565F"/>
    <w:rsid w:val="00B7693B"/>
    <w:rsid w:val="00B7719F"/>
    <w:rsid w:val="00B8029E"/>
    <w:rsid w:val="00B8097E"/>
    <w:rsid w:val="00B81943"/>
    <w:rsid w:val="00B825E9"/>
    <w:rsid w:val="00B82CC9"/>
    <w:rsid w:val="00B83285"/>
    <w:rsid w:val="00B861C8"/>
    <w:rsid w:val="00B86A9F"/>
    <w:rsid w:val="00B86C41"/>
    <w:rsid w:val="00B9024F"/>
    <w:rsid w:val="00B90948"/>
    <w:rsid w:val="00B90BB4"/>
    <w:rsid w:val="00B90F73"/>
    <w:rsid w:val="00B92B11"/>
    <w:rsid w:val="00B934F1"/>
    <w:rsid w:val="00B9395F"/>
    <w:rsid w:val="00B94202"/>
    <w:rsid w:val="00B94679"/>
    <w:rsid w:val="00B9532F"/>
    <w:rsid w:val="00B953CC"/>
    <w:rsid w:val="00B95D13"/>
    <w:rsid w:val="00BA047E"/>
    <w:rsid w:val="00BA155B"/>
    <w:rsid w:val="00BA28F5"/>
    <w:rsid w:val="00BA2C94"/>
    <w:rsid w:val="00BA3228"/>
    <w:rsid w:val="00BA425A"/>
    <w:rsid w:val="00BA4468"/>
    <w:rsid w:val="00BA46DE"/>
    <w:rsid w:val="00BA5F25"/>
    <w:rsid w:val="00BA7834"/>
    <w:rsid w:val="00BA7AAB"/>
    <w:rsid w:val="00BB0702"/>
    <w:rsid w:val="00BB0DAC"/>
    <w:rsid w:val="00BB0F67"/>
    <w:rsid w:val="00BB224A"/>
    <w:rsid w:val="00BB2573"/>
    <w:rsid w:val="00BB5B65"/>
    <w:rsid w:val="00BB5DC3"/>
    <w:rsid w:val="00BB6DB9"/>
    <w:rsid w:val="00BB710A"/>
    <w:rsid w:val="00BB76BE"/>
    <w:rsid w:val="00BC0144"/>
    <w:rsid w:val="00BC065B"/>
    <w:rsid w:val="00BC0F2C"/>
    <w:rsid w:val="00BC1186"/>
    <w:rsid w:val="00BC16D9"/>
    <w:rsid w:val="00BC3CB4"/>
    <w:rsid w:val="00BC522A"/>
    <w:rsid w:val="00BC6ADB"/>
    <w:rsid w:val="00BD0C5C"/>
    <w:rsid w:val="00BD1D40"/>
    <w:rsid w:val="00BD31C1"/>
    <w:rsid w:val="00BD4DE3"/>
    <w:rsid w:val="00BD544A"/>
    <w:rsid w:val="00BD5463"/>
    <w:rsid w:val="00BD5907"/>
    <w:rsid w:val="00BD5E87"/>
    <w:rsid w:val="00BD6320"/>
    <w:rsid w:val="00BD6915"/>
    <w:rsid w:val="00BE0821"/>
    <w:rsid w:val="00BE1D1B"/>
    <w:rsid w:val="00BE26D4"/>
    <w:rsid w:val="00BE2EC2"/>
    <w:rsid w:val="00BE319A"/>
    <w:rsid w:val="00BE3BCD"/>
    <w:rsid w:val="00BE3C42"/>
    <w:rsid w:val="00BE3FB7"/>
    <w:rsid w:val="00BE4D59"/>
    <w:rsid w:val="00BE5AD5"/>
    <w:rsid w:val="00BE6AAB"/>
    <w:rsid w:val="00BE7393"/>
    <w:rsid w:val="00BE74A0"/>
    <w:rsid w:val="00BE76D7"/>
    <w:rsid w:val="00BE7FA4"/>
    <w:rsid w:val="00BF050C"/>
    <w:rsid w:val="00BF08F0"/>
    <w:rsid w:val="00BF18F5"/>
    <w:rsid w:val="00BF253D"/>
    <w:rsid w:val="00BF2E0B"/>
    <w:rsid w:val="00BF357A"/>
    <w:rsid w:val="00BF3C15"/>
    <w:rsid w:val="00BF3CC2"/>
    <w:rsid w:val="00BF5021"/>
    <w:rsid w:val="00BF552F"/>
    <w:rsid w:val="00BF56FF"/>
    <w:rsid w:val="00BF5C4A"/>
    <w:rsid w:val="00BF6080"/>
    <w:rsid w:val="00BF64B5"/>
    <w:rsid w:val="00BF6869"/>
    <w:rsid w:val="00BF6875"/>
    <w:rsid w:val="00BF6B98"/>
    <w:rsid w:val="00BF74B2"/>
    <w:rsid w:val="00C00F88"/>
    <w:rsid w:val="00C01605"/>
    <w:rsid w:val="00C01C7A"/>
    <w:rsid w:val="00C0325E"/>
    <w:rsid w:val="00C0364F"/>
    <w:rsid w:val="00C03650"/>
    <w:rsid w:val="00C04A98"/>
    <w:rsid w:val="00C07528"/>
    <w:rsid w:val="00C10EB5"/>
    <w:rsid w:val="00C11034"/>
    <w:rsid w:val="00C128B6"/>
    <w:rsid w:val="00C139BD"/>
    <w:rsid w:val="00C14AD0"/>
    <w:rsid w:val="00C14DF6"/>
    <w:rsid w:val="00C15041"/>
    <w:rsid w:val="00C17C5F"/>
    <w:rsid w:val="00C20AB5"/>
    <w:rsid w:val="00C225DD"/>
    <w:rsid w:val="00C2275E"/>
    <w:rsid w:val="00C24527"/>
    <w:rsid w:val="00C24D6B"/>
    <w:rsid w:val="00C275F3"/>
    <w:rsid w:val="00C27735"/>
    <w:rsid w:val="00C32053"/>
    <w:rsid w:val="00C32D01"/>
    <w:rsid w:val="00C3302A"/>
    <w:rsid w:val="00C3315F"/>
    <w:rsid w:val="00C33531"/>
    <w:rsid w:val="00C34905"/>
    <w:rsid w:val="00C3531A"/>
    <w:rsid w:val="00C3541C"/>
    <w:rsid w:val="00C35F03"/>
    <w:rsid w:val="00C36EAE"/>
    <w:rsid w:val="00C37482"/>
    <w:rsid w:val="00C42135"/>
    <w:rsid w:val="00C4218D"/>
    <w:rsid w:val="00C429F7"/>
    <w:rsid w:val="00C4448D"/>
    <w:rsid w:val="00C4747C"/>
    <w:rsid w:val="00C5093E"/>
    <w:rsid w:val="00C51672"/>
    <w:rsid w:val="00C54218"/>
    <w:rsid w:val="00C55211"/>
    <w:rsid w:val="00C55B84"/>
    <w:rsid w:val="00C55EBF"/>
    <w:rsid w:val="00C57A69"/>
    <w:rsid w:val="00C60214"/>
    <w:rsid w:val="00C6037B"/>
    <w:rsid w:val="00C605BB"/>
    <w:rsid w:val="00C62C4A"/>
    <w:rsid w:val="00C63039"/>
    <w:rsid w:val="00C634C3"/>
    <w:rsid w:val="00C63D32"/>
    <w:rsid w:val="00C70046"/>
    <w:rsid w:val="00C70238"/>
    <w:rsid w:val="00C7072E"/>
    <w:rsid w:val="00C73220"/>
    <w:rsid w:val="00C739D2"/>
    <w:rsid w:val="00C74EF5"/>
    <w:rsid w:val="00C7586C"/>
    <w:rsid w:val="00C76FE5"/>
    <w:rsid w:val="00C779F0"/>
    <w:rsid w:val="00C77C20"/>
    <w:rsid w:val="00C801B2"/>
    <w:rsid w:val="00C8039C"/>
    <w:rsid w:val="00C809BF"/>
    <w:rsid w:val="00C8243C"/>
    <w:rsid w:val="00C83DF8"/>
    <w:rsid w:val="00C83E2C"/>
    <w:rsid w:val="00C86A3C"/>
    <w:rsid w:val="00C86A72"/>
    <w:rsid w:val="00C87600"/>
    <w:rsid w:val="00C87FC5"/>
    <w:rsid w:val="00C9058F"/>
    <w:rsid w:val="00C9090F"/>
    <w:rsid w:val="00C90E75"/>
    <w:rsid w:val="00C91963"/>
    <w:rsid w:val="00C92DBC"/>
    <w:rsid w:val="00C96400"/>
    <w:rsid w:val="00C96804"/>
    <w:rsid w:val="00C96A21"/>
    <w:rsid w:val="00CA0072"/>
    <w:rsid w:val="00CA05A4"/>
    <w:rsid w:val="00CA0E72"/>
    <w:rsid w:val="00CA2259"/>
    <w:rsid w:val="00CA3434"/>
    <w:rsid w:val="00CA349E"/>
    <w:rsid w:val="00CA3B2D"/>
    <w:rsid w:val="00CA4144"/>
    <w:rsid w:val="00CA63CC"/>
    <w:rsid w:val="00CA655B"/>
    <w:rsid w:val="00CA6904"/>
    <w:rsid w:val="00CA7741"/>
    <w:rsid w:val="00CB027B"/>
    <w:rsid w:val="00CB05D3"/>
    <w:rsid w:val="00CB10A6"/>
    <w:rsid w:val="00CB1C78"/>
    <w:rsid w:val="00CB42B8"/>
    <w:rsid w:val="00CB4B34"/>
    <w:rsid w:val="00CB5121"/>
    <w:rsid w:val="00CB6CB9"/>
    <w:rsid w:val="00CC010D"/>
    <w:rsid w:val="00CC0128"/>
    <w:rsid w:val="00CC2BC6"/>
    <w:rsid w:val="00CC3DD6"/>
    <w:rsid w:val="00CC4248"/>
    <w:rsid w:val="00CC47FA"/>
    <w:rsid w:val="00CC6BA3"/>
    <w:rsid w:val="00CD04DF"/>
    <w:rsid w:val="00CD158F"/>
    <w:rsid w:val="00CD1BCC"/>
    <w:rsid w:val="00CD2D20"/>
    <w:rsid w:val="00CD36BF"/>
    <w:rsid w:val="00CD3F39"/>
    <w:rsid w:val="00CD56FB"/>
    <w:rsid w:val="00CD6B0B"/>
    <w:rsid w:val="00CD7BF7"/>
    <w:rsid w:val="00CE022C"/>
    <w:rsid w:val="00CE1061"/>
    <w:rsid w:val="00CE18D3"/>
    <w:rsid w:val="00CE36CE"/>
    <w:rsid w:val="00CE6D4F"/>
    <w:rsid w:val="00CE789A"/>
    <w:rsid w:val="00CE7AEB"/>
    <w:rsid w:val="00CF0B8F"/>
    <w:rsid w:val="00CF0D90"/>
    <w:rsid w:val="00CF133D"/>
    <w:rsid w:val="00CF3D86"/>
    <w:rsid w:val="00CF48E5"/>
    <w:rsid w:val="00CF4981"/>
    <w:rsid w:val="00CF4B64"/>
    <w:rsid w:val="00CF55A4"/>
    <w:rsid w:val="00CF56D8"/>
    <w:rsid w:val="00D001BB"/>
    <w:rsid w:val="00D011BB"/>
    <w:rsid w:val="00D013AE"/>
    <w:rsid w:val="00D0191B"/>
    <w:rsid w:val="00D029EB"/>
    <w:rsid w:val="00D02A8B"/>
    <w:rsid w:val="00D0367C"/>
    <w:rsid w:val="00D03A30"/>
    <w:rsid w:val="00D0448C"/>
    <w:rsid w:val="00D0474C"/>
    <w:rsid w:val="00D04A82"/>
    <w:rsid w:val="00D051B1"/>
    <w:rsid w:val="00D05989"/>
    <w:rsid w:val="00D05F3C"/>
    <w:rsid w:val="00D06242"/>
    <w:rsid w:val="00D108EE"/>
    <w:rsid w:val="00D111D5"/>
    <w:rsid w:val="00D11B9F"/>
    <w:rsid w:val="00D1273E"/>
    <w:rsid w:val="00D1282B"/>
    <w:rsid w:val="00D12D05"/>
    <w:rsid w:val="00D12F7F"/>
    <w:rsid w:val="00D13131"/>
    <w:rsid w:val="00D13736"/>
    <w:rsid w:val="00D14EA4"/>
    <w:rsid w:val="00D216C0"/>
    <w:rsid w:val="00D222EC"/>
    <w:rsid w:val="00D23A4B"/>
    <w:rsid w:val="00D2493B"/>
    <w:rsid w:val="00D259BD"/>
    <w:rsid w:val="00D26B42"/>
    <w:rsid w:val="00D27151"/>
    <w:rsid w:val="00D30790"/>
    <w:rsid w:val="00D3170D"/>
    <w:rsid w:val="00D3454A"/>
    <w:rsid w:val="00D36D79"/>
    <w:rsid w:val="00D37DBF"/>
    <w:rsid w:val="00D40484"/>
    <w:rsid w:val="00D4096F"/>
    <w:rsid w:val="00D42803"/>
    <w:rsid w:val="00D42931"/>
    <w:rsid w:val="00D42EDF"/>
    <w:rsid w:val="00D437E5"/>
    <w:rsid w:val="00D45D11"/>
    <w:rsid w:val="00D46179"/>
    <w:rsid w:val="00D46CE3"/>
    <w:rsid w:val="00D4768B"/>
    <w:rsid w:val="00D50652"/>
    <w:rsid w:val="00D50A2D"/>
    <w:rsid w:val="00D51667"/>
    <w:rsid w:val="00D523EB"/>
    <w:rsid w:val="00D5243A"/>
    <w:rsid w:val="00D5324E"/>
    <w:rsid w:val="00D53D4C"/>
    <w:rsid w:val="00D5614C"/>
    <w:rsid w:val="00D574C4"/>
    <w:rsid w:val="00D60776"/>
    <w:rsid w:val="00D60BFE"/>
    <w:rsid w:val="00D60CB1"/>
    <w:rsid w:val="00D61436"/>
    <w:rsid w:val="00D61960"/>
    <w:rsid w:val="00D619C1"/>
    <w:rsid w:val="00D62DA6"/>
    <w:rsid w:val="00D63D5A"/>
    <w:rsid w:val="00D64D44"/>
    <w:rsid w:val="00D67A2A"/>
    <w:rsid w:val="00D70785"/>
    <w:rsid w:val="00D70B10"/>
    <w:rsid w:val="00D71C81"/>
    <w:rsid w:val="00D71D2B"/>
    <w:rsid w:val="00D72046"/>
    <w:rsid w:val="00D731D1"/>
    <w:rsid w:val="00D74412"/>
    <w:rsid w:val="00D755C2"/>
    <w:rsid w:val="00D75B9C"/>
    <w:rsid w:val="00D7669A"/>
    <w:rsid w:val="00D76975"/>
    <w:rsid w:val="00D771EB"/>
    <w:rsid w:val="00D7799C"/>
    <w:rsid w:val="00D8314B"/>
    <w:rsid w:val="00D832BF"/>
    <w:rsid w:val="00D83491"/>
    <w:rsid w:val="00D83525"/>
    <w:rsid w:val="00D854DC"/>
    <w:rsid w:val="00D85FEA"/>
    <w:rsid w:val="00D87F91"/>
    <w:rsid w:val="00D90311"/>
    <w:rsid w:val="00D9166A"/>
    <w:rsid w:val="00D918E0"/>
    <w:rsid w:val="00D91EA8"/>
    <w:rsid w:val="00D92077"/>
    <w:rsid w:val="00D92B72"/>
    <w:rsid w:val="00D9366C"/>
    <w:rsid w:val="00D9475D"/>
    <w:rsid w:val="00D94ECA"/>
    <w:rsid w:val="00D95049"/>
    <w:rsid w:val="00D960C5"/>
    <w:rsid w:val="00D96BCF"/>
    <w:rsid w:val="00DA059E"/>
    <w:rsid w:val="00DA0710"/>
    <w:rsid w:val="00DA2729"/>
    <w:rsid w:val="00DA2784"/>
    <w:rsid w:val="00DB0BBA"/>
    <w:rsid w:val="00DB1217"/>
    <w:rsid w:val="00DB14AD"/>
    <w:rsid w:val="00DB3156"/>
    <w:rsid w:val="00DB31DB"/>
    <w:rsid w:val="00DB3DB1"/>
    <w:rsid w:val="00DB4F81"/>
    <w:rsid w:val="00DB511E"/>
    <w:rsid w:val="00DB6B2D"/>
    <w:rsid w:val="00DB6BF6"/>
    <w:rsid w:val="00DB73BB"/>
    <w:rsid w:val="00DC24B5"/>
    <w:rsid w:val="00DC3653"/>
    <w:rsid w:val="00DC3A54"/>
    <w:rsid w:val="00DC481B"/>
    <w:rsid w:val="00DC572C"/>
    <w:rsid w:val="00DC6DEF"/>
    <w:rsid w:val="00DC7D6A"/>
    <w:rsid w:val="00DC7E5E"/>
    <w:rsid w:val="00DD0014"/>
    <w:rsid w:val="00DD037B"/>
    <w:rsid w:val="00DD08C0"/>
    <w:rsid w:val="00DD08C7"/>
    <w:rsid w:val="00DD24E8"/>
    <w:rsid w:val="00DD402A"/>
    <w:rsid w:val="00DD4269"/>
    <w:rsid w:val="00DD483B"/>
    <w:rsid w:val="00DD5BCD"/>
    <w:rsid w:val="00DD5E91"/>
    <w:rsid w:val="00DE009A"/>
    <w:rsid w:val="00DE0C5C"/>
    <w:rsid w:val="00DE0E18"/>
    <w:rsid w:val="00DE0FD9"/>
    <w:rsid w:val="00DE17C2"/>
    <w:rsid w:val="00DE2013"/>
    <w:rsid w:val="00DE2B63"/>
    <w:rsid w:val="00DE2DC8"/>
    <w:rsid w:val="00DE406B"/>
    <w:rsid w:val="00DE4A51"/>
    <w:rsid w:val="00DE50AF"/>
    <w:rsid w:val="00DE60A6"/>
    <w:rsid w:val="00DE685E"/>
    <w:rsid w:val="00DE75A4"/>
    <w:rsid w:val="00DE7D28"/>
    <w:rsid w:val="00DF0F58"/>
    <w:rsid w:val="00DF0FDC"/>
    <w:rsid w:val="00DF1F29"/>
    <w:rsid w:val="00DF4BBF"/>
    <w:rsid w:val="00DF51CA"/>
    <w:rsid w:val="00DF5B5C"/>
    <w:rsid w:val="00DF5C4A"/>
    <w:rsid w:val="00E00BC8"/>
    <w:rsid w:val="00E02B28"/>
    <w:rsid w:val="00E039C0"/>
    <w:rsid w:val="00E0740A"/>
    <w:rsid w:val="00E10265"/>
    <w:rsid w:val="00E10453"/>
    <w:rsid w:val="00E10470"/>
    <w:rsid w:val="00E104DE"/>
    <w:rsid w:val="00E10863"/>
    <w:rsid w:val="00E11446"/>
    <w:rsid w:val="00E11B50"/>
    <w:rsid w:val="00E12A89"/>
    <w:rsid w:val="00E1371E"/>
    <w:rsid w:val="00E14330"/>
    <w:rsid w:val="00E15815"/>
    <w:rsid w:val="00E17473"/>
    <w:rsid w:val="00E211AA"/>
    <w:rsid w:val="00E22280"/>
    <w:rsid w:val="00E22388"/>
    <w:rsid w:val="00E22391"/>
    <w:rsid w:val="00E22738"/>
    <w:rsid w:val="00E23015"/>
    <w:rsid w:val="00E248A0"/>
    <w:rsid w:val="00E25162"/>
    <w:rsid w:val="00E252C2"/>
    <w:rsid w:val="00E272FD"/>
    <w:rsid w:val="00E276E5"/>
    <w:rsid w:val="00E27827"/>
    <w:rsid w:val="00E278EA"/>
    <w:rsid w:val="00E31C21"/>
    <w:rsid w:val="00E32629"/>
    <w:rsid w:val="00E32EC2"/>
    <w:rsid w:val="00E33300"/>
    <w:rsid w:val="00E33DC7"/>
    <w:rsid w:val="00E34527"/>
    <w:rsid w:val="00E345C2"/>
    <w:rsid w:val="00E34724"/>
    <w:rsid w:val="00E348BC"/>
    <w:rsid w:val="00E34A42"/>
    <w:rsid w:val="00E35687"/>
    <w:rsid w:val="00E35ADB"/>
    <w:rsid w:val="00E40A9D"/>
    <w:rsid w:val="00E40AC4"/>
    <w:rsid w:val="00E40B8C"/>
    <w:rsid w:val="00E415E3"/>
    <w:rsid w:val="00E4165E"/>
    <w:rsid w:val="00E41C16"/>
    <w:rsid w:val="00E41CD0"/>
    <w:rsid w:val="00E457A7"/>
    <w:rsid w:val="00E45C16"/>
    <w:rsid w:val="00E46140"/>
    <w:rsid w:val="00E4733D"/>
    <w:rsid w:val="00E47BF8"/>
    <w:rsid w:val="00E500A0"/>
    <w:rsid w:val="00E5078F"/>
    <w:rsid w:val="00E52DED"/>
    <w:rsid w:val="00E52E62"/>
    <w:rsid w:val="00E531BD"/>
    <w:rsid w:val="00E55D80"/>
    <w:rsid w:val="00E55E13"/>
    <w:rsid w:val="00E55EF9"/>
    <w:rsid w:val="00E5682D"/>
    <w:rsid w:val="00E57048"/>
    <w:rsid w:val="00E6172F"/>
    <w:rsid w:val="00E61B65"/>
    <w:rsid w:val="00E62002"/>
    <w:rsid w:val="00E620DF"/>
    <w:rsid w:val="00E62EB4"/>
    <w:rsid w:val="00E64B49"/>
    <w:rsid w:val="00E65BB9"/>
    <w:rsid w:val="00E660D2"/>
    <w:rsid w:val="00E6649F"/>
    <w:rsid w:val="00E670DB"/>
    <w:rsid w:val="00E67804"/>
    <w:rsid w:val="00E70A08"/>
    <w:rsid w:val="00E70D65"/>
    <w:rsid w:val="00E72737"/>
    <w:rsid w:val="00E733C7"/>
    <w:rsid w:val="00E7354E"/>
    <w:rsid w:val="00E75CE4"/>
    <w:rsid w:val="00E81F86"/>
    <w:rsid w:val="00E8346F"/>
    <w:rsid w:val="00E83A95"/>
    <w:rsid w:val="00E83F27"/>
    <w:rsid w:val="00E842C4"/>
    <w:rsid w:val="00E903C7"/>
    <w:rsid w:val="00E93210"/>
    <w:rsid w:val="00E937D6"/>
    <w:rsid w:val="00E94B7F"/>
    <w:rsid w:val="00E96FBD"/>
    <w:rsid w:val="00EA04AB"/>
    <w:rsid w:val="00EA1B2E"/>
    <w:rsid w:val="00EA1E49"/>
    <w:rsid w:val="00EA34E4"/>
    <w:rsid w:val="00EA6579"/>
    <w:rsid w:val="00EB08B8"/>
    <w:rsid w:val="00EB1033"/>
    <w:rsid w:val="00EB2249"/>
    <w:rsid w:val="00EB2670"/>
    <w:rsid w:val="00EB300D"/>
    <w:rsid w:val="00EB4CB9"/>
    <w:rsid w:val="00EB4E1A"/>
    <w:rsid w:val="00EB613C"/>
    <w:rsid w:val="00EB7368"/>
    <w:rsid w:val="00EB7458"/>
    <w:rsid w:val="00EB790F"/>
    <w:rsid w:val="00EC00A2"/>
    <w:rsid w:val="00EC0AFF"/>
    <w:rsid w:val="00EC1666"/>
    <w:rsid w:val="00EC3471"/>
    <w:rsid w:val="00EC3C04"/>
    <w:rsid w:val="00EC3F3A"/>
    <w:rsid w:val="00EC5562"/>
    <w:rsid w:val="00EC5819"/>
    <w:rsid w:val="00EC7D22"/>
    <w:rsid w:val="00ED0B30"/>
    <w:rsid w:val="00ED2108"/>
    <w:rsid w:val="00ED2F87"/>
    <w:rsid w:val="00ED2FD6"/>
    <w:rsid w:val="00ED40D6"/>
    <w:rsid w:val="00ED4725"/>
    <w:rsid w:val="00ED4BFC"/>
    <w:rsid w:val="00ED517D"/>
    <w:rsid w:val="00ED51F0"/>
    <w:rsid w:val="00ED5B11"/>
    <w:rsid w:val="00ED70C2"/>
    <w:rsid w:val="00ED7471"/>
    <w:rsid w:val="00EE2238"/>
    <w:rsid w:val="00EE3BBB"/>
    <w:rsid w:val="00EE43F4"/>
    <w:rsid w:val="00EE526E"/>
    <w:rsid w:val="00EE6603"/>
    <w:rsid w:val="00EE6B75"/>
    <w:rsid w:val="00EF15D3"/>
    <w:rsid w:val="00EF22A4"/>
    <w:rsid w:val="00EF2B4E"/>
    <w:rsid w:val="00EF39D7"/>
    <w:rsid w:val="00EF41B5"/>
    <w:rsid w:val="00EF4E7F"/>
    <w:rsid w:val="00EF5A4E"/>
    <w:rsid w:val="00EF5F6B"/>
    <w:rsid w:val="00EF62C7"/>
    <w:rsid w:val="00EF6504"/>
    <w:rsid w:val="00EF67F2"/>
    <w:rsid w:val="00EF687E"/>
    <w:rsid w:val="00EF7950"/>
    <w:rsid w:val="00EF7E4C"/>
    <w:rsid w:val="00F00046"/>
    <w:rsid w:val="00F00B59"/>
    <w:rsid w:val="00F00C42"/>
    <w:rsid w:val="00F00F4B"/>
    <w:rsid w:val="00F02CC6"/>
    <w:rsid w:val="00F05F72"/>
    <w:rsid w:val="00F05F92"/>
    <w:rsid w:val="00F0622E"/>
    <w:rsid w:val="00F06512"/>
    <w:rsid w:val="00F06806"/>
    <w:rsid w:val="00F06ABD"/>
    <w:rsid w:val="00F07BF8"/>
    <w:rsid w:val="00F11D1F"/>
    <w:rsid w:val="00F11EEF"/>
    <w:rsid w:val="00F12492"/>
    <w:rsid w:val="00F138DE"/>
    <w:rsid w:val="00F13A20"/>
    <w:rsid w:val="00F14502"/>
    <w:rsid w:val="00F14811"/>
    <w:rsid w:val="00F15340"/>
    <w:rsid w:val="00F1565F"/>
    <w:rsid w:val="00F15711"/>
    <w:rsid w:val="00F158DE"/>
    <w:rsid w:val="00F2098F"/>
    <w:rsid w:val="00F21089"/>
    <w:rsid w:val="00F21331"/>
    <w:rsid w:val="00F21AEA"/>
    <w:rsid w:val="00F2208F"/>
    <w:rsid w:val="00F221D8"/>
    <w:rsid w:val="00F227A5"/>
    <w:rsid w:val="00F2456D"/>
    <w:rsid w:val="00F314A8"/>
    <w:rsid w:val="00F317A9"/>
    <w:rsid w:val="00F322FD"/>
    <w:rsid w:val="00F32516"/>
    <w:rsid w:val="00F32831"/>
    <w:rsid w:val="00F336DD"/>
    <w:rsid w:val="00F34DFA"/>
    <w:rsid w:val="00F34FE5"/>
    <w:rsid w:val="00F359C1"/>
    <w:rsid w:val="00F373AF"/>
    <w:rsid w:val="00F40E96"/>
    <w:rsid w:val="00F413F1"/>
    <w:rsid w:val="00F4181C"/>
    <w:rsid w:val="00F4269D"/>
    <w:rsid w:val="00F4380B"/>
    <w:rsid w:val="00F43CE4"/>
    <w:rsid w:val="00F4591F"/>
    <w:rsid w:val="00F46B1E"/>
    <w:rsid w:val="00F47ECD"/>
    <w:rsid w:val="00F50071"/>
    <w:rsid w:val="00F503D4"/>
    <w:rsid w:val="00F508AD"/>
    <w:rsid w:val="00F51962"/>
    <w:rsid w:val="00F52571"/>
    <w:rsid w:val="00F52FD7"/>
    <w:rsid w:val="00F5349C"/>
    <w:rsid w:val="00F54BDB"/>
    <w:rsid w:val="00F55346"/>
    <w:rsid w:val="00F554A8"/>
    <w:rsid w:val="00F55E88"/>
    <w:rsid w:val="00F567CB"/>
    <w:rsid w:val="00F56E63"/>
    <w:rsid w:val="00F573C0"/>
    <w:rsid w:val="00F57D2F"/>
    <w:rsid w:val="00F60290"/>
    <w:rsid w:val="00F61A63"/>
    <w:rsid w:val="00F6202B"/>
    <w:rsid w:val="00F63B01"/>
    <w:rsid w:val="00F65144"/>
    <w:rsid w:val="00F6585B"/>
    <w:rsid w:val="00F66040"/>
    <w:rsid w:val="00F70307"/>
    <w:rsid w:val="00F71E04"/>
    <w:rsid w:val="00F71F9C"/>
    <w:rsid w:val="00F7217C"/>
    <w:rsid w:val="00F72975"/>
    <w:rsid w:val="00F73C70"/>
    <w:rsid w:val="00F73EB4"/>
    <w:rsid w:val="00F74B9F"/>
    <w:rsid w:val="00F75523"/>
    <w:rsid w:val="00F76132"/>
    <w:rsid w:val="00F7672A"/>
    <w:rsid w:val="00F76ADC"/>
    <w:rsid w:val="00F77141"/>
    <w:rsid w:val="00F77ADD"/>
    <w:rsid w:val="00F80200"/>
    <w:rsid w:val="00F807EB"/>
    <w:rsid w:val="00F812F5"/>
    <w:rsid w:val="00F81699"/>
    <w:rsid w:val="00F81D8C"/>
    <w:rsid w:val="00F83DF1"/>
    <w:rsid w:val="00F8415A"/>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B45"/>
    <w:rsid w:val="00FA5AB8"/>
    <w:rsid w:val="00FA62B0"/>
    <w:rsid w:val="00FA65B0"/>
    <w:rsid w:val="00FA6BDE"/>
    <w:rsid w:val="00FA6D0C"/>
    <w:rsid w:val="00FA6F51"/>
    <w:rsid w:val="00FA7445"/>
    <w:rsid w:val="00FB0E43"/>
    <w:rsid w:val="00FB0F47"/>
    <w:rsid w:val="00FC00C4"/>
    <w:rsid w:val="00FC05A0"/>
    <w:rsid w:val="00FC0B30"/>
    <w:rsid w:val="00FC14F9"/>
    <w:rsid w:val="00FC21DD"/>
    <w:rsid w:val="00FC2C4E"/>
    <w:rsid w:val="00FC3FA4"/>
    <w:rsid w:val="00FC4AEB"/>
    <w:rsid w:val="00FC56F2"/>
    <w:rsid w:val="00FC6624"/>
    <w:rsid w:val="00FC7B10"/>
    <w:rsid w:val="00FD0249"/>
    <w:rsid w:val="00FD17BD"/>
    <w:rsid w:val="00FD428F"/>
    <w:rsid w:val="00FD47ED"/>
    <w:rsid w:val="00FD60DC"/>
    <w:rsid w:val="00FD6A9D"/>
    <w:rsid w:val="00FE282B"/>
    <w:rsid w:val="00FE2E69"/>
    <w:rsid w:val="00FE2E91"/>
    <w:rsid w:val="00FE37E4"/>
    <w:rsid w:val="00FE4086"/>
    <w:rsid w:val="00FE427D"/>
    <w:rsid w:val="00FE4FA9"/>
    <w:rsid w:val="00FE5DFA"/>
    <w:rsid w:val="00FE5F34"/>
    <w:rsid w:val="00FE640C"/>
    <w:rsid w:val="00FE790A"/>
    <w:rsid w:val="00FE7A47"/>
    <w:rsid w:val="00FF17C2"/>
    <w:rsid w:val="00FF1DA6"/>
    <w:rsid w:val="00FF2544"/>
    <w:rsid w:val="00FF36A1"/>
    <w:rsid w:val="00FF412B"/>
    <w:rsid w:val="00FF5A39"/>
    <w:rsid w:val="00FF6027"/>
    <w:rsid w:val="00FF6C51"/>
    <w:rsid w:val="00FF700A"/>
    <w:rsid w:val="00FF7AF8"/>
    <w:rsid w:val="049D3B67"/>
    <w:rsid w:val="06293905"/>
    <w:rsid w:val="0E632CC3"/>
    <w:rsid w:val="0E762BAA"/>
    <w:rsid w:val="0EB57BCC"/>
    <w:rsid w:val="0FBD64BA"/>
    <w:rsid w:val="10274686"/>
    <w:rsid w:val="1144543F"/>
    <w:rsid w:val="11CA37D9"/>
    <w:rsid w:val="15442DF3"/>
    <w:rsid w:val="16CF7BB0"/>
    <w:rsid w:val="17B76B1F"/>
    <w:rsid w:val="1D462F45"/>
    <w:rsid w:val="1DA461EC"/>
    <w:rsid w:val="217D506E"/>
    <w:rsid w:val="21AE4AB0"/>
    <w:rsid w:val="23A96958"/>
    <w:rsid w:val="250F4AD4"/>
    <w:rsid w:val="26177F64"/>
    <w:rsid w:val="26BD5C77"/>
    <w:rsid w:val="279435F9"/>
    <w:rsid w:val="27F06E8E"/>
    <w:rsid w:val="27F7533C"/>
    <w:rsid w:val="28212C8B"/>
    <w:rsid w:val="28C50E13"/>
    <w:rsid w:val="2A4516AE"/>
    <w:rsid w:val="2AA66EA9"/>
    <w:rsid w:val="2B882F54"/>
    <w:rsid w:val="2D1C1AE4"/>
    <w:rsid w:val="2E5664A9"/>
    <w:rsid w:val="2FDB6F0B"/>
    <w:rsid w:val="329D67A6"/>
    <w:rsid w:val="34095572"/>
    <w:rsid w:val="358209C5"/>
    <w:rsid w:val="35ED07E4"/>
    <w:rsid w:val="36265F75"/>
    <w:rsid w:val="370916E7"/>
    <w:rsid w:val="3AC701E0"/>
    <w:rsid w:val="3BA23CD4"/>
    <w:rsid w:val="3C281E89"/>
    <w:rsid w:val="3CB334F0"/>
    <w:rsid w:val="3CF74CA1"/>
    <w:rsid w:val="3D0C11C4"/>
    <w:rsid w:val="3DF107A1"/>
    <w:rsid w:val="4219345F"/>
    <w:rsid w:val="435A3857"/>
    <w:rsid w:val="47F72214"/>
    <w:rsid w:val="484E461F"/>
    <w:rsid w:val="48740510"/>
    <w:rsid w:val="48B0220A"/>
    <w:rsid w:val="48BE5773"/>
    <w:rsid w:val="48DC1D50"/>
    <w:rsid w:val="4B50680B"/>
    <w:rsid w:val="4B595BEF"/>
    <w:rsid w:val="4E7F5FBD"/>
    <w:rsid w:val="52225FD4"/>
    <w:rsid w:val="525A3ACB"/>
    <w:rsid w:val="56035109"/>
    <w:rsid w:val="561843C9"/>
    <w:rsid w:val="56A637AB"/>
    <w:rsid w:val="56B34ED2"/>
    <w:rsid w:val="580A03C0"/>
    <w:rsid w:val="592F5A97"/>
    <w:rsid w:val="59DC2BA2"/>
    <w:rsid w:val="5C406EE6"/>
    <w:rsid w:val="5EEA20AD"/>
    <w:rsid w:val="5FC92A74"/>
    <w:rsid w:val="61105AA4"/>
    <w:rsid w:val="61151C31"/>
    <w:rsid w:val="63355A58"/>
    <w:rsid w:val="66914470"/>
    <w:rsid w:val="66AB0E1A"/>
    <w:rsid w:val="66AD6911"/>
    <w:rsid w:val="67494AE6"/>
    <w:rsid w:val="676715ED"/>
    <w:rsid w:val="6A5F5B63"/>
    <w:rsid w:val="6A9B6DCB"/>
    <w:rsid w:val="6DA73BD8"/>
    <w:rsid w:val="6DD51F47"/>
    <w:rsid w:val="7015097F"/>
    <w:rsid w:val="701C527A"/>
    <w:rsid w:val="71163EF3"/>
    <w:rsid w:val="71341C5F"/>
    <w:rsid w:val="71771B4C"/>
    <w:rsid w:val="73B02BC5"/>
    <w:rsid w:val="75E652F5"/>
    <w:rsid w:val="76A32A5A"/>
    <w:rsid w:val="772C3252"/>
    <w:rsid w:val="77F87912"/>
    <w:rsid w:val="786E2C5F"/>
    <w:rsid w:val="79DC7338"/>
    <w:rsid w:val="7B5C76F4"/>
    <w:rsid w:val="7B674B8A"/>
    <w:rsid w:val="7B8F1359"/>
    <w:rsid w:val="7C776EA4"/>
    <w:rsid w:val="7E6165B1"/>
    <w:rsid w:val="7E8345C7"/>
    <w:rsid w:val="7F9D2EA8"/>
    <w:rsid w:val="7FA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jc w:val="center"/>
      <w:outlineLvl w:val="0"/>
    </w:pPr>
    <w:rPr>
      <w:b/>
      <w:bCs/>
      <w:sz w:val="2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9">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semiHidden/>
    <w:qFormat/>
    <w:uiPriority w:val="0"/>
    <w:pPr>
      <w:jc w:val="left"/>
    </w:pPr>
  </w:style>
  <w:style w:type="paragraph" w:styleId="14">
    <w:name w:val="Body Text 3"/>
    <w:basedOn w:val="1"/>
    <w:link w:val="49"/>
    <w:qFormat/>
    <w:uiPriority w:val="0"/>
    <w:pPr>
      <w:snapToGrid w:val="0"/>
      <w:spacing w:before="50" w:after="50"/>
    </w:pPr>
    <w:rPr>
      <w:rFonts w:hAnsi="宋体" w:eastAsia="仿宋_GB2312"/>
      <w:b/>
      <w:bCs/>
      <w:sz w:val="24"/>
      <w:szCs w:val="20"/>
    </w:rPr>
  </w:style>
  <w:style w:type="paragraph" w:styleId="15">
    <w:name w:val="Body Text"/>
    <w:basedOn w:val="1"/>
    <w:next w:val="16"/>
    <w:link w:val="50"/>
    <w:qFormat/>
    <w:uiPriority w:val="0"/>
    <w:pPr>
      <w:spacing w:after="120"/>
    </w:pPr>
    <w:rPr>
      <w:sz w:val="28"/>
    </w:rPr>
  </w:style>
  <w:style w:type="paragraph" w:styleId="16">
    <w:name w:val="Body Text First Indent"/>
    <w:basedOn w:val="15"/>
    <w:qFormat/>
    <w:uiPriority w:val="0"/>
    <w:pPr>
      <w:ind w:firstLine="420" w:firstLineChars="100"/>
    </w:pPr>
  </w:style>
  <w:style w:type="paragraph" w:styleId="17">
    <w:name w:val="Body Text Indent"/>
    <w:basedOn w:val="1"/>
    <w:qFormat/>
    <w:uiPriority w:val="0"/>
    <w:pPr>
      <w:spacing w:line="200" w:lineRule="exact"/>
      <w:ind w:firstLine="301"/>
    </w:pPr>
    <w:rPr>
      <w:rFonts w:ascii="宋体" w:hAnsi="Courier New"/>
      <w:spacing w:val="-4"/>
      <w:sz w:val="18"/>
      <w:szCs w:val="20"/>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toc 3"/>
    <w:basedOn w:val="1"/>
    <w:next w:val="1"/>
    <w:qFormat/>
    <w:uiPriority w:val="0"/>
    <w:pPr>
      <w:ind w:left="840" w:leftChars="400"/>
    </w:pPr>
    <w:rPr>
      <w:rFonts w:ascii="Calibri" w:hAnsi="Calibri"/>
      <w:szCs w:val="22"/>
    </w:rPr>
  </w:style>
  <w:style w:type="paragraph" w:styleId="21">
    <w:name w:val="Plain Text"/>
    <w:basedOn w:val="1"/>
    <w:link w:val="51"/>
    <w:qFormat/>
    <w:uiPriority w:val="0"/>
    <w:pPr>
      <w:spacing w:before="156" w:beforeLines="50" w:after="156" w:afterLines="50" w:line="400" w:lineRule="exact"/>
    </w:pPr>
    <w:rPr>
      <w:rFonts w:ascii="宋体" w:hAnsi="Courier New"/>
      <w:sz w:val="24"/>
    </w:rPr>
  </w:style>
  <w:style w:type="paragraph" w:styleId="22">
    <w:name w:val="Date"/>
    <w:basedOn w:val="1"/>
    <w:next w:val="1"/>
    <w:link w:val="52"/>
    <w:qFormat/>
    <w:uiPriority w:val="0"/>
    <w:pPr>
      <w:ind w:left="2500" w:leftChars="2500"/>
    </w:pPr>
    <w:rPr>
      <w:rFonts w:eastAsia="楷体_GB2312"/>
      <w:sz w:val="32"/>
      <w:szCs w:val="20"/>
    </w:rPr>
  </w:style>
  <w:style w:type="paragraph" w:styleId="23">
    <w:name w:val="Body Text Indent 2"/>
    <w:basedOn w:val="1"/>
    <w:qFormat/>
    <w:uiPriority w:val="0"/>
    <w:pPr>
      <w:snapToGrid w:val="0"/>
      <w:ind w:firstLine="542" w:firstLineChars="225"/>
    </w:pPr>
    <w:rPr>
      <w:rFonts w:ascii="仿宋_GB2312" w:hAnsi="宋体" w:cs="Arial"/>
      <w:b/>
      <w:bCs/>
      <w:color w:val="000000"/>
      <w:sz w:val="24"/>
    </w:rPr>
  </w:style>
  <w:style w:type="paragraph" w:styleId="24">
    <w:name w:val="Balloon Text"/>
    <w:basedOn w:val="1"/>
    <w:link w:val="53"/>
    <w:semiHidden/>
    <w:qFormat/>
    <w:uiPriority w:val="0"/>
    <w:rPr>
      <w:sz w:val="18"/>
      <w:szCs w:val="18"/>
    </w:rPr>
  </w:style>
  <w:style w:type="paragraph" w:styleId="25">
    <w:name w:val="footer"/>
    <w:basedOn w:val="1"/>
    <w:link w:val="54"/>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List"/>
    <w:basedOn w:val="1"/>
    <w:qFormat/>
    <w:uiPriority w:val="0"/>
    <w:pPr>
      <w:ind w:left="200" w:hanging="200" w:hangingChars="200"/>
    </w:pPr>
    <w:rPr>
      <w:sz w:val="28"/>
    </w:rPr>
  </w:style>
  <w:style w:type="paragraph" w:styleId="28">
    <w:name w:val="List 5"/>
    <w:basedOn w:val="1"/>
    <w:qFormat/>
    <w:uiPriority w:val="0"/>
    <w:pPr>
      <w:ind w:left="2100" w:hanging="420"/>
    </w:pPr>
    <w:rPr>
      <w:rFonts w:ascii="Calibri" w:hAnsi="Calibri" w:eastAsia="楷体_GB2312"/>
      <w:sz w:val="32"/>
      <w:szCs w:val="22"/>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0"/>
    <w:pPr>
      <w:ind w:left="420" w:leftChars="200"/>
    </w:pPr>
    <w:rPr>
      <w:rFonts w:ascii="Calibri" w:hAnsi="Calibri"/>
      <w:szCs w:val="22"/>
    </w:rPr>
  </w:style>
  <w:style w:type="paragraph" w:styleId="31">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2">
    <w:name w:val="List 4"/>
    <w:basedOn w:val="1"/>
    <w:qFormat/>
    <w:uiPriority w:val="0"/>
    <w:pPr>
      <w:ind w:left="1680" w:hanging="420"/>
    </w:pPr>
    <w:rPr>
      <w:rFonts w:ascii="Calibri" w:hAnsi="Calibri" w:eastAsia="楷体_GB2312"/>
      <w:sz w:val="32"/>
      <w:szCs w:val="2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next w:val="1"/>
    <w:qFormat/>
    <w:uiPriority w:val="0"/>
    <w:pPr>
      <w:spacing w:line="520" w:lineRule="exact"/>
      <w:jc w:val="center"/>
      <w:outlineLvl w:val="3"/>
    </w:pPr>
    <w:rPr>
      <w:rFonts w:ascii="Cambria" w:hAnsi="Cambria"/>
      <w:b/>
      <w:bCs/>
      <w:sz w:val="28"/>
      <w:szCs w:val="32"/>
    </w:rPr>
  </w:style>
  <w:style w:type="paragraph" w:styleId="36">
    <w:name w:val="annotation subject"/>
    <w:basedOn w:val="13"/>
    <w:next w:val="13"/>
    <w:qFormat/>
    <w:uiPriority w:val="0"/>
    <w:rPr>
      <w:b/>
      <w:bCs/>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rFonts w:eastAsia="宋体"/>
      <w:b/>
      <w:bCs/>
      <w:kern w:val="2"/>
      <w:sz w:val="24"/>
      <w:szCs w:val="24"/>
      <w:lang w:val="en-US" w:eastAsia="zh-CN" w:bidi="ar-SA"/>
    </w:rPr>
  </w:style>
  <w:style w:type="character" w:styleId="41">
    <w:name w:val="page number"/>
    <w:qFormat/>
    <w:uiPriority w:val="0"/>
  </w:style>
  <w:style w:type="character" w:styleId="42">
    <w:name w:val="FollowedHyperlink"/>
    <w:qFormat/>
    <w:uiPriority w:val="0"/>
    <w:rPr>
      <w:rFonts w:eastAsia="宋体"/>
      <w:color w:val="800080"/>
      <w:kern w:val="2"/>
      <w:sz w:val="24"/>
      <w:szCs w:val="24"/>
      <w:u w:val="single"/>
      <w:lang w:val="en-US" w:eastAsia="zh-CN" w:bidi="ar-SA"/>
    </w:rPr>
  </w:style>
  <w:style w:type="character" w:styleId="43">
    <w:name w:val="Hyperlink"/>
    <w:qFormat/>
    <w:uiPriority w:val="0"/>
    <w:rPr>
      <w:color w:val="0000FF"/>
      <w:u w:val="single"/>
    </w:rPr>
  </w:style>
  <w:style w:type="character" w:styleId="44">
    <w:name w:val="annotation reference"/>
    <w:qFormat/>
    <w:uiPriority w:val="0"/>
    <w:rPr>
      <w:rFonts w:eastAsia="宋体"/>
      <w:kern w:val="2"/>
      <w:sz w:val="21"/>
      <w:szCs w:val="21"/>
      <w:lang w:val="en-US" w:eastAsia="zh-CN" w:bidi="ar-SA"/>
    </w:rPr>
  </w:style>
  <w:style w:type="character" w:customStyle="1" w:styleId="45">
    <w:name w:val="标题 1 字符"/>
    <w:link w:val="3"/>
    <w:qFormat/>
    <w:uiPriority w:val="0"/>
    <w:rPr>
      <w:rFonts w:eastAsia="宋体"/>
      <w:b/>
      <w:bCs/>
      <w:kern w:val="2"/>
      <w:sz w:val="24"/>
      <w:szCs w:val="24"/>
      <w:lang w:val="en-US" w:eastAsia="zh-CN" w:bidi="ar-SA"/>
    </w:rPr>
  </w:style>
  <w:style w:type="character" w:customStyle="1" w:styleId="46">
    <w:name w:val="标题 2 字符"/>
    <w:link w:val="4"/>
    <w:qFormat/>
    <w:uiPriority w:val="0"/>
    <w:rPr>
      <w:rFonts w:ascii="Arial" w:hAnsi="Arial" w:eastAsia="黑体"/>
      <w:b/>
      <w:bCs/>
      <w:kern w:val="2"/>
      <w:sz w:val="32"/>
      <w:szCs w:val="32"/>
      <w:lang w:val="en-US" w:eastAsia="zh-CN" w:bidi="ar-SA"/>
    </w:rPr>
  </w:style>
  <w:style w:type="character" w:customStyle="1" w:styleId="47">
    <w:name w:val="标题 3 字符"/>
    <w:link w:val="5"/>
    <w:qFormat/>
    <w:uiPriority w:val="0"/>
    <w:rPr>
      <w:rFonts w:eastAsia="宋体"/>
      <w:b/>
      <w:bCs/>
      <w:kern w:val="2"/>
      <w:sz w:val="32"/>
      <w:szCs w:val="32"/>
      <w:lang w:val="en-US" w:eastAsia="zh-CN" w:bidi="ar-SA"/>
    </w:rPr>
  </w:style>
  <w:style w:type="character" w:customStyle="1" w:styleId="48">
    <w:name w:val="标题 5 字符"/>
    <w:link w:val="7"/>
    <w:qFormat/>
    <w:uiPriority w:val="0"/>
    <w:rPr>
      <w:rFonts w:eastAsia="宋体"/>
      <w:b/>
      <w:bCs/>
      <w:kern w:val="2"/>
      <w:sz w:val="28"/>
      <w:szCs w:val="28"/>
      <w:lang w:val="en-US" w:eastAsia="zh-CN" w:bidi="ar-SA"/>
    </w:rPr>
  </w:style>
  <w:style w:type="character" w:customStyle="1" w:styleId="49">
    <w:name w:val="正文文本 3 字符"/>
    <w:link w:val="14"/>
    <w:qFormat/>
    <w:uiPriority w:val="0"/>
    <w:rPr>
      <w:rFonts w:hAnsi="宋体" w:eastAsia="仿宋_GB2312"/>
      <w:b/>
      <w:bCs/>
      <w:kern w:val="2"/>
      <w:sz w:val="24"/>
      <w:lang w:val="en-US" w:eastAsia="zh-CN" w:bidi="ar-SA"/>
    </w:rPr>
  </w:style>
  <w:style w:type="character" w:customStyle="1" w:styleId="50">
    <w:name w:val="正文文本 字符"/>
    <w:link w:val="15"/>
    <w:semiHidden/>
    <w:qFormat/>
    <w:locked/>
    <w:uiPriority w:val="0"/>
    <w:rPr>
      <w:rFonts w:eastAsia="宋体"/>
      <w:kern w:val="2"/>
      <w:sz w:val="28"/>
      <w:szCs w:val="24"/>
      <w:lang w:val="en-US" w:eastAsia="zh-CN" w:bidi="ar-SA"/>
    </w:rPr>
  </w:style>
  <w:style w:type="character" w:customStyle="1" w:styleId="51">
    <w:name w:val="纯文本 字符"/>
    <w:link w:val="21"/>
    <w:qFormat/>
    <w:uiPriority w:val="0"/>
    <w:rPr>
      <w:rFonts w:ascii="宋体" w:hAnsi="Courier New" w:eastAsia="宋体"/>
      <w:kern w:val="2"/>
      <w:sz w:val="24"/>
      <w:szCs w:val="24"/>
      <w:lang w:val="en-US" w:eastAsia="zh-CN" w:bidi="ar-SA"/>
    </w:rPr>
  </w:style>
  <w:style w:type="character" w:customStyle="1" w:styleId="52">
    <w:name w:val="日期 字符"/>
    <w:link w:val="22"/>
    <w:qFormat/>
    <w:uiPriority w:val="0"/>
    <w:rPr>
      <w:rFonts w:eastAsia="楷体_GB2312"/>
      <w:kern w:val="2"/>
      <w:sz w:val="32"/>
      <w:lang w:val="en-US" w:eastAsia="zh-CN" w:bidi="ar-SA"/>
    </w:rPr>
  </w:style>
  <w:style w:type="character" w:customStyle="1" w:styleId="53">
    <w:name w:val="批注框文本 字符"/>
    <w:link w:val="24"/>
    <w:semiHidden/>
    <w:qFormat/>
    <w:uiPriority w:val="0"/>
    <w:rPr>
      <w:rFonts w:eastAsia="宋体"/>
      <w:kern w:val="2"/>
      <w:sz w:val="18"/>
      <w:szCs w:val="18"/>
      <w:lang w:val="en-US" w:eastAsia="zh-CN" w:bidi="ar-SA"/>
    </w:rPr>
  </w:style>
  <w:style w:type="character" w:customStyle="1" w:styleId="54">
    <w:name w:val="页脚 字符"/>
    <w:link w:val="25"/>
    <w:qFormat/>
    <w:uiPriority w:val="99"/>
    <w:rPr>
      <w:rFonts w:eastAsia="黑体"/>
      <w:snapToGrid w:val="0"/>
      <w:sz w:val="18"/>
      <w:szCs w:val="18"/>
      <w:lang w:val="en-US" w:eastAsia="zh-CN" w:bidi="ar-SA"/>
    </w:rPr>
  </w:style>
  <w:style w:type="character" w:customStyle="1" w:styleId="55">
    <w:name w:val="页眉 字符"/>
    <w:link w:val="26"/>
    <w:qFormat/>
    <w:uiPriority w:val="0"/>
    <w:rPr>
      <w:rFonts w:eastAsia="仿宋_GB2312"/>
      <w:kern w:val="2"/>
      <w:sz w:val="18"/>
      <w:lang w:val="en-US" w:eastAsia="zh-CN" w:bidi="ar-SA"/>
    </w:rPr>
  </w:style>
  <w:style w:type="character" w:customStyle="1" w:styleId="56">
    <w:name w:val="样式1 Char"/>
    <w:qFormat/>
    <w:uiPriority w:val="0"/>
    <w:rPr>
      <w:rFonts w:ascii="宋体" w:eastAsia="宋体"/>
      <w:kern w:val="2"/>
      <w:sz w:val="24"/>
      <w:szCs w:val="24"/>
      <w:lang w:val="en-US" w:eastAsia="zh-CN" w:bidi="ar-SA"/>
    </w:rPr>
  </w:style>
  <w:style w:type="character" w:customStyle="1" w:styleId="57">
    <w:name w:val="hui121"/>
    <w:qFormat/>
    <w:uiPriority w:val="0"/>
    <w:rPr>
      <w:rFonts w:eastAsia="宋体"/>
      <w:color w:val="333333"/>
      <w:kern w:val="2"/>
      <w:sz w:val="18"/>
      <w:szCs w:val="18"/>
      <w:lang w:val="en-US" w:eastAsia="zh-CN" w:bidi="ar-SA"/>
    </w:rPr>
  </w:style>
  <w:style w:type="character" w:customStyle="1" w:styleId="58">
    <w:name w:val="15"/>
    <w:qFormat/>
    <w:uiPriority w:val="0"/>
    <w:rPr>
      <w:rFonts w:hint="eastAsia" w:ascii="仿宋_GB2312" w:eastAsia="仿宋_GB2312"/>
      <w:color w:val="000000"/>
      <w:sz w:val="20"/>
      <w:szCs w:val="20"/>
    </w:rPr>
  </w:style>
  <w:style w:type="character" w:customStyle="1" w:styleId="59">
    <w:name w:val="class4"/>
    <w:qFormat/>
    <w:uiPriority w:val="0"/>
  </w:style>
  <w:style w:type="character" w:customStyle="1" w:styleId="60">
    <w:name w:val="Char Char21"/>
    <w:qFormat/>
    <w:uiPriority w:val="0"/>
    <w:rPr>
      <w:rFonts w:ascii="宋体" w:hAnsi="Courier New" w:eastAsia="宋体" w:cs="宋体"/>
      <w:kern w:val="2"/>
      <w:sz w:val="21"/>
      <w:szCs w:val="21"/>
      <w:lang w:val="en-US" w:eastAsia="zh-CN" w:bidi="ar-SA"/>
    </w:rPr>
  </w:style>
  <w:style w:type="character" w:customStyle="1" w:styleId="61">
    <w:name w:val="label_list1"/>
    <w:qFormat/>
    <w:uiPriority w:val="0"/>
  </w:style>
  <w:style w:type="character" w:customStyle="1" w:styleId="62">
    <w:name w:val="class3"/>
    <w:qFormat/>
    <w:uiPriority w:val="0"/>
  </w:style>
  <w:style w:type="character" w:customStyle="1" w:styleId="63">
    <w:name w:val="ca-511"/>
    <w:qFormat/>
    <w:uiPriority w:val="0"/>
    <w:rPr>
      <w:rFonts w:hint="default" w:ascii="Times New Roman" w:hAnsi="Times New Roman" w:cs="Times New Roman"/>
      <w:b/>
      <w:bCs/>
      <w:color w:val="000000"/>
      <w:spacing w:val="-20"/>
      <w:sz w:val="32"/>
      <w:szCs w:val="32"/>
    </w:rPr>
  </w:style>
  <w:style w:type="character" w:customStyle="1" w:styleId="64">
    <w:name w:val="style41"/>
    <w:qFormat/>
    <w:uiPriority w:val="0"/>
    <w:rPr>
      <w:sz w:val="18"/>
      <w:szCs w:val="18"/>
    </w:rPr>
  </w:style>
  <w:style w:type="character" w:customStyle="1" w:styleId="65">
    <w:name w:val="Char Char11"/>
    <w:qFormat/>
    <w:uiPriority w:val="0"/>
    <w:rPr>
      <w:rFonts w:eastAsia="宋体"/>
      <w:kern w:val="2"/>
      <w:sz w:val="18"/>
      <w:lang w:val="en-US" w:eastAsia="zh-CN" w:bidi="ar-SA"/>
    </w:rPr>
  </w:style>
  <w:style w:type="character" w:customStyle="1" w:styleId="66">
    <w:name w:val="List Paragraph Char"/>
    <w:link w:val="67"/>
    <w:qFormat/>
    <w:locked/>
    <w:uiPriority w:val="0"/>
    <w:rPr>
      <w:rFonts w:eastAsia="宋体"/>
      <w:kern w:val="2"/>
      <w:sz w:val="21"/>
      <w:szCs w:val="24"/>
      <w:lang w:val="en-US" w:eastAsia="zh-CN" w:bidi="ar-SA"/>
    </w:rPr>
  </w:style>
  <w:style w:type="paragraph" w:customStyle="1" w:styleId="67">
    <w:name w:val="List Paragraph1"/>
    <w:basedOn w:val="1"/>
    <w:link w:val="66"/>
    <w:qFormat/>
    <w:uiPriority w:val="0"/>
    <w:pPr>
      <w:ind w:firstLine="420" w:firstLineChars="200"/>
    </w:pPr>
  </w:style>
  <w:style w:type="character" w:customStyle="1" w:styleId="68">
    <w:name w:val="普通文字 Char Char1"/>
    <w:qFormat/>
    <w:uiPriority w:val="0"/>
    <w:rPr>
      <w:rFonts w:ascii="宋体" w:hAnsi="Courier New"/>
      <w:kern w:val="2"/>
      <w:sz w:val="24"/>
      <w:szCs w:val="24"/>
    </w:rPr>
  </w:style>
  <w:style w:type="character" w:customStyle="1" w:styleId="69">
    <w:name w:val="ca-3"/>
    <w:qFormat/>
    <w:uiPriority w:val="0"/>
    <w:rPr>
      <w:rFonts w:eastAsia="宋体"/>
      <w:kern w:val="2"/>
      <w:sz w:val="24"/>
      <w:szCs w:val="24"/>
      <w:lang w:val="en-US" w:eastAsia="zh-CN" w:bidi="ar-SA"/>
    </w:rPr>
  </w:style>
  <w:style w:type="character" w:customStyle="1" w:styleId="70">
    <w:name w:val="zbggmain style9"/>
    <w:qFormat/>
    <w:uiPriority w:val="0"/>
  </w:style>
  <w:style w:type="character" w:customStyle="1" w:styleId="71">
    <w:name w:val="页脚 Char Char"/>
    <w:qFormat/>
    <w:uiPriority w:val="0"/>
    <w:rPr>
      <w:kern w:val="2"/>
      <w:sz w:val="18"/>
      <w:szCs w:val="18"/>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6">
    <w:name w:val="p0"/>
    <w:basedOn w:val="1"/>
    <w:qFormat/>
    <w:uiPriority w:val="0"/>
    <w:pPr>
      <w:widowControl/>
    </w:pPr>
    <w:rPr>
      <w:kern w:val="0"/>
      <w:szCs w:val="21"/>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79">
    <w:name w:val="TOC 标题2"/>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Char Char Char"/>
    <w:basedOn w:val="1"/>
    <w:qFormat/>
    <w:uiPriority w:val="0"/>
    <w:rPr>
      <w:rFonts w:ascii="Calibri" w:hAnsi="Calibri"/>
      <w:szCs w:val="22"/>
    </w:rPr>
  </w:style>
  <w:style w:type="paragraph" w:customStyle="1" w:styleId="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8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86">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7">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8">
    <w:name w:val="Char Char Char Char Char Char"/>
    <w:basedOn w:val="1"/>
    <w:qFormat/>
    <w:uiPriority w:val="0"/>
    <w:rPr>
      <w:rFonts w:ascii="仿宋_GB2312" w:eastAsia="仿宋_GB2312"/>
      <w:b/>
      <w:sz w:val="32"/>
      <w:szCs w:val="32"/>
    </w:rPr>
  </w:style>
  <w:style w:type="paragraph" w:customStyle="1" w:styleId="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0">
    <w:name w:val="p18"/>
    <w:basedOn w:val="1"/>
    <w:qFormat/>
    <w:uiPriority w:val="0"/>
    <w:pPr>
      <w:widowControl/>
      <w:spacing w:line="360" w:lineRule="auto"/>
    </w:pPr>
    <w:rPr>
      <w:rFonts w:ascii="宋体" w:hAnsi="宋体" w:cs="宋体"/>
      <w:kern w:val="0"/>
      <w:sz w:val="24"/>
    </w:rPr>
  </w:style>
  <w:style w:type="paragraph" w:customStyle="1" w:styleId="91">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92">
    <w:name w:val="TOC 标题3"/>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93">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4">
    <w:name w:val="纯文本1"/>
    <w:basedOn w:val="74"/>
    <w:qFormat/>
    <w:uiPriority w:val="0"/>
    <w:pPr>
      <w:widowControl/>
      <w:jc w:val="left"/>
    </w:pPr>
    <w:rPr>
      <w:rFonts w:ascii="宋体" w:hAnsi="Courier New"/>
    </w:rPr>
  </w:style>
  <w:style w:type="paragraph" w:customStyle="1" w:styleId="9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6">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7">
    <w:name w:val="简单回函地址"/>
    <w:basedOn w:val="1"/>
    <w:qFormat/>
    <w:uiPriority w:val="0"/>
    <w:pPr>
      <w:adjustRightInd w:val="0"/>
      <w:spacing w:line="312" w:lineRule="atLeast"/>
      <w:textAlignment w:val="baseline"/>
    </w:pPr>
    <w:rPr>
      <w:kern w:val="0"/>
      <w:szCs w:val="20"/>
    </w:rPr>
  </w:style>
  <w:style w:type="paragraph" w:customStyle="1" w:styleId="98">
    <w:name w:val="正文段"/>
    <w:basedOn w:val="1"/>
    <w:qFormat/>
    <w:uiPriority w:val="0"/>
    <w:pPr>
      <w:widowControl/>
      <w:snapToGrid w:val="0"/>
      <w:spacing w:after="50" w:afterLines="50"/>
      <w:ind w:firstLine="200" w:firstLineChars="200"/>
    </w:pPr>
    <w:rPr>
      <w:kern w:val="0"/>
      <w:sz w:val="24"/>
      <w:szCs w:val="20"/>
    </w:rPr>
  </w:style>
  <w:style w:type="paragraph" w:customStyle="1" w:styleId="99">
    <w:name w:val="默认段落字体 Para Char Char Char Char"/>
    <w:basedOn w:val="1"/>
    <w:qFormat/>
    <w:uiPriority w:val="0"/>
    <w:rPr>
      <w:spacing w:val="20"/>
      <w:sz w:val="28"/>
      <w:szCs w:val="21"/>
    </w:rPr>
  </w:style>
  <w:style w:type="paragraph" w:customStyle="1" w:styleId="100">
    <w:name w:val="Char1"/>
    <w:basedOn w:val="1"/>
    <w:qFormat/>
    <w:uiPriority w:val="0"/>
    <w:pPr>
      <w:tabs>
        <w:tab w:val="left" w:pos="1200"/>
      </w:tabs>
      <w:ind w:left="1200" w:hanging="360"/>
    </w:pPr>
    <w:rPr>
      <w:sz w:val="24"/>
    </w:rPr>
  </w:style>
  <w:style w:type="paragraph" w:customStyle="1" w:styleId="10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2">
    <w:name w:val="cjk"/>
    <w:basedOn w:val="1"/>
    <w:qFormat/>
    <w:uiPriority w:val="0"/>
    <w:pPr>
      <w:widowControl/>
      <w:spacing w:line="480" w:lineRule="auto"/>
      <w:jc w:val="left"/>
    </w:pPr>
    <w:rPr>
      <w:rFonts w:ascii="宋体" w:hAnsi="宋体" w:cs="宋体"/>
      <w:kern w:val="0"/>
      <w:sz w:val="24"/>
      <w:szCs w:val="22"/>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xl7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5">
    <w:name w:val="TOC 标题1"/>
    <w:basedOn w:val="3"/>
    <w:next w:val="1"/>
    <w:unhideWhenUsed/>
    <w:qFormat/>
    <w:uiPriority w:val="0"/>
    <w:pPr>
      <w:keepLines/>
      <w:widowControl/>
      <w:spacing w:before="240" w:line="259" w:lineRule="auto"/>
      <w:jc w:val="left"/>
      <w:outlineLvl w:val="9"/>
    </w:pPr>
    <w:rPr>
      <w:rFonts w:ascii="Cambria" w:hAnsi="Cambria"/>
      <w:b w:val="0"/>
      <w:bCs w:val="0"/>
      <w:color w:val="366091"/>
      <w:kern w:val="0"/>
      <w:sz w:val="32"/>
      <w:szCs w:val="32"/>
    </w:rPr>
  </w:style>
  <w:style w:type="character" w:customStyle="1" w:styleId="106">
    <w:name w:val="纯文本 Char1"/>
    <w:qFormat/>
    <w:uiPriority w:val="0"/>
    <w:rPr>
      <w:rFonts w:ascii="宋体" w:hAnsi="Courier New" w:eastAsia="宋体" w:cs="Times New Roman"/>
      <w:sz w:val="24"/>
      <w:szCs w:val="24"/>
    </w:rPr>
  </w:style>
  <w:style w:type="character" w:customStyle="1" w:styleId="107">
    <w:name w:val="font21"/>
    <w:qFormat/>
    <w:uiPriority w:val="0"/>
    <w:rPr>
      <w:rFonts w:hint="eastAsia" w:ascii="宋体" w:hAnsi="宋体" w:eastAsia="宋体" w:cs="宋体"/>
      <w:color w:val="000000"/>
      <w:sz w:val="24"/>
      <w:szCs w:val="24"/>
      <w:u w:val="none"/>
    </w:rPr>
  </w:style>
  <w:style w:type="paragraph" w:customStyle="1" w:styleId="10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NormalCharacter"/>
    <w:qFormat/>
    <w:uiPriority w:val="0"/>
  </w:style>
  <w:style w:type="paragraph" w:customStyle="1" w:styleId="1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青鸟杭办</Company>
  <Pages>29</Pages>
  <Words>8181</Words>
  <Characters>8595</Characters>
  <Lines>82</Lines>
  <Paragraphs>23</Paragraphs>
  <TotalTime>3</TotalTime>
  <ScaleCrop>false</ScaleCrop>
  <LinksUpToDate>false</LinksUpToDate>
  <CharactersWithSpaces>10397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2022-05-31T02:24:00Z</dcterms:created>
  <dc:creator>黄旭明</dc:creator>
  <cp:lastModifiedBy>GXX</cp:lastModifiedBy>
  <cp:lastPrinted>2022-06-16T06:34:00Z</cp:lastPrinted>
  <dcterms:modified xsi:type="dcterms:W3CDTF">2022-08-31T07:09:35Z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9D7D2237A0C44760944FD56111D1B06C</vt:lpwstr>
  </property>
</Properties>
</file>