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0" w:firstLine="0"/>
        <w:jc w:val="both"/>
        <w:outlineLvl w:val="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件一</w:t>
      </w:r>
    </w:p>
    <w:p>
      <w:pPr>
        <w:snapToGrid w:val="0"/>
        <w:spacing w:line="360" w:lineRule="auto"/>
        <w:ind w:left="0" w:firstLine="0"/>
        <w:jc w:val="center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护士鞋</w:t>
      </w:r>
      <w:r>
        <w:rPr>
          <w:rFonts w:hint="eastAsia"/>
          <w:b/>
          <w:bCs/>
          <w:sz w:val="32"/>
          <w:szCs w:val="32"/>
        </w:rPr>
        <w:t>采购需求</w:t>
      </w:r>
    </w:p>
    <w:p>
      <w:pPr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</w:t>
      </w:r>
      <w:r>
        <w:rPr>
          <w:rFonts w:hint="eastAsia" w:ascii="宋体" w:hAnsi="宋体"/>
          <w:b/>
          <w:sz w:val="24"/>
        </w:rPr>
        <w:t>项目</w:t>
      </w:r>
      <w:r>
        <w:rPr>
          <w:rFonts w:ascii="宋体" w:hAnsi="宋体"/>
          <w:b/>
          <w:sz w:val="24"/>
        </w:rPr>
        <w:t>概况</w:t>
      </w:r>
    </w:p>
    <w:p>
      <w:pPr>
        <w:spacing w:line="440" w:lineRule="exact"/>
        <w:ind w:firstLine="480" w:firstLineChars="200"/>
        <w:rPr>
          <w:rFonts w:hint="eastAsia" w:ascii="宋体" w:hAnsi="宋体" w:cs="微软雅黑"/>
          <w:sz w:val="24"/>
          <w:szCs w:val="24"/>
          <w:lang w:val="en-US" w:eastAsia="zh-CN"/>
        </w:rPr>
      </w:pPr>
      <w:r>
        <w:rPr>
          <w:rFonts w:hint="eastAsia" w:ascii="宋体" w:hAnsi="宋体" w:cs="微软雅黑"/>
          <w:sz w:val="24"/>
          <w:szCs w:val="24"/>
        </w:rPr>
        <w:t>浙江中医药大学附属第二医院</w:t>
      </w:r>
      <w:r>
        <w:rPr>
          <w:rFonts w:hint="eastAsia" w:ascii="宋体" w:hAnsi="宋体" w:cs="微软雅黑"/>
          <w:sz w:val="24"/>
          <w:szCs w:val="24"/>
          <w:lang w:eastAsia="zh-CN"/>
        </w:rPr>
        <w:t>护士鞋采购项目，</w:t>
      </w:r>
      <w:r>
        <w:rPr>
          <w:rFonts w:hint="eastAsia" w:ascii="宋体" w:hAnsi="宋体" w:eastAsia="宋体" w:cs="宋体"/>
          <w:spacing w:val="-4"/>
          <w:kern w:val="0"/>
          <w:sz w:val="24"/>
          <w:szCs w:val="24"/>
          <w:lang w:val="en-US" w:eastAsia="zh-CN"/>
        </w:rPr>
        <w:t>选择一家服务好、鞋子质量佳的护士鞋供应商，</w:t>
      </w:r>
      <w:r>
        <w:rPr>
          <w:rFonts w:hint="eastAsia" w:ascii="宋体" w:hAnsi="宋体" w:cs="微软雅黑"/>
          <w:sz w:val="24"/>
          <w:szCs w:val="24"/>
          <w:lang w:eastAsia="zh-CN"/>
        </w:rPr>
        <w:t>预计采购护士鞋</w:t>
      </w:r>
      <w:r>
        <w:rPr>
          <w:rFonts w:hint="eastAsia" w:ascii="宋体" w:hAnsi="宋体" w:cs="微软雅黑"/>
          <w:sz w:val="24"/>
          <w:szCs w:val="24"/>
          <w:lang w:val="en-US" w:eastAsia="zh-CN"/>
        </w:rPr>
        <w:t>1000双（每年供货500双），用于临床逐年更换及新员工申领。</w:t>
      </w:r>
    </w:p>
    <w:p>
      <w:pPr>
        <w:spacing w:line="440" w:lineRule="exact"/>
        <w:ind w:firstLine="480" w:firstLineChars="200"/>
        <w:rPr>
          <w:rFonts w:hint="eastAsia" w:ascii="宋体" w:hAnsi="宋体" w:cs="微软雅黑"/>
          <w:sz w:val="24"/>
          <w:szCs w:val="24"/>
          <w:lang w:val="en-US" w:eastAsia="zh-CN"/>
        </w:rPr>
      </w:pPr>
    </w:p>
    <w:p>
      <w:pPr>
        <w:snapToGrid w:val="0"/>
        <w:spacing w:line="360" w:lineRule="auto"/>
        <w:ind w:firstLine="482" w:firstLineChars="200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、采购内容</w:t>
      </w:r>
      <w:r>
        <w:rPr>
          <w:rFonts w:hint="eastAsia" w:ascii="宋体" w:hAnsi="宋体"/>
          <w:b/>
          <w:sz w:val="24"/>
          <w:lang w:eastAsia="zh-CN"/>
        </w:rPr>
        <w:t>和要求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702"/>
        <w:tblGridChange w:id="0">
          <w:tblGrid>
            <w:gridCol w:w="820"/>
            <w:gridCol w:w="770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参考图片</w:t>
            </w:r>
          </w:p>
        </w:tc>
        <w:tc>
          <w:tcPr>
            <w:tcW w:w="4518" w:type="pct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48715" cy="2219960"/>
                  <wp:effectExtent l="0" t="0" r="13335" b="8890"/>
                  <wp:docPr id="3" name="图片 3" descr="d2679ba9e66befafcb77b42b2e8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2679ba9e66befafcb77b42b2e810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221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31975" cy="1374140"/>
                  <wp:effectExtent l="0" t="0" r="15875" b="16510"/>
                  <wp:docPr id="4" name="图片 4" descr="68f399c76e606d86e2a440f7735b9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8f399c76e606d86e2a440f7735b98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975" cy="137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8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规格要求</w:t>
            </w:r>
          </w:p>
        </w:tc>
        <w:tc>
          <w:tcPr>
            <w:tcW w:w="4518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鞋面：白色纳帕头层小牛软皮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内里：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优质猪皮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鞋垫：6mm天然乳胶外贴透气垫面，脚弓处贴合半月形海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，增加arch部位支撑 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鞋底：宽大弹性U型气垫加EVA船形底台，高度4.0+0.5cm，耐折耐磨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符合国家标准。特殊止滑刻纹，复合橡胶材质，防滑，弹性佳，耐磨，静音，质轻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胶水：采用环保胶水 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尺码：女式33码～42码；男式38～46码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产品质量标准：GB/T3903-2008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4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样品</w:t>
            </w:r>
          </w:p>
        </w:tc>
        <w:tc>
          <w:tcPr>
            <w:tcW w:w="451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  <w:t>式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  <w:t>各两双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式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38、39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码各一双，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式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41、42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码各一双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  <w:t>。议价</w:t>
            </w:r>
            <w:r>
              <w:rPr>
                <w:rFonts w:hint="default" w:ascii="宋体" w:hAnsi="宋体" w:eastAsia="宋体" w:cs="宋体"/>
                <w:color w:val="000000"/>
                <w:sz w:val="24"/>
                <w:u w:val="none"/>
              </w:rPr>
              <w:t>结束后，成交供应商样品留样保存，作为履行合同的验收依据；其他供应商样品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eastAsia="zh-CN"/>
              </w:rPr>
              <w:t>现场</w:t>
            </w:r>
            <w:r>
              <w:rPr>
                <w:rFonts w:hint="default" w:ascii="宋体" w:hAnsi="宋体" w:eastAsia="宋体" w:cs="宋体"/>
                <w:color w:val="000000"/>
                <w:sz w:val="24"/>
                <w:u w:val="none"/>
              </w:rPr>
              <w:t>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8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4518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负责运输到医院指定地点，运费及装卸费用由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承担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新鞋在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供货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后15天内免费更换； 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3个月内出现严重断面、断底、断根等严重质量问题的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，应免费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包换； 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如质保期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内出现开胶、断线、帮底断线、开线，鞋跟掌面脱落现象均免费维修； 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4、接到质量问题投诉后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维修人员须在24小时内赶到进行现场处理；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8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质保期</w:t>
            </w:r>
          </w:p>
        </w:tc>
        <w:tc>
          <w:tcPr>
            <w:tcW w:w="4518" w:type="pc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不少于1年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ascii="宋体"/>
                <w:b/>
                <w:sz w:val="24"/>
                <w:u w:val="single"/>
              </w:rPr>
              <w:t>▲</w:t>
            </w:r>
            <w:r>
              <w:rPr>
                <w:rFonts w:hint="eastAsia"/>
              </w:rPr>
              <w:t>注：</w:t>
            </w: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须承诺随时调换</w:t>
            </w:r>
            <w:r>
              <w:rPr>
                <w:rFonts w:hint="eastAsia"/>
                <w:lang w:eastAsia="zh-CN"/>
              </w:rPr>
              <w:t>护士鞋尺码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ind w:left="0" w:leftChars="0" w:firstLine="420" w:firstLineChars="200"/>
              <w:jc w:val="left"/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  <w:u w:val="none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  <w:u w:val="none"/>
              </w:rPr>
              <w:t>供应商已通过浙江政府采购网申请注册并成为政采云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  <w:u w:val="none"/>
                <w:lang w:eastAsia="zh-CN"/>
              </w:rPr>
              <w:t>网上超市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  <w:u w:val="none"/>
              </w:rPr>
              <w:t>正式入库供应商（或承诺成交后按采购人要求的时间内完成政采云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  <w:u w:val="none"/>
                <w:lang w:eastAsia="zh-CN"/>
              </w:rPr>
              <w:t>网上超市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  <w:u w:val="none"/>
              </w:rPr>
              <w:t>入库）。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ind w:firstLine="482" w:firstLineChars="200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三、</w:t>
      </w:r>
      <w:r>
        <w:rPr>
          <w:rFonts w:hint="eastAsia" w:ascii="宋体" w:hAnsi="宋体"/>
          <w:b/>
          <w:sz w:val="24"/>
          <w:lang w:eastAsia="zh-CN"/>
        </w:rPr>
        <w:t>合同期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 w:cs="Times New Roman"/>
          <w:b w:val="0"/>
          <w:sz w:val="24"/>
          <w:lang w:eastAsia="zh-CN"/>
        </w:rPr>
        <w:t>服务期</w:t>
      </w:r>
      <w:r>
        <w:rPr>
          <w:rFonts w:hint="eastAsia" w:ascii="宋体" w:hAnsi="宋体" w:eastAsia="宋体" w:cs="Times New Roman"/>
          <w:sz w:val="24"/>
          <w:szCs w:val="24"/>
        </w:rPr>
        <w:t>从合同签订之日起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二年，即</w:t>
      </w:r>
      <w:r>
        <w:rPr>
          <w:rFonts w:hint="eastAsia" w:ascii="宋体" w:hAnsi="宋体"/>
          <w:sz w:val="24"/>
          <w:szCs w:val="24"/>
        </w:rPr>
        <w:t xml:space="preserve">     年     月     日至     年     月     日止，服务期内累计支付达预算金额或服务期满，</w:t>
      </w:r>
      <w:r>
        <w:rPr>
          <w:rFonts w:hint="eastAsia" w:ascii="宋体" w:hAnsi="宋体"/>
          <w:sz w:val="24"/>
          <w:szCs w:val="24"/>
          <w:lang w:val="zh-CN"/>
        </w:rPr>
        <w:t>合同终止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四、</w:t>
      </w:r>
      <w:r>
        <w:rPr>
          <w:rFonts w:hint="eastAsia" w:ascii="宋体" w:hAnsi="宋体"/>
          <w:b/>
          <w:sz w:val="24"/>
        </w:rPr>
        <w:t>供货期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服务期内</w:t>
      </w:r>
      <w:r>
        <w:rPr>
          <w:rFonts w:hint="eastAsia" w:ascii="宋体" w:hAnsi="宋体"/>
          <w:sz w:val="24"/>
          <w:lang w:eastAsia="zh-CN"/>
        </w:rPr>
        <w:t>供应商原则上每季度</w:t>
      </w:r>
      <w:r>
        <w:rPr>
          <w:rFonts w:hint="eastAsia" w:ascii="宋体" w:hAnsi="宋体"/>
          <w:sz w:val="24"/>
        </w:rPr>
        <w:t>根据医院需求</w:t>
      </w:r>
      <w:r>
        <w:rPr>
          <w:rFonts w:hint="eastAsia" w:ascii="宋体" w:hAnsi="宋体"/>
          <w:sz w:val="24"/>
          <w:lang w:eastAsia="zh-CN"/>
        </w:rPr>
        <w:t>数量供货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如有临时采购需求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供应商需配合医院及时供货</w:t>
      </w:r>
      <w:r>
        <w:rPr>
          <w:rFonts w:hint="eastAsia" w:ascii="宋体" w:hAnsi="宋体"/>
          <w:sz w:val="24"/>
        </w:rPr>
        <w:t>。</w:t>
      </w:r>
    </w:p>
    <w:p>
      <w:pPr>
        <w:snapToGrid w:val="0"/>
        <w:spacing w:line="360" w:lineRule="auto"/>
        <w:ind w:firstLine="0" w:firstLineChars="0"/>
        <w:rPr>
          <w:rFonts w:ascii="宋体" w:hAnsi="宋体"/>
          <w:sz w:val="24"/>
        </w:rPr>
      </w:pPr>
    </w:p>
    <w:p>
      <w:pPr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五</w:t>
      </w:r>
      <w:r>
        <w:rPr>
          <w:rFonts w:hint="eastAsia" w:ascii="宋体" w:hAnsi="宋体"/>
          <w:b/>
          <w:sz w:val="24"/>
        </w:rPr>
        <w:t>、验收、质量要求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1、供应商所提供货物在出厂前须进行严格的检测：甲醛含量（mg/kg）≤75，PH值4.0-7.5（直接接触皮肤），提供专业机构出具的检测报告。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  <w:lang w:eastAsia="zh-CN"/>
        </w:rPr>
        <w:t>甲方有权对货物进行抽检。如抽检不合格，此批货物全部退货；如更换后货物仍抽检不合格的，采购人有权单方面终止合同；如不合格品需要检测的，响应人应支付相关检测费用并赔偿由此造成的经济损失。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pacing w:val="-6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、供应商提供的产品必须是全新的，未曾使用过的，必须符合国家和行业相关标准规范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pacing w:val="-6"/>
          <w:sz w:val="24"/>
        </w:rPr>
        <w:t>且不得低于</w:t>
      </w:r>
      <w:r>
        <w:rPr>
          <w:rFonts w:hint="eastAsia" w:ascii="宋体" w:hAnsi="宋体"/>
          <w:spacing w:val="-6"/>
          <w:sz w:val="24"/>
          <w:lang w:eastAsia="zh-CN"/>
        </w:rPr>
        <w:t>供应商投标</w:t>
      </w:r>
      <w:r>
        <w:rPr>
          <w:rFonts w:hint="eastAsia" w:ascii="宋体" w:hAnsi="宋体"/>
          <w:spacing w:val="-6"/>
          <w:sz w:val="24"/>
        </w:rPr>
        <w:t>的样品质量</w:t>
      </w:r>
      <w:r>
        <w:rPr>
          <w:rFonts w:hint="eastAsia" w:ascii="宋体" w:hAnsi="宋体"/>
          <w:spacing w:val="-6"/>
          <w:sz w:val="24"/>
          <w:lang w:eastAsia="zh-CN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、质保期自</w:t>
      </w:r>
      <w:r>
        <w:rPr>
          <w:rFonts w:hint="eastAsia" w:ascii="宋体" w:hAnsi="宋体"/>
          <w:sz w:val="24"/>
          <w:lang w:eastAsia="zh-CN"/>
        </w:rPr>
        <w:t>本</w:t>
      </w:r>
      <w:r>
        <w:rPr>
          <w:rFonts w:hint="eastAsia" w:ascii="宋体" w:hAnsi="宋体"/>
          <w:sz w:val="24"/>
        </w:rPr>
        <w:t>项目验收合格之日起</w:t>
      </w:r>
      <w:r>
        <w:rPr>
          <w:rFonts w:hint="eastAsia" w:ascii="宋体" w:hAnsi="宋体"/>
          <w:sz w:val="24"/>
          <w:lang w:eastAsia="zh-CN"/>
        </w:rPr>
        <w:t>计算</w:t>
      </w:r>
      <w:r>
        <w:rPr>
          <w:rFonts w:hint="eastAsia" w:ascii="宋体" w:hAnsi="宋体"/>
          <w:sz w:val="24"/>
        </w:rPr>
        <w:t>。</w:t>
      </w:r>
    </w:p>
    <w:p>
      <w:pPr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六</w:t>
      </w:r>
      <w:r>
        <w:rPr>
          <w:rFonts w:hint="eastAsia" w:ascii="宋体" w:hAnsi="宋体"/>
          <w:b/>
          <w:sz w:val="24"/>
        </w:rPr>
        <w:t>、商务要求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1、项目预算</w:t>
      </w:r>
      <w:r>
        <w:rPr>
          <w:rFonts w:hint="eastAsia" w:ascii="宋体" w:hAnsi="宋体" w:cs="微软雅黑"/>
          <w:sz w:val="24"/>
          <w:szCs w:val="24"/>
          <w:lang w:val="en-US" w:eastAsia="zh-CN"/>
        </w:rPr>
        <w:t>14万元</w:t>
      </w:r>
      <w:r>
        <w:rPr>
          <w:rFonts w:hint="eastAsia" w:ascii="宋体" w:hAnsi="宋体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  <w:lang w:eastAsia="zh-CN"/>
        </w:rPr>
        <w:t>货物费、运输费</w:t>
      </w:r>
      <w:r>
        <w:rPr>
          <w:rFonts w:hint="eastAsia" w:ascii="宋体" w:hAnsi="宋体" w:eastAsia="宋体" w:cs="宋体"/>
          <w:spacing w:val="-4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pacing w:val="-4"/>
          <w:kern w:val="0"/>
          <w:sz w:val="24"/>
          <w:szCs w:val="24"/>
          <w:lang w:eastAsia="zh-CN"/>
        </w:rPr>
        <w:t>人工费、</w:t>
      </w:r>
      <w:r>
        <w:rPr>
          <w:rFonts w:hint="eastAsia" w:ascii="宋体" w:hAnsi="宋体"/>
          <w:sz w:val="24"/>
          <w:lang w:eastAsia="zh-CN"/>
        </w:rPr>
        <w:t>调换货费及</w:t>
      </w:r>
      <w:r>
        <w:rPr>
          <w:rFonts w:hint="eastAsia" w:ascii="宋体" w:hAnsi="宋体" w:eastAsia="宋体" w:cs="宋体"/>
          <w:color w:val="333333"/>
          <w:spacing w:val="-4"/>
          <w:kern w:val="0"/>
          <w:sz w:val="24"/>
          <w:szCs w:val="24"/>
        </w:rPr>
        <w:t>税费等其他一切相关费用</w:t>
      </w:r>
      <w:r>
        <w:rPr>
          <w:rFonts w:hint="eastAsia" w:ascii="宋体" w:hAnsi="宋体"/>
          <w:sz w:val="24"/>
        </w:rPr>
        <w:t>包含在</w:t>
      </w:r>
      <w:r>
        <w:rPr>
          <w:rFonts w:hint="eastAsia" w:ascii="宋体" w:hAnsi="宋体"/>
          <w:sz w:val="24"/>
          <w:lang w:eastAsia="zh-CN"/>
        </w:rPr>
        <w:t>投标</w:t>
      </w:r>
      <w:r>
        <w:rPr>
          <w:rFonts w:hint="eastAsia" w:ascii="宋体" w:hAnsi="宋体"/>
          <w:sz w:val="24"/>
        </w:rPr>
        <w:t>报价中。</w:t>
      </w:r>
    </w:p>
    <w:p>
      <w:pPr>
        <w:pStyle w:val="2"/>
        <w:rPr>
          <w:rFonts w:hint="eastAsia" w:ascii="宋体" w:hAnsi="宋体" w:eastAsia="宋体" w:cs="宋体"/>
          <w:color w:val="333333"/>
          <w:spacing w:val="-4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pacing w:val="-4"/>
          <w:kern w:val="0"/>
          <w:sz w:val="24"/>
          <w:lang w:val="en-US" w:eastAsia="zh-CN"/>
        </w:rPr>
        <w:t>3、供应商需在采购人提出采购需求24小时内响应，并在接到</w:t>
      </w:r>
      <w:r>
        <w:rPr>
          <w:rFonts w:hint="eastAsia" w:ascii="宋体" w:hAnsi="宋体" w:eastAsia="宋体" w:cs="宋体"/>
          <w:b w:val="0"/>
          <w:color w:val="333333"/>
          <w:spacing w:val="-4"/>
          <w:kern w:val="0"/>
          <w:sz w:val="24"/>
        </w:rPr>
        <w:t>订单后20天内送货至采购人指定地点。</w:t>
      </w:r>
    </w:p>
    <w:p>
      <w:pPr>
        <w:pStyle w:val="2"/>
        <w:rPr>
          <w:rFonts w:hint="default" w:eastAsia="楷体_GB231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eastAsia="楷体_GB2312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结算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按季度结算，按要求</w:t>
      </w:r>
      <w:r>
        <w:rPr>
          <w:rFonts w:hint="eastAsia" w:asciiTheme="minorEastAsia" w:hAnsiTheme="minorEastAsia"/>
          <w:sz w:val="24"/>
          <w:szCs w:val="24"/>
        </w:rPr>
        <w:t>供货完成后，</w:t>
      </w:r>
      <w:r>
        <w:rPr>
          <w:rFonts w:hint="eastAsia" w:asciiTheme="minorEastAsia" w:hAnsiTheme="minorEastAsia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/>
          <w:sz w:val="24"/>
          <w:szCs w:val="24"/>
        </w:rPr>
        <w:t>凭</w:t>
      </w:r>
      <w:r>
        <w:rPr>
          <w:rFonts w:hint="eastAsia" w:asciiTheme="minorEastAsia" w:hAnsiTheme="minorEastAsia"/>
          <w:sz w:val="24"/>
          <w:szCs w:val="24"/>
          <w:lang w:eastAsia="zh-CN"/>
        </w:rPr>
        <w:t>送货清单、验收单</w:t>
      </w:r>
      <w:r>
        <w:rPr>
          <w:rFonts w:hint="eastAsia" w:asciiTheme="minorEastAsia" w:hAnsiTheme="minorEastAsia"/>
          <w:sz w:val="24"/>
          <w:szCs w:val="24"/>
        </w:rPr>
        <w:t>及</w:t>
      </w:r>
      <w:r>
        <w:rPr>
          <w:rFonts w:hint="eastAsia" w:asciiTheme="minorEastAsia" w:hAnsiTheme="minorEastAsia"/>
          <w:sz w:val="24"/>
          <w:szCs w:val="24"/>
          <w:lang w:eastAsia="zh-CN"/>
        </w:rPr>
        <w:t>符合要求的等额增值税发票</w:t>
      </w:r>
      <w:r>
        <w:rPr>
          <w:rFonts w:hint="eastAsia"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  <w:lang w:eastAsia="zh-CN"/>
        </w:rPr>
        <w:t>采购人</w:t>
      </w:r>
      <w:r>
        <w:rPr>
          <w:rFonts w:hint="eastAsia" w:asciiTheme="minorEastAsia" w:hAnsiTheme="minorEastAsia"/>
          <w:sz w:val="24"/>
          <w:szCs w:val="24"/>
        </w:rPr>
        <w:t>申请结算，</w:t>
      </w:r>
      <w:r>
        <w:rPr>
          <w:rFonts w:hint="eastAsia" w:asciiTheme="minorEastAsia" w:hAnsiTheme="minorEastAsia"/>
          <w:sz w:val="24"/>
          <w:szCs w:val="24"/>
          <w:lang w:eastAsia="zh-CN"/>
        </w:rPr>
        <w:t>采购人</w:t>
      </w:r>
      <w:r>
        <w:rPr>
          <w:rFonts w:hint="eastAsia" w:asciiTheme="minorEastAsia" w:hAnsiTheme="minorEastAsia"/>
          <w:sz w:val="24"/>
          <w:szCs w:val="24"/>
        </w:rPr>
        <w:t>在收到相关材料后</w:t>
      </w:r>
      <w:r>
        <w:rPr>
          <w:rFonts w:hint="eastAsia" w:eastAsia="宋体" w:cs="Times New Roman" w:asciiTheme="minorEastAsia" w:hAnsiTheme="minorEastAsia"/>
          <w:sz w:val="24"/>
          <w:szCs w:val="24"/>
          <w:lang w:val="en-US" w:eastAsia="zh-CN"/>
        </w:rPr>
        <w:t>15天内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支付</w:t>
      </w:r>
      <w:r>
        <w:rPr>
          <w:rFonts w:hint="eastAsia" w:asciiTheme="minorEastAsia" w:hAnsiTheme="minor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yZWExYTkzMjkxZDAyMDI2NjhmMzlhZDRkOTM1MTEifQ=="/>
  </w:docVars>
  <w:rsids>
    <w:rsidRoot w:val="003864C2"/>
    <w:rsid w:val="0000012D"/>
    <w:rsid w:val="00003FB7"/>
    <w:rsid w:val="000360F5"/>
    <w:rsid w:val="00077946"/>
    <w:rsid w:val="00084C25"/>
    <w:rsid w:val="000933C0"/>
    <w:rsid w:val="000B231E"/>
    <w:rsid w:val="000D51B1"/>
    <w:rsid w:val="001136CA"/>
    <w:rsid w:val="00137141"/>
    <w:rsid w:val="0015337A"/>
    <w:rsid w:val="00173D7A"/>
    <w:rsid w:val="001A654B"/>
    <w:rsid w:val="001F08AD"/>
    <w:rsid w:val="001F60D2"/>
    <w:rsid w:val="00202895"/>
    <w:rsid w:val="00234B39"/>
    <w:rsid w:val="002461A3"/>
    <w:rsid w:val="002561F5"/>
    <w:rsid w:val="002576C7"/>
    <w:rsid w:val="00281204"/>
    <w:rsid w:val="002A4739"/>
    <w:rsid w:val="002B0F48"/>
    <w:rsid w:val="002B1180"/>
    <w:rsid w:val="002C07D3"/>
    <w:rsid w:val="00301E2F"/>
    <w:rsid w:val="00307A97"/>
    <w:rsid w:val="0031093D"/>
    <w:rsid w:val="003565DD"/>
    <w:rsid w:val="00373788"/>
    <w:rsid w:val="003864C2"/>
    <w:rsid w:val="003C43FE"/>
    <w:rsid w:val="003E156D"/>
    <w:rsid w:val="003F2CAD"/>
    <w:rsid w:val="00415E39"/>
    <w:rsid w:val="0042044E"/>
    <w:rsid w:val="00420BEC"/>
    <w:rsid w:val="004237A6"/>
    <w:rsid w:val="00427A77"/>
    <w:rsid w:val="00430219"/>
    <w:rsid w:val="00443822"/>
    <w:rsid w:val="00444358"/>
    <w:rsid w:val="004602E0"/>
    <w:rsid w:val="00462BD8"/>
    <w:rsid w:val="004656E9"/>
    <w:rsid w:val="004727F0"/>
    <w:rsid w:val="00482F56"/>
    <w:rsid w:val="004835B5"/>
    <w:rsid w:val="00483CE3"/>
    <w:rsid w:val="00495649"/>
    <w:rsid w:val="00497B7F"/>
    <w:rsid w:val="004B7EAB"/>
    <w:rsid w:val="004C583C"/>
    <w:rsid w:val="004E4762"/>
    <w:rsid w:val="004E7672"/>
    <w:rsid w:val="004F280F"/>
    <w:rsid w:val="004F4085"/>
    <w:rsid w:val="00553B43"/>
    <w:rsid w:val="0057211E"/>
    <w:rsid w:val="00572CE1"/>
    <w:rsid w:val="00583CF8"/>
    <w:rsid w:val="005A227D"/>
    <w:rsid w:val="005A6C83"/>
    <w:rsid w:val="005B03BC"/>
    <w:rsid w:val="005B784F"/>
    <w:rsid w:val="005C1D35"/>
    <w:rsid w:val="005C4F96"/>
    <w:rsid w:val="005C5876"/>
    <w:rsid w:val="005E7995"/>
    <w:rsid w:val="005F2B44"/>
    <w:rsid w:val="006103E7"/>
    <w:rsid w:val="00610B4B"/>
    <w:rsid w:val="0061195D"/>
    <w:rsid w:val="006339C9"/>
    <w:rsid w:val="00650EB2"/>
    <w:rsid w:val="00665457"/>
    <w:rsid w:val="00667082"/>
    <w:rsid w:val="006673BA"/>
    <w:rsid w:val="0067311E"/>
    <w:rsid w:val="00676752"/>
    <w:rsid w:val="006D1FF6"/>
    <w:rsid w:val="006E1D9A"/>
    <w:rsid w:val="006E6A66"/>
    <w:rsid w:val="006F01B9"/>
    <w:rsid w:val="006F352E"/>
    <w:rsid w:val="0071601C"/>
    <w:rsid w:val="007215F4"/>
    <w:rsid w:val="007374AA"/>
    <w:rsid w:val="0074068A"/>
    <w:rsid w:val="00745CB3"/>
    <w:rsid w:val="007579A1"/>
    <w:rsid w:val="007653F8"/>
    <w:rsid w:val="007834B6"/>
    <w:rsid w:val="007C6630"/>
    <w:rsid w:val="007E4FCC"/>
    <w:rsid w:val="007E73BD"/>
    <w:rsid w:val="00801143"/>
    <w:rsid w:val="008172FB"/>
    <w:rsid w:val="00821DDD"/>
    <w:rsid w:val="00827801"/>
    <w:rsid w:val="0084038D"/>
    <w:rsid w:val="00853F89"/>
    <w:rsid w:val="00857816"/>
    <w:rsid w:val="00866572"/>
    <w:rsid w:val="00871F39"/>
    <w:rsid w:val="008B05D8"/>
    <w:rsid w:val="008C2DED"/>
    <w:rsid w:val="008D561F"/>
    <w:rsid w:val="0091457C"/>
    <w:rsid w:val="009151AD"/>
    <w:rsid w:val="00917053"/>
    <w:rsid w:val="009239F8"/>
    <w:rsid w:val="00926CF2"/>
    <w:rsid w:val="0093314D"/>
    <w:rsid w:val="00962AC2"/>
    <w:rsid w:val="009769AF"/>
    <w:rsid w:val="00983313"/>
    <w:rsid w:val="00993858"/>
    <w:rsid w:val="009972D7"/>
    <w:rsid w:val="009976D7"/>
    <w:rsid w:val="009A437B"/>
    <w:rsid w:val="009B428F"/>
    <w:rsid w:val="009C44B5"/>
    <w:rsid w:val="009C5AC0"/>
    <w:rsid w:val="009D3A92"/>
    <w:rsid w:val="009F26DF"/>
    <w:rsid w:val="00A12E81"/>
    <w:rsid w:val="00A502B0"/>
    <w:rsid w:val="00A513EC"/>
    <w:rsid w:val="00A606E7"/>
    <w:rsid w:val="00A72C14"/>
    <w:rsid w:val="00AA7B65"/>
    <w:rsid w:val="00AC232F"/>
    <w:rsid w:val="00AC277E"/>
    <w:rsid w:val="00AE6F06"/>
    <w:rsid w:val="00B3670A"/>
    <w:rsid w:val="00B367E4"/>
    <w:rsid w:val="00B52174"/>
    <w:rsid w:val="00B56BB6"/>
    <w:rsid w:val="00BB5597"/>
    <w:rsid w:val="00BC51D1"/>
    <w:rsid w:val="00BC5335"/>
    <w:rsid w:val="00BE01D0"/>
    <w:rsid w:val="00BF7A42"/>
    <w:rsid w:val="00C11404"/>
    <w:rsid w:val="00C21137"/>
    <w:rsid w:val="00C359F8"/>
    <w:rsid w:val="00C520E1"/>
    <w:rsid w:val="00C70849"/>
    <w:rsid w:val="00C7461F"/>
    <w:rsid w:val="00C77D20"/>
    <w:rsid w:val="00CB56D7"/>
    <w:rsid w:val="00CC2875"/>
    <w:rsid w:val="00CF4C01"/>
    <w:rsid w:val="00D17533"/>
    <w:rsid w:val="00D303FE"/>
    <w:rsid w:val="00D75528"/>
    <w:rsid w:val="00D7711C"/>
    <w:rsid w:val="00D8328C"/>
    <w:rsid w:val="00DA148A"/>
    <w:rsid w:val="00DF523D"/>
    <w:rsid w:val="00E13917"/>
    <w:rsid w:val="00E46C75"/>
    <w:rsid w:val="00E51D81"/>
    <w:rsid w:val="00E87954"/>
    <w:rsid w:val="00EA09C2"/>
    <w:rsid w:val="00EB0043"/>
    <w:rsid w:val="00EF24CF"/>
    <w:rsid w:val="00F134B3"/>
    <w:rsid w:val="00F14901"/>
    <w:rsid w:val="00F21A1F"/>
    <w:rsid w:val="00F32DC1"/>
    <w:rsid w:val="00F37BAE"/>
    <w:rsid w:val="00F50ED0"/>
    <w:rsid w:val="00F76F2A"/>
    <w:rsid w:val="00F774CC"/>
    <w:rsid w:val="00FF353B"/>
    <w:rsid w:val="00FF771B"/>
    <w:rsid w:val="01727E45"/>
    <w:rsid w:val="09235B8B"/>
    <w:rsid w:val="12F57561"/>
    <w:rsid w:val="17C56E1D"/>
    <w:rsid w:val="1E9E01FF"/>
    <w:rsid w:val="2753038A"/>
    <w:rsid w:val="3A6A77E0"/>
    <w:rsid w:val="3D0A6D7D"/>
    <w:rsid w:val="41E500A8"/>
    <w:rsid w:val="5F8351CE"/>
    <w:rsid w:val="63B074EE"/>
    <w:rsid w:val="68C41729"/>
    <w:rsid w:val="73E1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60" w:lineRule="exact"/>
      <w:ind w:left="718" w:hanging="718" w:hangingChars="342"/>
    </w:pPr>
    <w:rPr>
      <w:rFonts w:ascii="Arial" w:hAnsi="Arial" w:eastAsia="楷体_GB2312" w:cs="Arial"/>
      <w:szCs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3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缩进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缩进 Char1"/>
    <w:link w:val="4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7A8526-94AB-4D35-8CF0-2BF947A9A2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1304</Words>
  <Characters>1369</Characters>
  <Lines>4</Lines>
  <Paragraphs>1</Paragraphs>
  <TotalTime>4</TotalTime>
  <ScaleCrop>false</ScaleCrop>
  <LinksUpToDate>false</LinksUpToDate>
  <CharactersWithSpaces>1416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2022-08-10T07:51:00Z</dcterms:created>
  <dc:creator>高牧云</dc:creator>
  <cp:lastModifiedBy>GXX</cp:lastModifiedBy>
  <dcterms:modified xsi:type="dcterms:W3CDTF">2022-08-15T08:04:30Z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9FFB2BA8126C450EA0E41A2784CC5C9E</vt:lpwstr>
  </property>
</Properties>
</file>