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44"/>
        </w:rPr>
      </w:pPr>
    </w:p>
    <w:p>
      <w:pPr>
        <w:spacing w:before="120" w:beforeLines="50" w:line="360" w:lineRule="auto"/>
        <w:jc w:val="center"/>
        <w:rPr>
          <w:rFonts w:ascii="宋体" w:hAnsi="宋体"/>
          <w:b/>
          <w:sz w:val="36"/>
          <w:szCs w:val="36"/>
          <w:u w:val="single"/>
        </w:rPr>
      </w:pPr>
      <w:r>
        <w:rPr>
          <w:rFonts w:hint="eastAsia" w:ascii="宋体" w:hAnsi="宋体"/>
          <w:b/>
          <w:sz w:val="36"/>
          <w:szCs w:val="36"/>
          <w:u w:val="single"/>
        </w:rPr>
        <w:t>浙江中医药大学附属第二医院</w:t>
      </w:r>
    </w:p>
    <w:p>
      <w:pPr>
        <w:spacing w:before="120" w:beforeLines="50" w:line="360" w:lineRule="auto"/>
        <w:jc w:val="center"/>
        <w:rPr>
          <w:rFonts w:ascii="宋体" w:hAnsi="宋体"/>
          <w:b/>
          <w:sz w:val="36"/>
          <w:szCs w:val="36"/>
        </w:rPr>
      </w:pPr>
      <w:r>
        <w:rPr>
          <w:rFonts w:hint="eastAsia" w:ascii="宋体" w:hAnsi="宋体"/>
          <w:b/>
          <w:sz w:val="36"/>
          <w:szCs w:val="36"/>
          <w:u w:val="single"/>
        </w:rPr>
        <w:t>院史陈列室设计制作服务</w:t>
      </w:r>
      <w:r>
        <w:rPr>
          <w:rFonts w:hint="eastAsia" w:ascii="宋体" w:hAnsi="宋体"/>
          <w:b/>
          <w:sz w:val="36"/>
          <w:szCs w:val="36"/>
        </w:rPr>
        <w:t>项目</w:t>
      </w:r>
    </w:p>
    <w:p>
      <w:pPr>
        <w:spacing w:before="120" w:beforeLines="50" w:line="360" w:lineRule="auto"/>
        <w:rPr>
          <w:rFonts w:ascii="宋体" w:hAnsi="宋体"/>
          <w:b/>
          <w:sz w:val="48"/>
          <w:szCs w:val="48"/>
        </w:rPr>
      </w:pPr>
    </w:p>
    <w:p>
      <w:pPr>
        <w:spacing w:before="120" w:beforeLines="50" w:line="360" w:lineRule="auto"/>
        <w:rPr>
          <w:rFonts w:ascii="宋体" w:hAnsi="宋体"/>
          <w:b/>
          <w:sz w:val="48"/>
          <w:szCs w:val="48"/>
        </w:rPr>
      </w:pPr>
    </w:p>
    <w:p>
      <w:pPr>
        <w:spacing w:before="120" w:beforeLines="50" w:line="360" w:lineRule="auto"/>
        <w:jc w:val="center"/>
        <w:rPr>
          <w:rFonts w:ascii="宋体" w:hAnsi="宋体"/>
          <w:sz w:val="72"/>
          <w:szCs w:val="72"/>
        </w:rPr>
      </w:pPr>
      <w:r>
        <w:rPr>
          <w:rFonts w:hint="eastAsia" w:ascii="宋体" w:hAnsi="宋体"/>
          <w:sz w:val="72"/>
          <w:szCs w:val="72"/>
        </w:rPr>
        <w:t>竞争性磋商采购文件</w:t>
      </w:r>
    </w:p>
    <w:p>
      <w:pPr>
        <w:pStyle w:val="21"/>
        <w:snapToGrid w:val="0"/>
        <w:spacing w:before="120" w:after="120" w:line="360" w:lineRule="auto"/>
        <w:ind w:firstLine="940" w:firstLineChars="446"/>
        <w:rPr>
          <w:rFonts w:hAnsi="宋体"/>
          <w:b/>
          <w:bCs/>
          <w:sz w:val="21"/>
          <w:szCs w:val="21"/>
        </w:rPr>
      </w:pPr>
    </w:p>
    <w:p>
      <w:pPr>
        <w:pStyle w:val="21"/>
        <w:snapToGrid w:val="0"/>
        <w:spacing w:before="120" w:after="120" w:line="360" w:lineRule="auto"/>
        <w:ind w:firstLine="1343" w:firstLineChars="446"/>
        <w:rPr>
          <w:rFonts w:hAnsi="宋体"/>
          <w:b/>
          <w:bCs/>
          <w:sz w:val="30"/>
          <w:szCs w:val="30"/>
        </w:rPr>
      </w:pPr>
    </w:p>
    <w:p>
      <w:pPr>
        <w:pStyle w:val="21"/>
        <w:snapToGrid w:val="0"/>
        <w:spacing w:before="120" w:after="120" w:line="360" w:lineRule="auto"/>
        <w:ind w:firstLine="1343" w:firstLineChars="446"/>
        <w:rPr>
          <w:rFonts w:hAnsi="宋体"/>
          <w:b/>
          <w:bCs/>
          <w:sz w:val="30"/>
          <w:szCs w:val="30"/>
        </w:rPr>
      </w:pPr>
    </w:p>
    <w:p>
      <w:pPr>
        <w:pStyle w:val="21"/>
        <w:snapToGrid w:val="0"/>
        <w:spacing w:before="120" w:after="120" w:line="360" w:lineRule="auto"/>
        <w:ind w:firstLine="1433" w:firstLineChars="446"/>
        <w:rPr>
          <w:rFonts w:hAnsi="宋体"/>
          <w:b/>
          <w:bCs/>
          <w:sz w:val="32"/>
          <w:szCs w:val="32"/>
        </w:rPr>
      </w:pPr>
      <w:r>
        <w:rPr>
          <w:rFonts w:hAnsi="宋体"/>
          <w:b/>
          <w:bCs/>
          <w:sz w:val="32"/>
          <w:szCs w:val="32"/>
        </w:rPr>
        <w:t>项目编号：</w:t>
      </w:r>
      <w:r>
        <w:rPr>
          <w:rFonts w:hint="eastAsia" w:hAnsi="宋体"/>
          <w:b/>
          <w:bCs/>
          <w:sz w:val="32"/>
          <w:szCs w:val="32"/>
        </w:rPr>
        <w:t>ZC-2022-013</w:t>
      </w:r>
    </w:p>
    <w:p>
      <w:pPr>
        <w:snapToGrid w:val="0"/>
        <w:spacing w:before="120" w:beforeLines="50" w:line="360" w:lineRule="auto"/>
        <w:ind w:firstLine="1433" w:firstLineChars="446"/>
        <w:rPr>
          <w:rFonts w:ascii="宋体" w:hAnsi="宋体"/>
          <w:b/>
          <w:bCs/>
          <w:sz w:val="32"/>
          <w:szCs w:val="32"/>
        </w:rPr>
      </w:pPr>
      <w:r>
        <w:rPr>
          <w:rFonts w:hint="eastAsia" w:ascii="宋体" w:hAnsi="宋体"/>
          <w:b/>
          <w:bCs/>
          <w:sz w:val="32"/>
          <w:szCs w:val="32"/>
        </w:rPr>
        <w:t>项目名称：院史陈列室设计制作服务</w:t>
      </w:r>
    </w:p>
    <w:p>
      <w:pPr>
        <w:snapToGrid w:val="0"/>
        <w:spacing w:before="120" w:beforeLines="50" w:line="360" w:lineRule="auto"/>
        <w:ind w:firstLine="1433" w:firstLineChars="446"/>
        <w:rPr>
          <w:rFonts w:ascii="宋体" w:hAnsi="宋体"/>
          <w:b/>
          <w:bCs/>
          <w:sz w:val="32"/>
          <w:szCs w:val="32"/>
        </w:rPr>
      </w:pPr>
      <w:r>
        <w:rPr>
          <w:rFonts w:ascii="宋体" w:hAnsi="宋体"/>
          <w:b/>
          <w:bCs/>
          <w:sz w:val="32"/>
          <w:szCs w:val="32"/>
        </w:rPr>
        <w:t>采购单位：</w:t>
      </w:r>
      <w:r>
        <w:rPr>
          <w:rFonts w:hint="eastAsia" w:ascii="宋体" w:hAnsi="宋体"/>
          <w:b/>
          <w:bCs/>
          <w:sz w:val="32"/>
          <w:szCs w:val="32"/>
        </w:rPr>
        <w:t>浙江中医药大学附属第二医院</w:t>
      </w:r>
    </w:p>
    <w:p>
      <w:pPr>
        <w:pStyle w:val="21"/>
        <w:snapToGrid w:val="0"/>
        <w:spacing w:before="120" w:after="120" w:line="360" w:lineRule="auto"/>
        <w:rPr>
          <w:rFonts w:hAnsi="宋体"/>
          <w:b/>
          <w:bCs/>
          <w:w w:val="95"/>
          <w:sz w:val="32"/>
          <w:szCs w:val="32"/>
        </w:rPr>
      </w:pPr>
      <w:r>
        <w:rPr>
          <w:rFonts w:hint="eastAsia" w:hAnsi="宋体"/>
          <w:b/>
          <w:bCs/>
          <w:w w:val="95"/>
          <w:sz w:val="32"/>
          <w:szCs w:val="32"/>
        </w:rPr>
        <w:t xml:space="preserve"> </w:t>
      </w: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0"/>
          <w:szCs w:val="30"/>
        </w:rPr>
        <w:sectPr>
          <w:footerReference r:id="rId3" w:type="default"/>
          <w:footerReference r:id="rId4" w:type="even"/>
          <w:pgSz w:w="11906" w:h="16838"/>
          <w:pgMar w:top="1460" w:right="1800" w:bottom="1460" w:left="1800" w:header="851" w:footer="851" w:gutter="0"/>
          <w:cols w:space="720" w:num="1"/>
          <w:docGrid w:linePitch="312" w:charSpace="0"/>
        </w:sectPr>
      </w:pPr>
      <w:r>
        <w:rPr>
          <w:rFonts w:hint="eastAsia" w:ascii="宋体" w:hAnsi="宋体"/>
          <w:b/>
          <w:bCs/>
          <w:w w:val="95"/>
          <w:sz w:val="32"/>
          <w:szCs w:val="32"/>
        </w:rPr>
        <w:t>2022</w:t>
      </w:r>
      <w:r>
        <w:rPr>
          <w:rFonts w:ascii="宋体" w:hAnsi="宋体"/>
          <w:b/>
          <w:bCs/>
          <w:w w:val="95"/>
          <w:sz w:val="32"/>
          <w:szCs w:val="32"/>
        </w:rPr>
        <w:t>年</w:t>
      </w:r>
      <w:r>
        <w:rPr>
          <w:rFonts w:hint="eastAsia" w:ascii="宋体" w:hAnsi="宋体"/>
          <w:b/>
          <w:bCs/>
          <w:w w:val="95"/>
          <w:sz w:val="32"/>
          <w:szCs w:val="32"/>
          <w:lang w:val="en-US" w:eastAsia="zh-CN"/>
        </w:rPr>
        <w:t>6</w:t>
      </w:r>
      <w:r>
        <w:rPr>
          <w:rFonts w:ascii="宋体" w:hAnsi="宋体"/>
          <w:b/>
          <w:bCs/>
          <w:w w:val="95"/>
          <w:sz w:val="32"/>
          <w:szCs w:val="32"/>
        </w:rPr>
        <w:t>月</w:t>
      </w:r>
    </w:p>
    <w:p>
      <w:pPr>
        <w:pStyle w:val="21"/>
        <w:spacing w:before="120" w:after="120" w:line="360" w:lineRule="auto"/>
        <w:jc w:val="center"/>
        <w:rPr>
          <w:rFonts w:hAnsi="宋体"/>
          <w:b/>
          <w:sz w:val="44"/>
          <w:szCs w:val="44"/>
        </w:rPr>
      </w:pPr>
    </w:p>
    <w:p>
      <w:pPr>
        <w:pStyle w:val="21"/>
        <w:spacing w:before="120" w:after="120" w:line="360" w:lineRule="auto"/>
        <w:jc w:val="center"/>
        <w:rPr>
          <w:rFonts w:hAnsi="宋体"/>
          <w:b/>
          <w:sz w:val="44"/>
          <w:szCs w:val="44"/>
        </w:rPr>
      </w:pPr>
      <w:r>
        <w:rPr>
          <w:rFonts w:hint="eastAsia" w:hAnsi="宋体"/>
          <w:b/>
          <w:sz w:val="44"/>
          <w:szCs w:val="44"/>
        </w:rPr>
        <w:t>目    录</w:t>
      </w:r>
    </w:p>
    <w:p>
      <w:pPr>
        <w:pStyle w:val="21"/>
        <w:spacing w:before="120" w:after="120" w:line="360" w:lineRule="auto"/>
        <w:jc w:val="center"/>
        <w:rPr>
          <w:rFonts w:hAnsi="宋体"/>
          <w:b/>
          <w:sz w:val="44"/>
          <w:szCs w:val="44"/>
        </w:rPr>
      </w:pPr>
    </w:p>
    <w:p>
      <w:pPr>
        <w:pStyle w:val="2"/>
        <w:tabs>
          <w:tab w:val="right" w:leader="dot" w:pos="8296"/>
        </w:tabs>
        <w:spacing w:line="360" w:lineRule="auto"/>
        <w:rPr>
          <w:rFonts w:ascii="宋体" w:hAnsi="宋体"/>
          <w:b/>
          <w:bCs/>
          <w:sz w:val="30"/>
          <w:szCs w:val="30"/>
        </w:rPr>
      </w:pPr>
      <w:r>
        <w:rPr>
          <w:rFonts w:ascii="宋体" w:hAnsi="宋体"/>
          <w:b/>
          <w:bCs/>
          <w:sz w:val="30"/>
          <w:szCs w:val="30"/>
        </w:rPr>
        <w:fldChar w:fldCharType="begin"/>
      </w:r>
      <w:r>
        <w:rPr>
          <w:rFonts w:ascii="宋体" w:hAnsi="宋体"/>
          <w:b/>
          <w:bCs/>
          <w:sz w:val="30"/>
          <w:szCs w:val="30"/>
        </w:rPr>
        <w:instrText xml:space="preserve"> TOC \o "1-2" \h \z \u </w:instrText>
      </w:r>
      <w:r>
        <w:rPr>
          <w:rFonts w:ascii="宋体" w:hAnsi="宋体"/>
          <w:b/>
          <w:bCs/>
          <w:sz w:val="30"/>
          <w:szCs w:val="30"/>
        </w:rPr>
        <w:fldChar w:fldCharType="separate"/>
      </w:r>
      <w:r>
        <w:fldChar w:fldCharType="begin"/>
      </w:r>
      <w:r>
        <w:instrText xml:space="preserve"> HYPERLINK \l "_Toc482204277" </w:instrText>
      </w:r>
      <w:r>
        <w:fldChar w:fldCharType="separate"/>
      </w:r>
      <w:r>
        <w:rPr>
          <w:rStyle w:val="43"/>
          <w:rFonts w:hint="eastAsia" w:ascii="宋体" w:hAnsi="宋体"/>
          <w:b/>
          <w:bCs/>
          <w:color w:val="auto"/>
          <w:sz w:val="30"/>
          <w:szCs w:val="30"/>
          <w:u w:val="none"/>
        </w:rPr>
        <w:t>第一章 采购邀请</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_Toc482204277 \h </w:instrText>
      </w:r>
      <w:r>
        <w:rPr>
          <w:rFonts w:ascii="宋体" w:hAnsi="宋体"/>
          <w:b/>
          <w:bCs/>
          <w:sz w:val="30"/>
          <w:szCs w:val="30"/>
        </w:rPr>
        <w:fldChar w:fldCharType="separate"/>
      </w:r>
      <w:r>
        <w:rPr>
          <w:rFonts w:ascii="宋体" w:hAnsi="宋体"/>
          <w:b/>
          <w:bCs/>
          <w:sz w:val="30"/>
          <w:szCs w:val="30"/>
        </w:rPr>
        <w:t>2</w:t>
      </w:r>
      <w:r>
        <w:rPr>
          <w:rFonts w:ascii="宋体" w:hAnsi="宋体"/>
          <w:b/>
          <w:bCs/>
          <w:sz w:val="30"/>
          <w:szCs w:val="30"/>
        </w:rPr>
        <w:fldChar w:fldCharType="end"/>
      </w:r>
      <w:r>
        <w:rPr>
          <w:rFonts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"_Toc482204278" </w:instrText>
      </w:r>
      <w:r>
        <w:fldChar w:fldCharType="separate"/>
      </w:r>
      <w:r>
        <w:rPr>
          <w:rStyle w:val="43"/>
          <w:rFonts w:hint="eastAsia" w:ascii="宋体" w:hAnsi="宋体"/>
          <w:b/>
          <w:bCs/>
          <w:color w:val="auto"/>
          <w:sz w:val="30"/>
          <w:szCs w:val="30"/>
          <w:u w:val="none"/>
        </w:rPr>
        <w:t>第二章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供应商须知</w:t>
      </w:r>
      <w:r>
        <w:rPr>
          <w:rFonts w:ascii="宋体" w:hAnsi="宋体"/>
          <w:b/>
          <w:bCs/>
          <w:sz w:val="30"/>
          <w:szCs w:val="30"/>
        </w:rPr>
        <w:tab/>
      </w:r>
      <w:r>
        <w:rPr>
          <w:rFonts w:hint="eastAsia" w:ascii="宋体" w:hAnsi="宋体"/>
          <w:b/>
          <w:bCs/>
          <w:sz w:val="30"/>
          <w:szCs w:val="30"/>
        </w:rPr>
        <w:t>4</w:t>
      </w:r>
      <w:r>
        <w:rPr>
          <w:rFonts w:hint="eastAsia"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"_Toc482204279" </w:instrText>
      </w:r>
      <w:r>
        <w:fldChar w:fldCharType="separate"/>
      </w:r>
      <w:r>
        <w:rPr>
          <w:rStyle w:val="43"/>
          <w:rFonts w:hint="eastAsia" w:ascii="宋体" w:hAnsi="宋体"/>
          <w:b/>
          <w:bCs/>
          <w:color w:val="auto"/>
          <w:sz w:val="30"/>
          <w:szCs w:val="30"/>
          <w:u w:val="none"/>
        </w:rPr>
        <w:t>第三章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评审</w:t>
      </w:r>
      <w:bookmarkStart w:id="0" w:name="_Hlt21729535"/>
      <w:bookmarkStart w:id="1" w:name="_Hlt21729534"/>
      <w:r>
        <w:rPr>
          <w:rStyle w:val="43"/>
          <w:rFonts w:hint="eastAsia" w:ascii="宋体" w:hAnsi="宋体"/>
          <w:b/>
          <w:bCs/>
          <w:color w:val="auto"/>
          <w:sz w:val="30"/>
          <w:szCs w:val="30"/>
          <w:u w:val="none"/>
        </w:rPr>
        <w:t>办</w:t>
      </w:r>
      <w:bookmarkEnd w:id="0"/>
      <w:bookmarkEnd w:id="1"/>
      <w:bookmarkStart w:id="2" w:name="_Hlt534748611"/>
      <w:bookmarkStart w:id="3" w:name="_Hlt534748610"/>
      <w:bookmarkStart w:id="4" w:name="_Hlt3358959"/>
      <w:r>
        <w:rPr>
          <w:rStyle w:val="43"/>
          <w:rFonts w:hint="eastAsia" w:ascii="宋体" w:hAnsi="宋体"/>
          <w:b/>
          <w:bCs/>
          <w:color w:val="auto"/>
          <w:sz w:val="30"/>
          <w:szCs w:val="30"/>
          <w:u w:val="none"/>
        </w:rPr>
        <w:t>法</w:t>
      </w:r>
      <w:bookmarkEnd w:id="2"/>
      <w:bookmarkEnd w:id="3"/>
      <w:bookmarkEnd w:id="4"/>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_Toc482204279 \h </w:instrText>
      </w:r>
      <w:r>
        <w:rPr>
          <w:rFonts w:ascii="宋体" w:hAnsi="宋体"/>
          <w:b/>
          <w:bCs/>
          <w:sz w:val="30"/>
          <w:szCs w:val="30"/>
        </w:rPr>
        <w:fldChar w:fldCharType="separate"/>
      </w:r>
      <w:r>
        <w:rPr>
          <w:rFonts w:ascii="宋体" w:hAnsi="宋体"/>
          <w:b/>
          <w:bCs/>
          <w:sz w:val="30"/>
          <w:szCs w:val="30"/>
        </w:rPr>
        <w:t>6</w:t>
      </w:r>
      <w:r>
        <w:rPr>
          <w:rFonts w:ascii="宋体" w:hAnsi="宋体"/>
          <w:b/>
          <w:bCs/>
          <w:sz w:val="30"/>
          <w:szCs w:val="30"/>
        </w:rPr>
        <w:fldChar w:fldCharType="end"/>
      </w:r>
      <w:r>
        <w:rPr>
          <w:rFonts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"_Toc482204280" </w:instrText>
      </w:r>
      <w:r>
        <w:fldChar w:fldCharType="separate"/>
      </w:r>
      <w:r>
        <w:rPr>
          <w:rStyle w:val="43"/>
          <w:rFonts w:hint="eastAsia" w:ascii="宋体" w:hAnsi="宋体"/>
          <w:b/>
          <w:bCs/>
          <w:color w:val="auto"/>
          <w:sz w:val="30"/>
          <w:szCs w:val="30"/>
          <w:u w:val="none"/>
        </w:rPr>
        <w:t>第四章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采</w:t>
      </w:r>
      <w:bookmarkStart w:id="5" w:name="_Hlt3358670"/>
      <w:bookmarkStart w:id="6" w:name="_Hlt3358671"/>
      <w:r>
        <w:rPr>
          <w:rStyle w:val="43"/>
          <w:rFonts w:hint="eastAsia" w:ascii="宋体" w:hAnsi="宋体"/>
          <w:b/>
          <w:bCs/>
          <w:color w:val="auto"/>
          <w:sz w:val="30"/>
          <w:szCs w:val="30"/>
          <w:u w:val="none"/>
        </w:rPr>
        <w:t>购</w:t>
      </w:r>
      <w:bookmarkEnd w:id="5"/>
      <w:bookmarkEnd w:id="6"/>
      <w:bookmarkStart w:id="7" w:name="_Hlt534570835"/>
      <w:bookmarkStart w:id="8" w:name="_Hlt12535307"/>
      <w:bookmarkStart w:id="9" w:name="_Hlt12267471"/>
      <w:bookmarkStart w:id="10" w:name="_Hlt534570834"/>
      <w:bookmarkStart w:id="11" w:name="_Hlt12535306"/>
      <w:bookmarkStart w:id="12" w:name="_Hlt12267472"/>
      <w:r>
        <w:rPr>
          <w:rStyle w:val="43"/>
          <w:rFonts w:hint="eastAsia" w:ascii="宋体" w:hAnsi="宋体"/>
          <w:b/>
          <w:bCs/>
          <w:color w:val="auto"/>
          <w:sz w:val="30"/>
          <w:szCs w:val="30"/>
          <w:u w:val="none"/>
        </w:rPr>
        <w:t>内</w:t>
      </w:r>
      <w:bookmarkEnd w:id="7"/>
      <w:bookmarkEnd w:id="8"/>
      <w:bookmarkEnd w:id="9"/>
      <w:bookmarkEnd w:id="10"/>
      <w:bookmarkEnd w:id="11"/>
      <w:bookmarkEnd w:id="12"/>
      <w:bookmarkStart w:id="13" w:name="_Hlt4663266"/>
      <w:bookmarkStart w:id="14" w:name="_Hlt4663267"/>
      <w:bookmarkStart w:id="15" w:name="_Hlt16493945"/>
      <w:bookmarkStart w:id="16" w:name="_Hlt534749621"/>
      <w:bookmarkStart w:id="17" w:name="_Hlt534749622"/>
      <w:bookmarkStart w:id="18" w:name="_Hlt16493944"/>
      <w:r>
        <w:rPr>
          <w:rStyle w:val="43"/>
          <w:rFonts w:hint="eastAsia" w:ascii="宋体" w:hAnsi="宋体"/>
          <w:b/>
          <w:bCs/>
          <w:color w:val="auto"/>
          <w:sz w:val="30"/>
          <w:szCs w:val="30"/>
          <w:u w:val="none"/>
        </w:rPr>
        <w:t>容</w:t>
      </w:r>
      <w:bookmarkEnd w:id="13"/>
      <w:bookmarkEnd w:id="14"/>
      <w:bookmarkEnd w:id="15"/>
      <w:bookmarkEnd w:id="16"/>
      <w:bookmarkEnd w:id="17"/>
      <w:bookmarkEnd w:id="18"/>
      <w:bookmarkStart w:id="19" w:name="_Hlt534751542"/>
      <w:bookmarkStart w:id="20" w:name="_Hlt534572596"/>
      <w:bookmarkStart w:id="21" w:name="_Hlt534751543"/>
      <w:bookmarkStart w:id="22" w:name="_Hlt534749676"/>
      <w:bookmarkStart w:id="23" w:name="_Hlt12267491"/>
      <w:r>
        <w:rPr>
          <w:rStyle w:val="43"/>
          <w:rFonts w:hint="eastAsia" w:ascii="宋体" w:hAnsi="宋体"/>
          <w:b/>
          <w:bCs/>
          <w:color w:val="auto"/>
          <w:sz w:val="30"/>
          <w:szCs w:val="30"/>
          <w:u w:val="none"/>
        </w:rPr>
        <w:t>及</w:t>
      </w:r>
      <w:bookmarkEnd w:id="19"/>
      <w:bookmarkEnd w:id="20"/>
      <w:bookmarkEnd w:id="21"/>
      <w:bookmarkEnd w:id="22"/>
      <w:bookmarkEnd w:id="23"/>
      <w:bookmarkStart w:id="24" w:name="_Hlt3358696"/>
      <w:bookmarkStart w:id="25" w:name="_Hlt534572539"/>
      <w:bookmarkStart w:id="26" w:name="_Hlt534572538"/>
      <w:bookmarkStart w:id="27" w:name="_Hlt12256643"/>
      <w:r>
        <w:rPr>
          <w:rStyle w:val="43"/>
          <w:rFonts w:hint="eastAsia" w:ascii="宋体" w:hAnsi="宋体"/>
          <w:b/>
          <w:bCs/>
          <w:color w:val="auto"/>
          <w:sz w:val="30"/>
          <w:szCs w:val="30"/>
          <w:u w:val="none"/>
        </w:rPr>
        <w:t>需</w:t>
      </w:r>
      <w:bookmarkEnd w:id="24"/>
      <w:bookmarkEnd w:id="25"/>
      <w:bookmarkEnd w:id="26"/>
      <w:bookmarkEnd w:id="27"/>
      <w:r>
        <w:rPr>
          <w:rStyle w:val="43"/>
          <w:rFonts w:hint="eastAsia" w:ascii="宋体" w:hAnsi="宋体"/>
          <w:b/>
          <w:bCs/>
          <w:color w:val="auto"/>
          <w:sz w:val="30"/>
          <w:szCs w:val="30"/>
          <w:u w:val="none"/>
        </w:rPr>
        <w:t>求</w:t>
      </w:r>
      <w:r>
        <w:rPr>
          <w:rFonts w:ascii="宋体" w:hAnsi="宋体"/>
          <w:b/>
          <w:bCs/>
          <w:sz w:val="30"/>
          <w:szCs w:val="30"/>
        </w:rPr>
        <w:tab/>
      </w:r>
      <w:r>
        <w:rPr>
          <w:rFonts w:hint="eastAsia" w:ascii="宋体" w:hAnsi="宋体"/>
          <w:b/>
          <w:bCs/>
          <w:sz w:val="30"/>
          <w:szCs w:val="30"/>
        </w:rPr>
        <w:t>9</w:t>
      </w:r>
      <w:r>
        <w:rPr>
          <w:rFonts w:hint="eastAsia" w:ascii="宋体" w:hAnsi="宋体"/>
          <w:b/>
          <w:bCs/>
          <w:sz w:val="30"/>
          <w:szCs w:val="30"/>
        </w:rPr>
        <w:fldChar w:fldCharType="end"/>
      </w:r>
    </w:p>
    <w:p>
      <w:pPr>
        <w:pStyle w:val="2"/>
        <w:tabs>
          <w:tab w:val="right" w:leader="dot" w:pos="8296"/>
        </w:tabs>
        <w:spacing w:line="360" w:lineRule="auto"/>
        <w:rPr>
          <w:rFonts w:ascii="宋体" w:hAnsi="宋体"/>
          <w:b/>
          <w:bCs/>
          <w:sz w:val="30"/>
          <w:szCs w:val="30"/>
        </w:rPr>
      </w:pPr>
      <w:r>
        <w:fldChar w:fldCharType="begin"/>
      </w:r>
      <w:r>
        <w:instrText xml:space="preserve"> HYPERLINK \l "_Toc482204281" </w:instrText>
      </w:r>
      <w:r>
        <w:fldChar w:fldCharType="separate"/>
      </w:r>
      <w:r>
        <w:rPr>
          <w:rStyle w:val="43"/>
          <w:rFonts w:hint="eastAsia" w:ascii="宋体" w:hAnsi="宋体"/>
          <w:b/>
          <w:bCs/>
          <w:color w:val="auto"/>
          <w:sz w:val="30"/>
          <w:szCs w:val="30"/>
          <w:u w:val="none"/>
        </w:rPr>
        <w:t>第五章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合同主</w:t>
      </w:r>
      <w:bookmarkStart w:id="28" w:name="_Hlt23882902"/>
      <w:bookmarkStart w:id="29" w:name="_Hlt23882901"/>
      <w:r>
        <w:rPr>
          <w:rStyle w:val="43"/>
          <w:rFonts w:hint="eastAsia" w:ascii="宋体" w:hAnsi="宋体"/>
          <w:b/>
          <w:bCs/>
          <w:color w:val="auto"/>
          <w:sz w:val="30"/>
          <w:szCs w:val="30"/>
          <w:u w:val="none"/>
        </w:rPr>
        <w:t>要</w:t>
      </w:r>
      <w:bookmarkEnd w:id="28"/>
      <w:bookmarkEnd w:id="29"/>
      <w:r>
        <w:rPr>
          <w:rStyle w:val="43"/>
          <w:rFonts w:hint="eastAsia" w:ascii="宋体" w:hAnsi="宋体"/>
          <w:b/>
          <w:bCs/>
          <w:color w:val="auto"/>
          <w:sz w:val="30"/>
          <w:szCs w:val="30"/>
          <w:u w:val="none"/>
        </w:rPr>
        <w:t>条款</w:t>
      </w:r>
      <w:r>
        <w:rPr>
          <w:rFonts w:ascii="宋体" w:hAnsi="宋体"/>
          <w:b/>
          <w:bCs/>
          <w:sz w:val="30"/>
          <w:szCs w:val="30"/>
        </w:rPr>
        <w:tab/>
      </w:r>
      <w:r>
        <w:rPr>
          <w:rFonts w:hint="eastAsia" w:ascii="宋体" w:hAnsi="宋体"/>
          <w:b/>
          <w:bCs/>
          <w:sz w:val="30"/>
          <w:szCs w:val="30"/>
        </w:rPr>
        <w:t>1</w:t>
      </w:r>
      <w:r>
        <w:rPr>
          <w:rFonts w:hint="eastAsia" w:ascii="宋体" w:hAnsi="宋体"/>
          <w:b/>
          <w:bCs/>
          <w:sz w:val="30"/>
          <w:szCs w:val="30"/>
        </w:rPr>
        <w:fldChar w:fldCharType="end"/>
      </w:r>
      <w:r>
        <w:rPr>
          <w:rFonts w:hint="eastAsia" w:ascii="宋体" w:hAnsi="宋体"/>
          <w:b/>
          <w:bCs/>
          <w:sz w:val="30"/>
          <w:szCs w:val="30"/>
        </w:rPr>
        <w:t>1</w:t>
      </w:r>
    </w:p>
    <w:p>
      <w:pPr>
        <w:pStyle w:val="2"/>
        <w:tabs>
          <w:tab w:val="right" w:leader="dot" w:pos="8296"/>
        </w:tabs>
        <w:spacing w:line="360" w:lineRule="auto"/>
        <w:rPr>
          <w:rFonts w:ascii="宋体" w:hAnsi="宋体"/>
          <w:b/>
          <w:bCs/>
          <w:sz w:val="30"/>
          <w:szCs w:val="30"/>
        </w:rPr>
      </w:pPr>
      <w:r>
        <w:fldChar w:fldCharType="begin"/>
      </w:r>
      <w:r>
        <w:instrText xml:space="preserve"> HYPERLINK \l "_Toc482204282" </w:instrText>
      </w:r>
      <w:r>
        <w:fldChar w:fldCharType="separate"/>
      </w:r>
      <w:r>
        <w:rPr>
          <w:rStyle w:val="43"/>
          <w:rFonts w:hint="eastAsia" w:ascii="宋体" w:hAnsi="宋体"/>
          <w:b/>
          <w:bCs/>
          <w:color w:val="auto"/>
          <w:sz w:val="30"/>
          <w:szCs w:val="30"/>
          <w:u w:val="none"/>
        </w:rPr>
        <w:t>第六章 响应文</w:t>
      </w:r>
      <w:bookmarkStart w:id="30" w:name="_Hlt535248813"/>
      <w:bookmarkStart w:id="31" w:name="_Hlt535248812"/>
      <w:r>
        <w:rPr>
          <w:rStyle w:val="43"/>
          <w:rFonts w:hint="eastAsia" w:ascii="宋体" w:hAnsi="宋体"/>
          <w:b/>
          <w:bCs/>
          <w:color w:val="auto"/>
          <w:sz w:val="30"/>
          <w:szCs w:val="30"/>
          <w:u w:val="none"/>
        </w:rPr>
        <w:t>件</w:t>
      </w:r>
      <w:bookmarkEnd w:id="30"/>
      <w:bookmarkEnd w:id="31"/>
      <w:bookmarkStart w:id="32" w:name="_Hlt534753389"/>
      <w:bookmarkStart w:id="33" w:name="_Hlt534753388"/>
      <w:r>
        <w:rPr>
          <w:rStyle w:val="43"/>
          <w:rFonts w:hint="eastAsia" w:ascii="宋体" w:hAnsi="宋体"/>
          <w:b/>
          <w:bCs/>
          <w:color w:val="auto"/>
          <w:sz w:val="30"/>
          <w:szCs w:val="30"/>
          <w:u w:val="none"/>
        </w:rPr>
        <w:t>格</w:t>
      </w:r>
      <w:bookmarkEnd w:id="32"/>
      <w:bookmarkEnd w:id="33"/>
      <w:r>
        <w:rPr>
          <w:rStyle w:val="43"/>
          <w:rFonts w:hint="eastAsia" w:ascii="宋体" w:hAnsi="宋体"/>
          <w:b/>
          <w:bCs/>
          <w:color w:val="auto"/>
          <w:sz w:val="30"/>
          <w:szCs w:val="30"/>
          <w:u w:val="none"/>
        </w:rPr>
        <w:t>式</w:t>
      </w:r>
      <w:r>
        <w:rPr>
          <w:rFonts w:ascii="宋体" w:hAnsi="宋体"/>
          <w:b/>
          <w:bCs/>
          <w:sz w:val="30"/>
          <w:szCs w:val="30"/>
        </w:rPr>
        <w:tab/>
      </w:r>
      <w:r>
        <w:rPr>
          <w:rFonts w:hint="eastAsia" w:ascii="宋体" w:hAnsi="宋体"/>
          <w:b/>
          <w:bCs/>
          <w:sz w:val="30"/>
          <w:szCs w:val="30"/>
        </w:rPr>
        <w:t>1</w:t>
      </w:r>
      <w:r>
        <w:rPr>
          <w:rFonts w:hint="eastAsia" w:ascii="宋体" w:hAnsi="宋体"/>
          <w:b/>
          <w:bCs/>
          <w:sz w:val="30"/>
          <w:szCs w:val="30"/>
        </w:rPr>
        <w:fldChar w:fldCharType="end"/>
      </w:r>
      <w:r>
        <w:rPr>
          <w:rFonts w:hint="eastAsia" w:ascii="宋体" w:hAnsi="宋体"/>
          <w:b/>
          <w:bCs/>
          <w:sz w:val="30"/>
          <w:szCs w:val="30"/>
          <w:lang w:val="en-US" w:eastAsia="zh-CN"/>
        </w:rPr>
        <w:t>7</w:t>
      </w:r>
    </w:p>
    <w:p>
      <w:pPr>
        <w:pStyle w:val="21"/>
        <w:snapToGrid w:val="0"/>
        <w:spacing w:before="120" w:after="120" w:line="360" w:lineRule="auto"/>
        <w:jc w:val="center"/>
        <w:outlineLvl w:val="0"/>
        <w:rPr>
          <w:rFonts w:hAnsi="宋体"/>
        </w:rPr>
        <w:sectPr>
          <w:headerReference r:id="rId5" w:type="default"/>
          <w:footerReference r:id="rId6" w:type="default"/>
          <w:pgSz w:w="11906" w:h="16838"/>
          <w:pgMar w:top="1460" w:right="1800" w:bottom="1460" w:left="1800" w:header="851" w:footer="851" w:gutter="0"/>
          <w:pgNumType w:start="1"/>
          <w:cols w:space="720" w:num="1"/>
          <w:docGrid w:linePitch="312" w:charSpace="0"/>
        </w:sectPr>
      </w:pPr>
      <w:r>
        <w:rPr>
          <w:rFonts w:hAnsi="宋体"/>
          <w:b/>
          <w:bCs/>
          <w:sz w:val="30"/>
          <w:szCs w:val="30"/>
        </w:rPr>
        <w:fldChar w:fldCharType="end"/>
      </w:r>
    </w:p>
    <w:p>
      <w:pPr>
        <w:pStyle w:val="21"/>
        <w:snapToGrid w:val="0"/>
        <w:spacing w:before="120" w:after="120" w:line="360" w:lineRule="auto"/>
        <w:jc w:val="center"/>
        <w:outlineLvl w:val="0"/>
        <w:rPr>
          <w:rFonts w:hAnsi="宋体"/>
          <w:b/>
          <w:sz w:val="30"/>
          <w:szCs w:val="30"/>
        </w:rPr>
      </w:pPr>
      <w:bookmarkStart w:id="34" w:name="_Toc482204277"/>
      <w:r>
        <w:rPr>
          <w:rFonts w:hint="eastAsia" w:hAnsi="宋体"/>
          <w:b/>
          <w:sz w:val="30"/>
          <w:szCs w:val="30"/>
        </w:rPr>
        <w:t>第一章  采购邀请</w:t>
      </w:r>
      <w:bookmarkEnd w:id="34"/>
    </w:p>
    <w:p>
      <w:pPr>
        <w:pStyle w:val="17"/>
        <w:spacing w:line="360" w:lineRule="auto"/>
        <w:ind w:firstLine="464" w:firstLineChars="200"/>
        <w:rPr>
          <w:rFonts w:hAnsi="宋体"/>
          <w:sz w:val="24"/>
        </w:rPr>
      </w:pPr>
      <w:r>
        <w:rPr>
          <w:rFonts w:hint="eastAsia" w:hAnsi="宋体"/>
          <w:sz w:val="24"/>
        </w:rPr>
        <w:t>根据相关法律法规等规定，</w:t>
      </w:r>
      <w:r>
        <w:rPr>
          <w:rFonts w:hint="eastAsia" w:hAnsi="宋体"/>
          <w:sz w:val="24"/>
          <w:u w:val="single"/>
        </w:rPr>
        <w:t>浙江中医药大学附属第二医院</w:t>
      </w:r>
      <w:r>
        <w:rPr>
          <w:rFonts w:hint="eastAsia" w:hAnsi="宋体"/>
          <w:sz w:val="24"/>
        </w:rPr>
        <w:t>，就院史陈列室设计制作服务项目进行竞争性磋商采购，欢迎国内合格的供应商前来参加。</w:t>
      </w:r>
    </w:p>
    <w:p>
      <w:pPr>
        <w:pStyle w:val="17"/>
        <w:spacing w:line="360" w:lineRule="auto"/>
        <w:ind w:firstLine="0"/>
        <w:rPr>
          <w:rFonts w:hAnsi="宋体"/>
          <w:sz w:val="24"/>
        </w:rPr>
      </w:pPr>
      <w:r>
        <w:rPr>
          <w:rFonts w:hint="eastAsia" w:hAnsi="宋体"/>
          <w:sz w:val="24"/>
        </w:rPr>
        <w:t>一</w:t>
      </w:r>
      <w:r>
        <w:rPr>
          <w:rFonts w:hAnsi="宋体"/>
          <w:sz w:val="24"/>
        </w:rPr>
        <w:t>.</w:t>
      </w:r>
      <w:r>
        <w:rPr>
          <w:rFonts w:hint="eastAsia" w:hAnsi="宋体"/>
          <w:sz w:val="24"/>
        </w:rPr>
        <w:t>项目编号：ZC-2022-013</w:t>
      </w:r>
    </w:p>
    <w:p>
      <w:pPr>
        <w:pStyle w:val="17"/>
        <w:spacing w:line="360" w:lineRule="auto"/>
        <w:ind w:firstLine="0"/>
        <w:rPr>
          <w:rFonts w:hAnsi="宋体"/>
          <w:sz w:val="24"/>
        </w:rPr>
      </w:pPr>
      <w:r>
        <w:rPr>
          <w:rFonts w:hint="eastAsia" w:hAnsi="宋体"/>
          <w:sz w:val="24"/>
        </w:rPr>
        <w:t>二</w:t>
      </w:r>
      <w:r>
        <w:rPr>
          <w:rFonts w:hAnsi="宋体"/>
          <w:sz w:val="24"/>
        </w:rPr>
        <w:t>.</w:t>
      </w:r>
      <w:r>
        <w:rPr>
          <w:rFonts w:hint="eastAsia" w:hAnsi="宋体"/>
          <w:sz w:val="24"/>
        </w:rPr>
        <w:t>采购组织类型：非政府采购</w:t>
      </w:r>
    </w:p>
    <w:p>
      <w:pPr>
        <w:pStyle w:val="17"/>
        <w:spacing w:line="360" w:lineRule="auto"/>
        <w:ind w:firstLine="0"/>
        <w:rPr>
          <w:rFonts w:hAnsi="宋体"/>
          <w:sz w:val="24"/>
        </w:rPr>
      </w:pPr>
      <w:r>
        <w:rPr>
          <w:rFonts w:hint="eastAsia" w:hAnsi="宋体"/>
          <w:sz w:val="24"/>
        </w:rPr>
        <w:t>三.参考采购方式：竞争性磋商</w:t>
      </w:r>
    </w:p>
    <w:p>
      <w:pPr>
        <w:pStyle w:val="17"/>
        <w:spacing w:line="360" w:lineRule="auto"/>
        <w:ind w:firstLine="0"/>
        <w:rPr>
          <w:rFonts w:hAnsi="宋体"/>
          <w:sz w:val="24"/>
        </w:rPr>
      </w:pPr>
      <w:r>
        <w:rPr>
          <w:rFonts w:hint="eastAsia" w:hAnsi="宋体"/>
          <w:sz w:val="24"/>
        </w:rPr>
        <w:t>四</w:t>
      </w:r>
      <w:r>
        <w:rPr>
          <w:rFonts w:hAnsi="宋体"/>
          <w:sz w:val="24"/>
        </w:rPr>
        <w:t>.</w:t>
      </w:r>
      <w:r>
        <w:rPr>
          <w:rFonts w:hint="eastAsia" w:hAnsi="宋体"/>
          <w:sz w:val="24"/>
        </w:rPr>
        <w:t>采购项目概况（内容、用途、数量、简要技术要求等）：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30"/>
        <w:gridCol w:w="525"/>
        <w:gridCol w:w="630"/>
        <w:gridCol w:w="1680"/>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Align w:val="center"/>
          </w:tcPr>
          <w:p>
            <w:pPr>
              <w:pStyle w:val="17"/>
              <w:spacing w:line="360" w:lineRule="auto"/>
              <w:ind w:firstLine="0"/>
              <w:jc w:val="center"/>
              <w:rPr>
                <w:rFonts w:hAnsi="宋体"/>
                <w:b/>
                <w:sz w:val="24"/>
              </w:rPr>
            </w:pPr>
            <w:r>
              <w:rPr>
                <w:rFonts w:hint="eastAsia" w:hAnsi="宋体"/>
                <w:b/>
                <w:sz w:val="24"/>
              </w:rPr>
              <w:t>序号</w:t>
            </w:r>
          </w:p>
        </w:tc>
        <w:tc>
          <w:tcPr>
            <w:tcW w:w="2230" w:type="dxa"/>
            <w:vAlign w:val="center"/>
          </w:tcPr>
          <w:p>
            <w:pPr>
              <w:pStyle w:val="17"/>
              <w:spacing w:line="360" w:lineRule="auto"/>
              <w:ind w:firstLine="0"/>
              <w:jc w:val="center"/>
              <w:rPr>
                <w:rFonts w:hAnsi="宋体"/>
                <w:b/>
                <w:sz w:val="24"/>
              </w:rPr>
            </w:pPr>
            <w:r>
              <w:rPr>
                <w:rFonts w:hint="eastAsia" w:hAnsi="宋体"/>
                <w:b/>
                <w:sz w:val="24"/>
              </w:rPr>
              <w:t>项目名称</w:t>
            </w:r>
          </w:p>
        </w:tc>
        <w:tc>
          <w:tcPr>
            <w:tcW w:w="525" w:type="dxa"/>
            <w:vAlign w:val="center"/>
          </w:tcPr>
          <w:p>
            <w:pPr>
              <w:pStyle w:val="17"/>
              <w:spacing w:line="360" w:lineRule="auto"/>
              <w:ind w:firstLine="0"/>
              <w:jc w:val="center"/>
              <w:rPr>
                <w:rFonts w:hAnsi="宋体"/>
                <w:b/>
                <w:sz w:val="24"/>
              </w:rPr>
            </w:pPr>
            <w:r>
              <w:rPr>
                <w:rFonts w:hint="eastAsia" w:hAnsi="宋体"/>
                <w:b/>
                <w:sz w:val="24"/>
              </w:rPr>
              <w:t>数量</w:t>
            </w:r>
          </w:p>
        </w:tc>
        <w:tc>
          <w:tcPr>
            <w:tcW w:w="630" w:type="dxa"/>
            <w:vAlign w:val="center"/>
          </w:tcPr>
          <w:p>
            <w:pPr>
              <w:pStyle w:val="17"/>
              <w:spacing w:line="360" w:lineRule="auto"/>
              <w:ind w:firstLine="0"/>
              <w:jc w:val="center"/>
              <w:rPr>
                <w:rFonts w:hAnsi="宋体"/>
                <w:b/>
                <w:sz w:val="24"/>
              </w:rPr>
            </w:pPr>
            <w:r>
              <w:rPr>
                <w:rFonts w:hint="eastAsia" w:hAnsi="宋体"/>
                <w:b/>
                <w:sz w:val="24"/>
              </w:rPr>
              <w:t>单位</w:t>
            </w:r>
          </w:p>
        </w:tc>
        <w:tc>
          <w:tcPr>
            <w:tcW w:w="1680" w:type="dxa"/>
            <w:vAlign w:val="center"/>
          </w:tcPr>
          <w:p>
            <w:pPr>
              <w:pStyle w:val="17"/>
              <w:spacing w:line="360" w:lineRule="auto"/>
              <w:ind w:firstLine="0"/>
              <w:jc w:val="center"/>
              <w:rPr>
                <w:rFonts w:hAnsi="宋体"/>
                <w:b/>
                <w:sz w:val="24"/>
              </w:rPr>
            </w:pPr>
            <w:r>
              <w:rPr>
                <w:rFonts w:hint="eastAsia" w:hAnsi="宋体"/>
                <w:b/>
                <w:sz w:val="24"/>
              </w:rPr>
              <w:t>预算金额</w:t>
            </w:r>
          </w:p>
          <w:p>
            <w:pPr>
              <w:pStyle w:val="17"/>
              <w:spacing w:line="360" w:lineRule="auto"/>
              <w:ind w:firstLine="0"/>
              <w:jc w:val="center"/>
              <w:rPr>
                <w:rFonts w:hAnsi="宋体"/>
                <w:b/>
                <w:sz w:val="24"/>
              </w:rPr>
            </w:pPr>
            <w:r>
              <w:rPr>
                <w:rFonts w:hint="eastAsia" w:hAnsi="宋体"/>
                <w:b/>
                <w:sz w:val="24"/>
              </w:rPr>
              <w:t>（万元）</w:t>
            </w:r>
          </w:p>
        </w:tc>
        <w:tc>
          <w:tcPr>
            <w:tcW w:w="2849" w:type="dxa"/>
            <w:vAlign w:val="center"/>
          </w:tcPr>
          <w:p>
            <w:pPr>
              <w:pStyle w:val="17"/>
              <w:spacing w:line="360" w:lineRule="auto"/>
              <w:ind w:firstLine="0"/>
              <w:jc w:val="center"/>
              <w:rPr>
                <w:rFonts w:hAnsi="宋体"/>
                <w:b/>
                <w:sz w:val="24"/>
              </w:rPr>
            </w:pPr>
            <w:r>
              <w:rPr>
                <w:rFonts w:hint="eastAsia" w:hAnsi="宋体"/>
                <w:b/>
                <w:sz w:val="24"/>
              </w:rPr>
              <w:t>简要技术描述或</w:t>
            </w:r>
          </w:p>
          <w:p>
            <w:pPr>
              <w:pStyle w:val="17"/>
              <w:spacing w:line="360" w:lineRule="auto"/>
              <w:ind w:firstLine="0"/>
              <w:jc w:val="center"/>
              <w:rPr>
                <w:rFonts w:hAnsi="宋体"/>
                <w:b/>
                <w:sz w:val="24"/>
              </w:rPr>
            </w:pPr>
            <w:r>
              <w:rPr>
                <w:rFonts w:hint="eastAsia" w:hAnsi="宋体"/>
                <w:b/>
                <w:sz w:val="24"/>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8" w:type="dxa"/>
            <w:vAlign w:val="center"/>
          </w:tcPr>
          <w:p>
            <w:pPr>
              <w:pStyle w:val="17"/>
              <w:spacing w:line="360" w:lineRule="auto"/>
              <w:ind w:firstLine="0"/>
              <w:jc w:val="center"/>
              <w:rPr>
                <w:rFonts w:hAnsi="宋体"/>
                <w:sz w:val="24"/>
              </w:rPr>
            </w:pPr>
            <w:r>
              <w:rPr>
                <w:rFonts w:hint="eastAsia" w:hAnsi="宋体"/>
                <w:sz w:val="24"/>
              </w:rPr>
              <w:t>1</w:t>
            </w:r>
          </w:p>
        </w:tc>
        <w:tc>
          <w:tcPr>
            <w:tcW w:w="2230" w:type="dxa"/>
            <w:vAlign w:val="center"/>
          </w:tcPr>
          <w:p>
            <w:pPr>
              <w:pStyle w:val="17"/>
              <w:spacing w:line="360" w:lineRule="auto"/>
              <w:ind w:firstLine="0"/>
              <w:jc w:val="left"/>
              <w:rPr>
                <w:rFonts w:hAnsi="宋体"/>
                <w:sz w:val="24"/>
              </w:rPr>
            </w:pPr>
            <w:r>
              <w:rPr>
                <w:rFonts w:hint="eastAsia" w:hAnsi="宋体"/>
                <w:sz w:val="24"/>
              </w:rPr>
              <w:t>院史陈列室设计制作服务</w:t>
            </w:r>
          </w:p>
        </w:tc>
        <w:tc>
          <w:tcPr>
            <w:tcW w:w="525" w:type="dxa"/>
            <w:vAlign w:val="center"/>
          </w:tcPr>
          <w:p>
            <w:pPr>
              <w:pStyle w:val="17"/>
              <w:spacing w:line="360" w:lineRule="auto"/>
              <w:ind w:firstLine="0"/>
              <w:jc w:val="center"/>
              <w:rPr>
                <w:rFonts w:hAnsi="宋体"/>
                <w:sz w:val="24"/>
              </w:rPr>
            </w:pPr>
            <w:r>
              <w:rPr>
                <w:rFonts w:hint="eastAsia" w:hAnsi="宋体"/>
                <w:sz w:val="24"/>
              </w:rPr>
              <w:t>1</w:t>
            </w:r>
          </w:p>
        </w:tc>
        <w:tc>
          <w:tcPr>
            <w:tcW w:w="630" w:type="dxa"/>
            <w:vAlign w:val="center"/>
          </w:tcPr>
          <w:p>
            <w:pPr>
              <w:pStyle w:val="17"/>
              <w:spacing w:line="360" w:lineRule="auto"/>
              <w:ind w:firstLine="0"/>
              <w:jc w:val="center"/>
              <w:rPr>
                <w:rFonts w:hAnsi="宋体"/>
                <w:sz w:val="24"/>
              </w:rPr>
            </w:pPr>
            <w:r>
              <w:rPr>
                <w:rFonts w:hint="eastAsia" w:hAnsi="宋体"/>
                <w:sz w:val="24"/>
              </w:rPr>
              <w:t>项</w:t>
            </w:r>
          </w:p>
        </w:tc>
        <w:tc>
          <w:tcPr>
            <w:tcW w:w="1680" w:type="dxa"/>
          </w:tcPr>
          <w:p>
            <w:pPr>
              <w:pStyle w:val="17"/>
              <w:spacing w:line="360" w:lineRule="auto"/>
              <w:ind w:firstLine="0"/>
              <w:jc w:val="center"/>
              <w:rPr>
                <w:rFonts w:hAnsi="宋体"/>
                <w:sz w:val="24"/>
              </w:rPr>
            </w:pPr>
          </w:p>
          <w:p>
            <w:pPr>
              <w:pStyle w:val="17"/>
              <w:spacing w:line="360" w:lineRule="auto"/>
              <w:ind w:firstLine="0"/>
              <w:jc w:val="center"/>
              <w:rPr>
                <w:rFonts w:hAnsi="宋体"/>
                <w:sz w:val="24"/>
              </w:rPr>
            </w:pPr>
            <w:r>
              <w:rPr>
                <w:rFonts w:hint="eastAsia" w:hAnsi="宋体"/>
                <w:sz w:val="24"/>
              </w:rPr>
              <w:t>9.6万元</w:t>
            </w:r>
          </w:p>
          <w:p>
            <w:pPr>
              <w:pStyle w:val="17"/>
              <w:spacing w:line="360" w:lineRule="auto"/>
              <w:ind w:firstLine="0"/>
              <w:jc w:val="center"/>
              <w:rPr>
                <w:rFonts w:hAnsi="宋体"/>
                <w:sz w:val="24"/>
              </w:rPr>
            </w:pPr>
          </w:p>
        </w:tc>
        <w:tc>
          <w:tcPr>
            <w:tcW w:w="2849" w:type="dxa"/>
            <w:vAlign w:val="center"/>
          </w:tcPr>
          <w:p>
            <w:pPr>
              <w:pStyle w:val="17"/>
              <w:spacing w:line="360" w:lineRule="auto"/>
              <w:ind w:firstLine="0"/>
              <w:jc w:val="left"/>
              <w:rPr>
                <w:rFonts w:hAnsi="宋体"/>
                <w:sz w:val="24"/>
              </w:rPr>
            </w:pPr>
            <w:r>
              <w:rPr>
                <w:rFonts w:hint="eastAsia" w:hAnsi="宋体"/>
                <w:sz w:val="24"/>
              </w:rPr>
              <w:t>包括对医院陈列室展示主题、内容进行策划、设计、制作及安装等服务。</w:t>
            </w:r>
          </w:p>
        </w:tc>
      </w:tr>
    </w:tbl>
    <w:p>
      <w:pPr>
        <w:pStyle w:val="17"/>
        <w:spacing w:line="360" w:lineRule="auto"/>
        <w:ind w:firstLine="0"/>
        <w:rPr>
          <w:rFonts w:hAnsi="宋体"/>
          <w:sz w:val="24"/>
        </w:rPr>
      </w:pPr>
    </w:p>
    <w:p>
      <w:pPr>
        <w:pStyle w:val="17"/>
        <w:spacing w:line="360" w:lineRule="auto"/>
        <w:ind w:firstLine="0"/>
        <w:rPr>
          <w:rFonts w:hAnsi="宋体"/>
          <w:sz w:val="24"/>
        </w:rPr>
      </w:pPr>
      <w:r>
        <w:rPr>
          <w:rFonts w:hint="eastAsia" w:hAnsi="宋体"/>
          <w:sz w:val="24"/>
        </w:rPr>
        <w:t>五</w:t>
      </w:r>
      <w:r>
        <w:rPr>
          <w:rFonts w:hAnsi="宋体"/>
          <w:sz w:val="24"/>
        </w:rPr>
        <w:t>.</w:t>
      </w:r>
      <w:r>
        <w:rPr>
          <w:rFonts w:hint="eastAsia" w:hAnsi="宋体"/>
          <w:sz w:val="24"/>
        </w:rPr>
        <w:t>供应商资格条件：</w:t>
      </w:r>
    </w:p>
    <w:p>
      <w:pPr>
        <w:pStyle w:val="17"/>
        <w:spacing w:line="360" w:lineRule="auto"/>
        <w:ind w:firstLine="232" w:firstLineChars="100"/>
        <w:rPr>
          <w:rFonts w:hAnsi="宋体"/>
          <w:sz w:val="24"/>
        </w:rPr>
      </w:pPr>
      <w:r>
        <w:rPr>
          <w:rFonts w:hAnsi="宋体"/>
          <w:sz w:val="24"/>
        </w:rPr>
        <w:t>1</w:t>
      </w:r>
      <w:r>
        <w:rPr>
          <w:rFonts w:hint="eastAsia" w:hAnsi="宋体"/>
          <w:sz w:val="24"/>
        </w:rPr>
        <w:t>、基本条件：</w:t>
      </w:r>
    </w:p>
    <w:p>
      <w:pPr>
        <w:pStyle w:val="17"/>
        <w:spacing w:line="360" w:lineRule="auto"/>
        <w:ind w:firstLine="464" w:firstLineChars="200"/>
        <w:rPr>
          <w:rFonts w:hAnsi="宋体"/>
          <w:sz w:val="24"/>
        </w:rPr>
      </w:pPr>
      <w:r>
        <w:rPr>
          <w:rFonts w:hint="eastAsia" w:hAnsi="宋体"/>
          <w:sz w:val="24"/>
        </w:rPr>
        <w:t>（1）具有独立承担民事责任的能力；</w:t>
      </w:r>
    </w:p>
    <w:p>
      <w:pPr>
        <w:pStyle w:val="17"/>
        <w:spacing w:line="360" w:lineRule="auto"/>
        <w:ind w:firstLine="464" w:firstLineChars="200"/>
        <w:rPr>
          <w:rFonts w:hAnsi="宋体"/>
          <w:sz w:val="24"/>
        </w:rPr>
      </w:pPr>
      <w:r>
        <w:rPr>
          <w:rFonts w:hint="eastAsia" w:hAnsi="宋体"/>
          <w:sz w:val="24"/>
        </w:rPr>
        <w:t>（2）具有良好的商业信誉和健全的财务会计制度；</w:t>
      </w:r>
    </w:p>
    <w:p>
      <w:pPr>
        <w:pStyle w:val="17"/>
        <w:spacing w:line="360" w:lineRule="auto"/>
        <w:ind w:firstLine="464" w:firstLineChars="200"/>
        <w:rPr>
          <w:rFonts w:hAnsi="宋体"/>
          <w:sz w:val="24"/>
        </w:rPr>
      </w:pPr>
      <w:r>
        <w:rPr>
          <w:rFonts w:hint="eastAsia" w:hAnsi="宋体"/>
          <w:sz w:val="24"/>
        </w:rPr>
        <w:t>（3）具有履行合同所必需的设备和专业技术能力；</w:t>
      </w:r>
    </w:p>
    <w:p>
      <w:pPr>
        <w:pStyle w:val="17"/>
        <w:spacing w:line="360" w:lineRule="auto"/>
        <w:ind w:firstLine="464" w:firstLineChars="200"/>
        <w:rPr>
          <w:rFonts w:hAnsi="宋体"/>
          <w:sz w:val="24"/>
        </w:rPr>
      </w:pPr>
      <w:r>
        <w:rPr>
          <w:rFonts w:hint="eastAsia" w:hAnsi="宋体"/>
          <w:sz w:val="24"/>
        </w:rPr>
        <w:t>（4）有依法缴纳税收和社会保障资金的良好记录；</w:t>
      </w:r>
    </w:p>
    <w:p>
      <w:pPr>
        <w:pStyle w:val="17"/>
        <w:spacing w:line="360" w:lineRule="auto"/>
        <w:ind w:firstLine="464" w:firstLineChars="200"/>
        <w:rPr>
          <w:rFonts w:hAnsi="宋体"/>
          <w:sz w:val="24"/>
        </w:rPr>
      </w:pPr>
      <w:r>
        <w:rPr>
          <w:rFonts w:hint="eastAsia" w:hAnsi="宋体"/>
          <w:sz w:val="24"/>
        </w:rPr>
        <w:t>（5）参加采购活动前三年内，在经营活动中没有重大违法记录。</w:t>
      </w:r>
    </w:p>
    <w:p>
      <w:pPr>
        <w:pStyle w:val="17"/>
        <w:spacing w:line="360" w:lineRule="auto"/>
        <w:ind w:firstLine="464" w:firstLineChars="200"/>
        <w:rPr>
          <w:rFonts w:hAnsi="宋体"/>
          <w:sz w:val="24"/>
        </w:rPr>
      </w:pPr>
      <w:r>
        <w:rPr>
          <w:rFonts w:hint="eastAsia" w:hAnsi="宋体"/>
          <w:sz w:val="24"/>
        </w:rPr>
        <w:t>（6）法律、行政法规规定的其他条件。</w:t>
      </w:r>
    </w:p>
    <w:p>
      <w:pPr>
        <w:pStyle w:val="17"/>
        <w:spacing w:line="360" w:lineRule="auto"/>
        <w:rPr>
          <w:rFonts w:hAnsi="宋体"/>
          <w:sz w:val="24"/>
        </w:rPr>
      </w:pPr>
      <w:r>
        <w:rPr>
          <w:rFonts w:hint="eastAsia" w:hAnsi="宋体"/>
          <w:sz w:val="24"/>
        </w:rPr>
        <w:t>2、特定资格条件：无。</w:t>
      </w:r>
    </w:p>
    <w:p>
      <w:pPr>
        <w:pStyle w:val="17"/>
        <w:spacing w:line="360" w:lineRule="auto"/>
        <w:rPr>
          <w:rFonts w:hAnsi="宋体"/>
          <w:sz w:val="24"/>
        </w:rPr>
      </w:pPr>
      <w:r>
        <w:rPr>
          <w:rFonts w:hint="eastAsia" w:hAnsi="宋体"/>
          <w:sz w:val="24"/>
        </w:rPr>
        <w:t>3、</w:t>
      </w:r>
      <w:r>
        <w:rPr>
          <w:rFonts w:hAnsi="宋体"/>
          <w:sz w:val="24"/>
        </w:rPr>
        <w:t>本项目</w:t>
      </w:r>
      <w:r>
        <w:rPr>
          <w:rFonts w:hint="eastAsia" w:hAnsi="宋体" w:cs="Arial"/>
          <w:kern w:val="0"/>
          <w:sz w:val="24"/>
        </w:rPr>
        <w:t>不</w:t>
      </w:r>
      <w:r>
        <w:rPr>
          <w:rFonts w:hAnsi="宋体"/>
          <w:sz w:val="24"/>
        </w:rPr>
        <w:t>接受联合体投标。</w:t>
      </w:r>
    </w:p>
    <w:p>
      <w:pPr>
        <w:pStyle w:val="17"/>
        <w:spacing w:line="360" w:lineRule="auto"/>
        <w:ind w:firstLine="0"/>
        <w:rPr>
          <w:rFonts w:hAnsi="宋体"/>
          <w:sz w:val="24"/>
          <w:highlight w:val="cyan"/>
        </w:rPr>
      </w:pPr>
      <w:r>
        <w:rPr>
          <w:rFonts w:hint="eastAsia" w:hAnsi="宋体"/>
          <w:sz w:val="24"/>
        </w:rPr>
        <w:t>六.获取采购文件:</w:t>
      </w:r>
      <w:r>
        <w:rPr>
          <w:rFonts w:hint="eastAsia" w:hAnsi="宋体" w:cs="宋体"/>
          <w:sz w:val="24"/>
        </w:rPr>
        <w:t>浙江中医药大学附属第二医院官网下载。</w:t>
      </w:r>
    </w:p>
    <w:p>
      <w:pPr>
        <w:pStyle w:val="17"/>
        <w:spacing w:line="360" w:lineRule="auto"/>
        <w:ind w:firstLine="0"/>
        <w:rPr>
          <w:rFonts w:hAnsi="宋体"/>
          <w:sz w:val="24"/>
        </w:rPr>
      </w:pPr>
      <w:r>
        <w:rPr>
          <w:rFonts w:hint="eastAsia" w:hAnsi="宋体"/>
          <w:sz w:val="24"/>
        </w:rPr>
        <w:t>七</w:t>
      </w:r>
      <w:r>
        <w:rPr>
          <w:rFonts w:hAnsi="宋体"/>
          <w:sz w:val="24"/>
        </w:rPr>
        <w:t>. 响应文件提交截止</w:t>
      </w:r>
      <w:r>
        <w:rPr>
          <w:rFonts w:hint="eastAsia" w:hAnsi="宋体"/>
          <w:sz w:val="24"/>
        </w:rPr>
        <w:t>时间：</w:t>
      </w:r>
      <w:bookmarkStart w:id="35" w:name="B22_谈判响应文件提交截止日期"/>
      <w:bookmarkEnd w:id="35"/>
      <w:r>
        <w:rPr>
          <w:rFonts w:hint="eastAsia" w:hAnsi="宋体"/>
          <w:b/>
          <w:sz w:val="24"/>
          <w:u w:val="single"/>
        </w:rPr>
        <w:t xml:space="preserve">2022年 </w:t>
      </w:r>
      <w:r>
        <w:rPr>
          <w:rFonts w:hint="eastAsia" w:hAnsi="宋体"/>
          <w:b/>
          <w:sz w:val="24"/>
          <w:u w:val="single"/>
          <w:lang w:val="en-US" w:eastAsia="zh-CN"/>
        </w:rPr>
        <w:t>6</w:t>
      </w:r>
      <w:r>
        <w:rPr>
          <w:rFonts w:hint="eastAsia" w:hAnsi="宋体"/>
          <w:b/>
          <w:sz w:val="24"/>
          <w:u w:val="single"/>
        </w:rPr>
        <w:t xml:space="preserve"> 月 </w:t>
      </w:r>
      <w:r>
        <w:rPr>
          <w:rFonts w:hint="eastAsia" w:hAnsi="宋体"/>
          <w:b/>
          <w:sz w:val="24"/>
          <w:u w:val="single"/>
          <w:lang w:val="en-US" w:eastAsia="zh-CN"/>
        </w:rPr>
        <w:t>13</w:t>
      </w:r>
      <w:r>
        <w:rPr>
          <w:rFonts w:hint="eastAsia" w:hAnsi="宋体"/>
          <w:b/>
          <w:sz w:val="24"/>
          <w:u w:val="single"/>
        </w:rPr>
        <w:t>日16  时 30 分（北京时间）。</w:t>
      </w:r>
      <w:r>
        <w:rPr>
          <w:rFonts w:hint="eastAsia" w:hAnsi="宋体"/>
          <w:sz w:val="24"/>
        </w:rPr>
        <w:t xml:space="preserve">凡符合条件并有投标意向的独立法人，请于2022年 </w:t>
      </w:r>
      <w:r>
        <w:rPr>
          <w:rFonts w:hint="eastAsia" w:hAnsi="宋体"/>
          <w:sz w:val="24"/>
          <w:lang w:val="en-US" w:eastAsia="zh-CN"/>
        </w:rPr>
        <w:t>6</w:t>
      </w:r>
      <w:r>
        <w:rPr>
          <w:rFonts w:hint="eastAsia" w:hAnsi="宋体"/>
          <w:sz w:val="24"/>
        </w:rPr>
        <w:t xml:space="preserve">月 </w:t>
      </w:r>
      <w:r>
        <w:rPr>
          <w:rFonts w:hint="eastAsia" w:hAnsi="宋体"/>
          <w:sz w:val="24"/>
          <w:lang w:val="en-US" w:eastAsia="zh-CN"/>
        </w:rPr>
        <w:t>13</w:t>
      </w:r>
      <w:r>
        <w:rPr>
          <w:rFonts w:hint="eastAsia" w:hAnsi="宋体"/>
          <w:sz w:val="24"/>
        </w:rPr>
        <w:t>日16:30之前，至浙江中医药大学附属第二医院参与投标。</w:t>
      </w:r>
    </w:p>
    <w:p>
      <w:pPr>
        <w:pStyle w:val="17"/>
        <w:spacing w:line="360" w:lineRule="auto"/>
        <w:ind w:firstLine="0"/>
        <w:rPr>
          <w:rFonts w:hAnsi="宋体"/>
          <w:sz w:val="24"/>
          <w:highlight w:val="cyan"/>
        </w:rPr>
      </w:pPr>
      <w:r>
        <w:rPr>
          <w:rFonts w:hint="eastAsia" w:hAnsi="宋体"/>
          <w:sz w:val="24"/>
        </w:rPr>
        <w:t>八</w:t>
      </w:r>
      <w:r>
        <w:rPr>
          <w:rFonts w:hAnsi="宋体"/>
          <w:sz w:val="24"/>
        </w:rPr>
        <w:t>.</w:t>
      </w:r>
      <w:r>
        <w:rPr>
          <w:rFonts w:hint="eastAsia" w:hAnsi="宋体" w:cs="宋体"/>
          <w:sz w:val="24"/>
        </w:rPr>
        <w:t>响应文件要求及提交地址：响应文件</w:t>
      </w:r>
      <w:r>
        <w:rPr>
          <w:rFonts w:hint="eastAsia" w:hAnsi="宋体"/>
          <w:sz w:val="24"/>
        </w:rPr>
        <w:t>（1正本2副本）密封提交至</w:t>
      </w:r>
      <w:r>
        <w:rPr>
          <w:rFonts w:hint="eastAsia" w:hAnsi="宋体" w:cs="宋体"/>
          <w:b/>
          <w:sz w:val="24"/>
        </w:rPr>
        <w:t>浙江中医药大学附属第二医院，文二路8号建科院二楼219室，</w:t>
      </w:r>
      <w:r>
        <w:rPr>
          <w:rFonts w:hint="eastAsia" w:hAnsi="宋体" w:cs="宋体"/>
          <w:bCs/>
          <w:sz w:val="24"/>
        </w:rPr>
        <w:t>文件封面注明本次</w:t>
      </w:r>
      <w:r>
        <w:rPr>
          <w:rFonts w:hint="eastAsia" w:hAnsi="宋体"/>
          <w:sz w:val="24"/>
        </w:rPr>
        <w:t>法定代表委托授权人（联系人）的姓名和联系电话。</w:t>
      </w:r>
    </w:p>
    <w:p>
      <w:pPr>
        <w:pStyle w:val="17"/>
        <w:spacing w:line="360" w:lineRule="auto"/>
        <w:ind w:firstLine="0"/>
        <w:rPr>
          <w:rFonts w:hAnsi="宋体"/>
          <w:sz w:val="24"/>
          <w:highlight w:val="cyan"/>
        </w:rPr>
      </w:pPr>
      <w:r>
        <w:rPr>
          <w:rFonts w:hint="eastAsia" w:hAnsi="宋体"/>
          <w:sz w:val="24"/>
        </w:rPr>
        <w:t>九</w:t>
      </w:r>
      <w:r>
        <w:rPr>
          <w:rFonts w:hAnsi="宋体"/>
          <w:sz w:val="24"/>
        </w:rPr>
        <w:t>.</w:t>
      </w:r>
      <w:r>
        <w:rPr>
          <w:rFonts w:hint="eastAsia" w:hAnsi="宋体"/>
          <w:sz w:val="24"/>
        </w:rPr>
        <w:t>磋商时间：</w:t>
      </w:r>
      <w:bookmarkStart w:id="36" w:name="B25_谈判时间日期"/>
      <w:bookmarkEnd w:id="36"/>
      <w:r>
        <w:rPr>
          <w:rFonts w:hint="eastAsia" w:hAnsi="宋体" w:cs="宋体"/>
          <w:sz w:val="24"/>
        </w:rPr>
        <w:t>另行通知</w:t>
      </w:r>
    </w:p>
    <w:p>
      <w:pPr>
        <w:pStyle w:val="17"/>
        <w:spacing w:line="360" w:lineRule="auto"/>
        <w:ind w:firstLine="0"/>
        <w:rPr>
          <w:rFonts w:hAnsi="宋体"/>
          <w:sz w:val="24"/>
        </w:rPr>
      </w:pPr>
      <w:r>
        <w:rPr>
          <w:rFonts w:hint="eastAsia" w:hAnsi="宋体"/>
          <w:sz w:val="24"/>
        </w:rPr>
        <w:t>十</w:t>
      </w:r>
      <w:r>
        <w:rPr>
          <w:rFonts w:hAnsi="宋体"/>
          <w:sz w:val="24"/>
        </w:rPr>
        <w:t>.</w:t>
      </w:r>
      <w:r>
        <w:rPr>
          <w:rFonts w:hint="eastAsia" w:hAnsi="宋体"/>
          <w:sz w:val="24"/>
        </w:rPr>
        <w:t>磋商地址：</w:t>
      </w:r>
      <w:r>
        <w:rPr>
          <w:rFonts w:hint="eastAsia" w:hAnsi="宋体" w:cs="宋体"/>
          <w:b/>
          <w:sz w:val="24"/>
        </w:rPr>
        <w:t>浙江中医药大学附属第二医院，具体地点另行通知</w:t>
      </w:r>
    </w:p>
    <w:p>
      <w:pPr>
        <w:pStyle w:val="17"/>
        <w:spacing w:line="360" w:lineRule="auto"/>
        <w:ind w:firstLine="582" w:firstLineChars="250"/>
        <w:rPr>
          <w:rFonts w:hAnsi="宋体"/>
          <w:b/>
          <w:bCs/>
          <w:sz w:val="24"/>
        </w:rPr>
      </w:pPr>
      <w:r>
        <w:rPr>
          <w:rFonts w:hint="eastAsia" w:hAnsi="宋体"/>
          <w:b/>
          <w:bCs/>
          <w:sz w:val="24"/>
        </w:rPr>
        <w:t>注：疫情防控期间，每个单位仅派1名法定代表委托授权人参加，并须准备48小时内的核酸检测阴性报告，配合医院做好人员登记、绿码检查与体温测量等工作。</w:t>
      </w:r>
    </w:p>
    <w:p>
      <w:pPr>
        <w:pStyle w:val="17"/>
        <w:spacing w:line="360" w:lineRule="auto"/>
        <w:ind w:firstLine="0"/>
        <w:rPr>
          <w:rFonts w:hAnsi="宋体" w:cs="宋体"/>
          <w:sz w:val="24"/>
        </w:rPr>
      </w:pPr>
      <w:r>
        <w:rPr>
          <w:rFonts w:hint="eastAsia" w:hAnsi="宋体" w:cs="宋体"/>
          <w:sz w:val="24"/>
        </w:rPr>
        <w:t>十一.联系人</w:t>
      </w:r>
    </w:p>
    <w:p>
      <w:pPr>
        <w:pStyle w:val="17"/>
        <w:spacing w:line="360" w:lineRule="auto"/>
        <w:ind w:firstLine="360"/>
        <w:rPr>
          <w:rFonts w:hAnsi="宋体"/>
          <w:sz w:val="24"/>
        </w:rPr>
      </w:pPr>
      <w:r>
        <w:rPr>
          <w:rFonts w:hint="eastAsia" w:hAnsi="宋体" w:cs="宋体"/>
          <w:sz w:val="24"/>
        </w:rPr>
        <w:t>采购人名称：浙江中医药大学附属第二医院</w:t>
      </w:r>
    </w:p>
    <w:p>
      <w:pPr>
        <w:pStyle w:val="17"/>
        <w:spacing w:line="360" w:lineRule="auto"/>
        <w:ind w:firstLine="360"/>
        <w:rPr>
          <w:rFonts w:hAnsi="宋体"/>
          <w:sz w:val="24"/>
        </w:rPr>
      </w:pPr>
      <w:r>
        <w:rPr>
          <w:rFonts w:hint="eastAsia" w:hAnsi="宋体"/>
          <w:sz w:val="24"/>
        </w:rPr>
        <w:t xml:space="preserve">地址：杭州市西湖区文二路8号建科院二楼219室            </w:t>
      </w:r>
    </w:p>
    <w:p>
      <w:pPr>
        <w:pStyle w:val="17"/>
        <w:spacing w:line="360" w:lineRule="auto"/>
        <w:ind w:firstLine="360"/>
        <w:rPr>
          <w:rFonts w:hAnsi="宋体"/>
          <w:sz w:val="24"/>
        </w:rPr>
      </w:pPr>
      <w:r>
        <w:rPr>
          <w:rFonts w:hint="eastAsia" w:hAnsi="宋体"/>
          <w:sz w:val="24"/>
        </w:rPr>
        <w:t>联系人（文件递交）：郭老师</w:t>
      </w:r>
    </w:p>
    <w:p>
      <w:pPr>
        <w:pStyle w:val="17"/>
        <w:spacing w:line="360" w:lineRule="auto"/>
        <w:ind w:firstLine="360"/>
        <w:rPr>
          <w:rFonts w:hAnsi="宋体"/>
          <w:sz w:val="24"/>
        </w:rPr>
      </w:pPr>
      <w:r>
        <w:rPr>
          <w:rFonts w:hint="eastAsia" w:hAnsi="宋体"/>
          <w:sz w:val="24"/>
        </w:rPr>
        <w:t>联系电话：0571-85267031</w:t>
      </w:r>
    </w:p>
    <w:p>
      <w:pPr>
        <w:pStyle w:val="17"/>
        <w:spacing w:line="360" w:lineRule="auto"/>
        <w:ind w:firstLine="360"/>
        <w:rPr>
          <w:rFonts w:hAnsi="宋体"/>
          <w:sz w:val="24"/>
        </w:rPr>
      </w:pPr>
      <w:r>
        <w:rPr>
          <w:rFonts w:hint="eastAsia" w:hAnsi="宋体"/>
          <w:sz w:val="24"/>
        </w:rPr>
        <w:t>联系人（项目询问）：蔡老师</w:t>
      </w:r>
    </w:p>
    <w:p>
      <w:pPr>
        <w:pStyle w:val="17"/>
        <w:spacing w:line="360" w:lineRule="auto"/>
        <w:ind w:firstLine="360"/>
        <w:rPr>
          <w:rFonts w:hint="eastAsia" w:hAnsi="宋体"/>
          <w:sz w:val="24"/>
        </w:rPr>
      </w:pPr>
      <w:r>
        <w:rPr>
          <w:rFonts w:hint="eastAsia" w:hAnsi="宋体"/>
          <w:sz w:val="24"/>
        </w:rPr>
        <w:t>联系电话：0571-85267181</w:t>
      </w:r>
    </w:p>
    <w:p>
      <w:pPr>
        <w:snapToGrid w:val="0"/>
        <w:spacing w:line="360" w:lineRule="auto"/>
        <w:ind w:left="238"/>
        <w:jc w:val="right"/>
        <w:rPr>
          <w:rFonts w:ascii="宋体" w:hAnsi="宋体"/>
          <w:b/>
          <w:sz w:val="24"/>
        </w:rPr>
      </w:pPr>
      <w:r>
        <w:rPr>
          <w:rFonts w:ascii="宋体" w:hAnsi="宋体"/>
          <w:sz w:val="24"/>
        </w:rPr>
        <w:t xml:space="preserve">                                    </w:t>
      </w:r>
    </w:p>
    <w:p>
      <w:pPr>
        <w:snapToGrid w:val="0"/>
        <w:spacing w:line="360" w:lineRule="auto"/>
        <w:ind w:left="238"/>
        <w:jc w:val="center"/>
        <w:rPr>
          <w:rFonts w:ascii="宋体" w:hAnsi="宋体"/>
          <w:sz w:val="30"/>
          <w:szCs w:val="30"/>
        </w:rPr>
      </w:pPr>
      <w:r>
        <w:rPr>
          <w:rFonts w:ascii="宋体" w:hAnsi="宋体"/>
        </w:rPr>
        <w:br w:type="page"/>
      </w:r>
      <w:bookmarkStart w:id="37" w:name="_Toc482204278"/>
      <w:r>
        <w:rPr>
          <w:rFonts w:hint="eastAsia" w:ascii="宋体" w:hAnsi="宋体"/>
          <w:b/>
          <w:sz w:val="30"/>
          <w:szCs w:val="30"/>
        </w:rPr>
        <w:t>第二章 供应商须知</w:t>
      </w:r>
      <w:bookmarkEnd w:id="37"/>
    </w:p>
    <w:p>
      <w:pPr>
        <w:snapToGrid w:val="0"/>
        <w:spacing w:before="120" w:beforeLines="50" w:after="120" w:afterLines="50" w:line="360" w:lineRule="auto"/>
        <w:ind w:left="238"/>
        <w:jc w:val="center"/>
        <w:rPr>
          <w:rFonts w:ascii="宋体" w:hAnsi="宋体"/>
          <w:b/>
          <w:sz w:val="28"/>
          <w:szCs w:val="28"/>
        </w:rPr>
      </w:pPr>
      <w:r>
        <w:rPr>
          <w:rFonts w:hint="eastAsia" w:ascii="宋体" w:hAnsi="宋体"/>
          <w:b/>
          <w:sz w:val="28"/>
          <w:szCs w:val="28"/>
        </w:rPr>
        <w:t>前附表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1657"/>
        <w:gridCol w:w="6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b/>
                <w:sz w:val="24"/>
              </w:rPr>
              <w:t>名  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hAnsi="宋体"/>
                <w:sz w:val="24"/>
              </w:rPr>
              <w:t>院史陈列室设计制作服务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ascii="宋体" w:hAnsi="宋体"/>
                <w:color w:val="000000"/>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采购内</w:t>
            </w:r>
          </w:p>
          <w:p>
            <w:pPr>
              <w:snapToGrid w:val="0"/>
              <w:spacing w:line="360" w:lineRule="auto"/>
              <w:jc w:val="center"/>
              <w:rPr>
                <w:rFonts w:ascii="宋体" w:hAnsi="宋体"/>
                <w:color w:val="000000"/>
                <w:sz w:val="24"/>
              </w:rPr>
            </w:pPr>
            <w:r>
              <w:rPr>
                <w:rFonts w:hint="eastAsia" w:ascii="宋体" w:hAnsi="宋体"/>
                <w:color w:val="000000"/>
                <w:sz w:val="24"/>
              </w:rPr>
              <w:t>容及数量</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浙江中医药大学附属第二医院</w:t>
            </w:r>
            <w:r>
              <w:rPr>
                <w:rFonts w:hint="eastAsia" w:hAnsi="宋体"/>
                <w:sz w:val="24"/>
              </w:rPr>
              <w:t>院史陈列室设计制作服务</w:t>
            </w:r>
            <w:r>
              <w:rPr>
                <w:rFonts w:hint="eastAsia" w:ascii="宋体" w:hAnsi="宋体"/>
                <w:color w:val="000000"/>
                <w:sz w:val="24"/>
              </w:rPr>
              <w:t>，包括</w:t>
            </w:r>
            <w:r>
              <w:rPr>
                <w:rFonts w:hint="eastAsia" w:hAnsi="宋体"/>
                <w:sz w:val="24"/>
              </w:rPr>
              <w:t>对医院陈列室展示主题、内容进行策划、设计、制作及安装等服务。</w:t>
            </w:r>
          </w:p>
          <w:p>
            <w:pPr>
              <w:snapToGrid w:val="0"/>
              <w:spacing w:line="360" w:lineRule="auto"/>
              <w:rPr>
                <w:rFonts w:ascii="宋体" w:hAnsi="宋体"/>
                <w:color w:val="000000"/>
                <w:sz w:val="24"/>
              </w:rPr>
            </w:pPr>
            <w:r>
              <w:rPr>
                <w:rFonts w:hint="eastAsia" w:ascii="宋体" w:hAnsi="宋体"/>
                <w:color w:val="000000"/>
                <w:sz w:val="24"/>
              </w:rPr>
              <w:t>数量：1项。</w:t>
            </w:r>
          </w:p>
          <w:p>
            <w:pPr>
              <w:snapToGrid w:val="0"/>
              <w:spacing w:line="360" w:lineRule="auto"/>
              <w:rPr>
                <w:rFonts w:ascii="宋体" w:hAnsi="宋体"/>
                <w:color w:val="000000"/>
                <w:sz w:val="24"/>
              </w:rPr>
            </w:pPr>
            <w:r>
              <w:rPr>
                <w:rFonts w:hint="eastAsia" w:ascii="宋体" w:hAnsi="宋体"/>
                <w:color w:val="000000"/>
                <w:sz w:val="24"/>
              </w:rPr>
              <w:t>合同形式：总价包干合同。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预算金额</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color w:val="000000"/>
                <w:sz w:val="24"/>
              </w:rPr>
            </w:pPr>
            <w:r>
              <w:rPr>
                <w:rFonts w:hint="eastAsia" w:ascii="宋体" w:hAnsi="宋体"/>
                <w:b/>
                <w:bCs/>
                <w:color w:val="000000"/>
                <w:sz w:val="24"/>
              </w:rPr>
              <w:t>本项目预算金额为人民币</w:t>
            </w:r>
            <w:r>
              <w:rPr>
                <w:rFonts w:hint="eastAsia" w:ascii="宋体" w:hAnsi="宋体"/>
                <w:b/>
                <w:bCs/>
                <w:color w:val="000000"/>
                <w:sz w:val="24"/>
                <w:u w:val="single"/>
              </w:rPr>
              <w:t>9.6</w:t>
            </w:r>
            <w:r>
              <w:rPr>
                <w:rFonts w:hint="eastAsia" w:ascii="宋体" w:hAnsi="宋体"/>
                <w:b/>
                <w:bCs/>
                <w:color w:val="000000"/>
                <w:sz w:val="24"/>
              </w:rPr>
              <w:t>万元。</w:t>
            </w:r>
          </w:p>
          <w:p>
            <w:pPr>
              <w:snapToGrid w:val="0"/>
              <w:spacing w:line="360" w:lineRule="auto"/>
              <w:rPr>
                <w:rFonts w:ascii="宋体" w:hAnsi="宋体"/>
                <w:color w:val="000000"/>
                <w:sz w:val="24"/>
              </w:rPr>
            </w:pPr>
            <w:r>
              <w:rPr>
                <w:rFonts w:hint="eastAsia" w:ascii="宋体" w:hAnsi="宋体"/>
                <w:b/>
                <w:color w:val="000000"/>
                <w:sz w:val="24"/>
                <w:u w:val="single"/>
              </w:rPr>
              <w:t>报价如超过预算金额，其响应文件将被否决。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szCs w:val="20"/>
              </w:rPr>
            </w:pPr>
            <w:r>
              <w:rPr>
                <w:rFonts w:hint="eastAsia" w:ascii="宋体" w:hAnsi="宋体"/>
                <w:color w:val="000000"/>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磋商报价</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1、报价应按采购文件中相关附表格式填写；</w:t>
            </w:r>
          </w:p>
          <w:p>
            <w:pPr>
              <w:spacing w:line="360" w:lineRule="auto"/>
              <w:rPr>
                <w:rFonts w:ascii="宋体" w:hAnsi="宋体"/>
                <w:b/>
                <w:sz w:val="24"/>
              </w:rPr>
            </w:pPr>
            <w:r>
              <w:rPr>
                <w:rFonts w:hint="eastAsia" w:ascii="宋体" w:hAnsi="宋体"/>
                <w:color w:val="000000"/>
                <w:sz w:val="24"/>
              </w:rPr>
              <w:t>2、</w:t>
            </w:r>
            <w:r>
              <w:rPr>
                <w:rFonts w:hint="eastAsia" w:ascii="宋体" w:hAnsi="宋体"/>
                <w:kern w:val="0"/>
                <w:szCs w:val="21"/>
              </w:rPr>
              <w:t>报价为完成采购范围所需的一切费用，包括但不仅限于报价包括策划费材、设计费、材料费、设备使用费、运输费、安装费、调试费、利润以及税金等完成本项目的所有费用。</w:t>
            </w:r>
          </w:p>
          <w:p>
            <w:pPr>
              <w:snapToGrid w:val="0"/>
              <w:spacing w:line="360" w:lineRule="auto"/>
              <w:rPr>
                <w:rFonts w:ascii="宋体" w:hAnsi="宋体"/>
                <w:color w:val="000000"/>
                <w:sz w:val="24"/>
              </w:rPr>
            </w:pPr>
            <w:r>
              <w:rPr>
                <w:rFonts w:hint="eastAsia" w:ascii="宋体" w:hAnsi="宋体"/>
                <w:color w:val="000000"/>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现场考察/标前答疑会</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样品</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演示</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b/>
                <w:bCs/>
                <w:sz w:val="24"/>
                <w:highlight w:val="none"/>
              </w:rPr>
              <w:t>需要现场演示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采购文</w:t>
            </w:r>
          </w:p>
          <w:p>
            <w:pPr>
              <w:snapToGrid w:val="0"/>
              <w:spacing w:line="360" w:lineRule="auto"/>
              <w:jc w:val="center"/>
              <w:rPr>
                <w:rFonts w:ascii="宋体" w:hAnsi="宋体"/>
                <w:sz w:val="24"/>
              </w:rPr>
            </w:pPr>
            <w:r>
              <w:rPr>
                <w:rFonts w:hint="eastAsia" w:ascii="宋体" w:hAnsi="宋体"/>
                <w:sz w:val="24"/>
              </w:rPr>
              <w:t>件澄清</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供应商如认为采购文件表述不清晰、前后矛盾等内容的，应当在响应文件递交截止日</w:t>
            </w:r>
            <w:r>
              <w:rPr>
                <w:rFonts w:hint="eastAsia" w:ascii="宋体" w:hAnsi="宋体"/>
                <w:sz w:val="24"/>
                <w:u w:val="single"/>
              </w:rPr>
              <w:t xml:space="preserve">  5  </w:t>
            </w:r>
            <w:r>
              <w:rPr>
                <w:rFonts w:hint="eastAsia" w:ascii="宋体" w:hAnsi="宋体"/>
                <w:sz w:val="24"/>
              </w:rPr>
              <w:t>天前以书面形式要求采购单位作出书面澄清。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2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装订要求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响应文件装订成册，采用胶装，不得采用活页装订。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密封要求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响应文件正本、副本一起密封。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b/>
                <w:sz w:val="24"/>
                <w:u w:val="single"/>
              </w:rPr>
            </w:pPr>
            <w:r>
              <w:rPr>
                <w:rFonts w:hint="eastAsia" w:ascii="宋体" w:hAnsi="宋体"/>
                <w:sz w:val="24"/>
              </w:rPr>
              <w:t>响应文件递交截止时间：</w:t>
            </w:r>
            <w:r>
              <w:rPr>
                <w:rFonts w:hint="eastAsia" w:hAnsi="宋体"/>
                <w:b/>
                <w:sz w:val="24"/>
                <w:u w:val="single"/>
              </w:rPr>
              <w:t>2022年</w:t>
            </w:r>
            <w:r>
              <w:rPr>
                <w:rFonts w:hint="eastAsia" w:hAnsi="宋体"/>
                <w:b/>
                <w:sz w:val="24"/>
                <w:u w:val="single"/>
                <w:lang w:val="en-US" w:eastAsia="zh-CN"/>
              </w:rPr>
              <w:t>6</w:t>
            </w:r>
            <w:r>
              <w:rPr>
                <w:rFonts w:hint="eastAsia" w:hAnsi="宋体"/>
                <w:b/>
                <w:sz w:val="24"/>
                <w:u w:val="single"/>
              </w:rPr>
              <w:t xml:space="preserve">月 </w:t>
            </w:r>
            <w:r>
              <w:rPr>
                <w:rFonts w:hint="eastAsia" w:hAnsi="宋体"/>
                <w:b/>
                <w:sz w:val="24"/>
                <w:u w:val="single"/>
                <w:lang w:val="en-US" w:eastAsia="zh-CN"/>
              </w:rPr>
              <w:t>13</w:t>
            </w:r>
            <w:r>
              <w:rPr>
                <w:rFonts w:hint="eastAsia" w:hAnsi="宋体"/>
                <w:b/>
                <w:sz w:val="24"/>
                <w:u w:val="single"/>
              </w:rPr>
              <w:t xml:space="preserve"> 日 </w:t>
            </w:r>
            <w:r>
              <w:rPr>
                <w:rFonts w:hint="eastAsia" w:hAnsi="宋体"/>
                <w:b/>
                <w:sz w:val="24"/>
                <w:u w:val="single"/>
                <w:lang w:val="en-US" w:eastAsia="zh-CN"/>
              </w:rPr>
              <w:t>16</w:t>
            </w:r>
            <w:r>
              <w:rPr>
                <w:rFonts w:hint="eastAsia" w:hAnsi="宋体"/>
                <w:b/>
                <w:sz w:val="24"/>
                <w:u w:val="single"/>
              </w:rPr>
              <w:t xml:space="preserve"> 时 </w:t>
            </w:r>
            <w:r>
              <w:rPr>
                <w:rFonts w:hint="eastAsia" w:hAnsi="宋体"/>
                <w:b/>
                <w:sz w:val="24"/>
                <w:u w:val="single"/>
                <w:lang w:val="en-US" w:eastAsia="zh-CN"/>
              </w:rPr>
              <w:t>30</w:t>
            </w:r>
            <w:r>
              <w:rPr>
                <w:rFonts w:hint="eastAsia" w:hAnsi="宋体"/>
                <w:b/>
                <w:sz w:val="24"/>
                <w:u w:val="single"/>
              </w:rPr>
              <w:t xml:space="preserve"> 分（北京时间）</w:t>
            </w:r>
          </w:p>
          <w:p>
            <w:pPr>
              <w:snapToGrid w:val="0"/>
              <w:spacing w:line="360" w:lineRule="auto"/>
              <w:rPr>
                <w:rFonts w:ascii="宋体" w:hAnsi="宋体"/>
                <w:sz w:val="24"/>
                <w:szCs w:val="20"/>
              </w:rPr>
            </w:pPr>
            <w:r>
              <w:rPr>
                <w:rFonts w:hint="eastAsia" w:ascii="宋体" w:hAnsi="宋体"/>
                <w:sz w:val="24"/>
              </w:rPr>
              <w:t>响应文件递交地点：</w:t>
            </w:r>
            <w:r>
              <w:rPr>
                <w:rFonts w:hint="eastAsia" w:ascii="宋体" w:hAnsi="宋体" w:cs="宋体"/>
                <w:b/>
                <w:sz w:val="24"/>
              </w:rPr>
              <w:t>浙江中医药大学附属第二医院，文二路8号建科院二楼219室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磋商时</w:t>
            </w:r>
          </w:p>
          <w:p>
            <w:pPr>
              <w:snapToGrid w:val="0"/>
              <w:spacing w:line="360" w:lineRule="auto"/>
              <w:jc w:val="center"/>
              <w:rPr>
                <w:rFonts w:ascii="宋体" w:hAnsi="宋体"/>
                <w:sz w:val="24"/>
              </w:rPr>
            </w:pPr>
            <w:r>
              <w:rPr>
                <w:rFonts w:hint="eastAsia" w:ascii="宋体" w:hAnsi="宋体"/>
                <w:sz w:val="24"/>
              </w:rPr>
              <w:t>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u w:val="single"/>
              </w:rPr>
            </w:pPr>
            <w:r>
              <w:rPr>
                <w:rFonts w:hint="eastAsia" w:ascii="宋体" w:hAnsi="宋体" w:cs="宋体"/>
                <w:sz w:val="24"/>
              </w:rPr>
              <w:t>磋商时间：另行通知</w:t>
            </w:r>
          </w:p>
          <w:p>
            <w:pPr>
              <w:snapToGrid w:val="0"/>
              <w:spacing w:line="360" w:lineRule="auto"/>
              <w:rPr>
                <w:rFonts w:ascii="宋体" w:hAnsi="宋体"/>
                <w:sz w:val="24"/>
                <w:szCs w:val="20"/>
              </w:rPr>
            </w:pPr>
            <w:r>
              <w:rPr>
                <w:rFonts w:hint="eastAsia" w:ascii="宋体" w:hAnsi="宋体" w:cs="宋体"/>
                <w:sz w:val="24"/>
              </w:rPr>
              <w:t>磋商地点：另行通知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评审办法</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hAnsi="宋体" w:cs="宋体"/>
                <w:sz w:val="24"/>
              </w:rPr>
              <w:t>浙江中医药大学附属第二医院官网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自响应文件递交截止时间起</w:t>
            </w:r>
            <w:r>
              <w:rPr>
                <w:rFonts w:hint="eastAsia" w:ascii="宋体" w:hAnsi="宋体"/>
                <w:sz w:val="24"/>
                <w:u w:val="single"/>
              </w:rPr>
              <w:t>90</w:t>
            </w:r>
            <w:r>
              <w:rPr>
                <w:rFonts w:hint="eastAsia" w:ascii="宋体" w:hAnsi="宋体"/>
                <w:sz w:val="24"/>
              </w:rPr>
              <w:t>天</w:t>
            </w:r>
          </w:p>
        </w:tc>
      </w:tr>
    </w:tbl>
    <w:p>
      <w:pPr>
        <w:snapToGrid w:val="0"/>
        <w:spacing w:line="360" w:lineRule="auto"/>
        <w:ind w:left="238"/>
        <w:jc w:val="center"/>
        <w:rPr>
          <w:rFonts w:ascii="宋体" w:hAnsi="宋体"/>
          <w:b/>
          <w:sz w:val="30"/>
          <w:szCs w:val="30"/>
        </w:rPr>
      </w:pPr>
      <w:r>
        <w:rPr>
          <w:rFonts w:hAnsi="宋体"/>
          <w:b/>
          <w:sz w:val="28"/>
          <w:szCs w:val="28"/>
        </w:rPr>
        <w:br w:type="page"/>
      </w:r>
      <w:bookmarkStart w:id="38" w:name="_Toc482204279"/>
      <w:r>
        <w:rPr>
          <w:rFonts w:hint="eastAsia" w:ascii="宋体" w:hAnsi="宋体"/>
          <w:b/>
          <w:sz w:val="30"/>
          <w:szCs w:val="30"/>
        </w:rPr>
        <w:t>第三章  评审办法</w:t>
      </w:r>
      <w:bookmarkEnd w:id="38"/>
    </w:p>
    <w:p>
      <w:pPr>
        <w:spacing w:before="120" w:beforeLines="50" w:after="120" w:afterLines="50" w:line="360" w:lineRule="auto"/>
        <w:ind w:firstLine="420"/>
        <w:rPr>
          <w:rFonts w:ascii="宋体" w:hAnsi="宋体"/>
          <w:sz w:val="24"/>
        </w:rPr>
      </w:pPr>
    </w:p>
    <w:p>
      <w:pPr>
        <w:spacing w:before="120" w:beforeLines="50" w:after="120" w:afterLines="50" w:line="360" w:lineRule="auto"/>
        <w:ind w:firstLine="420"/>
        <w:rPr>
          <w:rFonts w:ascii="宋体" w:hAnsi="宋体"/>
          <w:sz w:val="24"/>
        </w:rPr>
      </w:pPr>
      <w:r>
        <w:rPr>
          <w:rFonts w:hint="eastAsia" w:ascii="宋体" w:hAnsi="宋体"/>
          <w:sz w:val="24"/>
        </w:rPr>
        <w:t>根据有关法律法规的规定，并结合本项目的实际，制定本办法。</w:t>
      </w:r>
    </w:p>
    <w:p>
      <w:pPr>
        <w:spacing w:before="120" w:beforeLines="50" w:after="120" w:afterLines="50" w:line="360" w:lineRule="auto"/>
        <w:ind w:firstLine="420"/>
        <w:rPr>
          <w:rFonts w:ascii="宋体" w:hAnsi="宋体"/>
          <w:bCs/>
          <w:sz w:val="24"/>
        </w:rPr>
      </w:pPr>
      <w:r>
        <w:rPr>
          <w:rFonts w:hint="eastAsia" w:ascii="宋体" w:hAnsi="宋体"/>
          <w:sz w:val="24"/>
        </w:rPr>
        <w:t>本办法适用于</w:t>
      </w:r>
      <w:r>
        <w:rPr>
          <w:rFonts w:hint="eastAsia" w:hAnsi="宋体"/>
          <w:sz w:val="24"/>
          <w:u w:val="single"/>
        </w:rPr>
        <w:t>院史陈列室设计制作服务</w:t>
      </w:r>
      <w:r>
        <w:rPr>
          <w:rFonts w:hint="eastAsia" w:ascii="宋体" w:hAnsi="宋体"/>
          <w:bCs/>
          <w:sz w:val="24"/>
          <w:u w:val="single"/>
        </w:rPr>
        <w:t>项目</w:t>
      </w:r>
      <w:r>
        <w:rPr>
          <w:rFonts w:hint="eastAsia" w:ascii="宋体" w:hAnsi="宋体"/>
          <w:bCs/>
          <w:sz w:val="24"/>
        </w:rPr>
        <w:t>的评审。</w:t>
      </w:r>
    </w:p>
    <w:p>
      <w:pPr>
        <w:spacing w:before="120" w:beforeLines="50" w:after="120" w:afterLines="50" w:line="360" w:lineRule="auto"/>
        <w:ind w:firstLine="472" w:firstLineChars="196"/>
        <w:rPr>
          <w:rFonts w:ascii="宋体" w:hAnsi="宋体"/>
          <w:b/>
          <w:sz w:val="24"/>
        </w:rPr>
      </w:pPr>
      <w:r>
        <w:rPr>
          <w:rFonts w:hint="eastAsia" w:ascii="宋体" w:hAnsi="宋体"/>
          <w:b/>
          <w:sz w:val="24"/>
        </w:rPr>
        <w:t>一、总则</w:t>
      </w:r>
    </w:p>
    <w:p>
      <w:pPr>
        <w:spacing w:before="120" w:beforeLines="50" w:after="120" w:afterLines="50" w:line="360" w:lineRule="auto"/>
        <w:ind w:firstLine="480" w:firstLineChars="200"/>
        <w:rPr>
          <w:rFonts w:ascii="宋体" w:hAnsi="宋体"/>
          <w:bCs/>
          <w:sz w:val="24"/>
        </w:rPr>
      </w:pPr>
      <w:r>
        <w:rPr>
          <w:rFonts w:hint="eastAsia" w:ascii="宋体" w:hAnsi="宋体"/>
          <w:sz w:val="24"/>
          <w:highlight w:val="none"/>
        </w:rPr>
        <w:t>本次评审采用综合评分法，总分为100分，其中价格分</w:t>
      </w:r>
      <w:r>
        <w:rPr>
          <w:rFonts w:hint="eastAsia" w:ascii="宋体" w:hAnsi="宋体"/>
          <w:sz w:val="24"/>
          <w:highlight w:val="none"/>
          <w:u w:val="single"/>
        </w:rPr>
        <w:t xml:space="preserve"> 30</w:t>
      </w:r>
      <w:r>
        <w:rPr>
          <w:rFonts w:hint="eastAsia" w:ascii="宋体" w:hAnsi="宋体"/>
          <w:sz w:val="24"/>
          <w:highlight w:val="none"/>
        </w:rPr>
        <w:t>分，资信、商务及技术分</w:t>
      </w:r>
      <w:r>
        <w:rPr>
          <w:rFonts w:hint="eastAsia" w:ascii="宋体" w:hAnsi="宋体"/>
          <w:sz w:val="24"/>
          <w:highlight w:val="none"/>
          <w:u w:val="single"/>
        </w:rPr>
        <w:t xml:space="preserve"> 70</w:t>
      </w:r>
      <w:r>
        <w:rPr>
          <w:rFonts w:hint="eastAsia" w:ascii="宋体" w:hAnsi="宋体"/>
          <w:sz w:val="24"/>
          <w:highlight w:val="none"/>
        </w:rPr>
        <w:t>分。</w:t>
      </w:r>
      <w:r>
        <w:rPr>
          <w:rFonts w:hint="eastAsia" w:ascii="宋体" w:hAnsi="宋体"/>
          <w:sz w:val="24"/>
        </w:rPr>
        <w:t>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int="eastAsia" w:ascii="宋体" w:hAnsi="宋体"/>
          <w:bCs/>
          <w:sz w:val="24"/>
        </w:rPr>
        <w:t>评分过程中采用四舍五入法，并保留小数2位。除财政部门另有规定外，评审小组推荐</w:t>
      </w:r>
      <w:r>
        <w:rPr>
          <w:rFonts w:hint="eastAsia" w:ascii="宋体" w:hAnsi="宋体"/>
          <w:sz w:val="24"/>
        </w:rPr>
        <w:t>得分</w:t>
      </w:r>
      <w:r>
        <w:rPr>
          <w:rFonts w:hint="eastAsia" w:ascii="宋体" w:hAnsi="宋体"/>
          <w:bCs/>
          <w:sz w:val="24"/>
        </w:rPr>
        <w:t>排列前</w:t>
      </w:r>
      <w:r>
        <w:rPr>
          <w:rFonts w:hint="eastAsia" w:ascii="宋体" w:hAnsi="宋体"/>
          <w:bCs/>
          <w:sz w:val="24"/>
          <w:u w:val="single"/>
        </w:rPr>
        <w:t xml:space="preserve"> 3 </w:t>
      </w:r>
      <w:r>
        <w:rPr>
          <w:rFonts w:hint="eastAsia" w:ascii="宋体" w:hAnsi="宋体"/>
          <w:bCs/>
          <w:sz w:val="24"/>
        </w:rPr>
        <w:t>名的供应商为成交候选人。</w:t>
      </w:r>
    </w:p>
    <w:p>
      <w:pPr>
        <w:spacing w:before="120" w:beforeLines="50" w:after="120" w:afterLines="50" w:line="360" w:lineRule="auto"/>
        <w:ind w:firstLine="480" w:firstLineChars="200"/>
        <w:rPr>
          <w:rFonts w:ascii="宋体" w:hAnsi="宋体"/>
          <w:sz w:val="24"/>
        </w:rPr>
      </w:pPr>
      <w:r>
        <w:rPr>
          <w:rFonts w:hint="eastAsia" w:ascii="宋体" w:hAnsi="宋体"/>
          <w:sz w:val="24"/>
        </w:rPr>
        <w:t>资信、商务及技术分=评审小组所有成员评分的算术平均数</w:t>
      </w:r>
    </w:p>
    <w:p>
      <w:pPr>
        <w:spacing w:before="120" w:beforeLines="50" w:after="120" w:afterLines="50" w:line="360" w:lineRule="auto"/>
        <w:ind w:firstLine="480" w:firstLineChars="200"/>
        <w:rPr>
          <w:rFonts w:ascii="宋体" w:hAnsi="宋体"/>
          <w:bCs/>
          <w:sz w:val="24"/>
        </w:rPr>
      </w:pPr>
      <w:r>
        <w:rPr>
          <w:rFonts w:hint="eastAsia" w:ascii="宋体" w:hAnsi="宋体"/>
          <w:sz w:val="24"/>
        </w:rPr>
        <w:t>供应商评审</w:t>
      </w:r>
      <w:r>
        <w:rPr>
          <w:rFonts w:hint="eastAsia" w:ascii="宋体" w:hAnsi="宋体"/>
          <w:bCs/>
          <w:sz w:val="24"/>
        </w:rPr>
        <w:t>综合得分=价格分+资信、商务及技术分</w:t>
      </w:r>
    </w:p>
    <w:p>
      <w:pPr>
        <w:pStyle w:val="2"/>
      </w:pPr>
    </w:p>
    <w:p>
      <w:pPr>
        <w:snapToGrid w:val="0"/>
        <w:spacing w:before="120" w:beforeLines="50" w:line="360" w:lineRule="auto"/>
        <w:ind w:firstLine="472" w:firstLineChars="196"/>
        <w:rPr>
          <w:rFonts w:ascii="宋体" w:hAnsi="宋体"/>
          <w:b/>
          <w:sz w:val="24"/>
        </w:rPr>
      </w:pPr>
      <w:r>
        <w:rPr>
          <w:rFonts w:hint="eastAsia" w:ascii="宋体" w:hAnsi="宋体"/>
          <w:b/>
          <w:sz w:val="24"/>
        </w:rPr>
        <w:t>二、响应无效的情形</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bCs/>
          <w:sz w:val="24"/>
        </w:rPr>
        <w:t>评审人员对各供应商</w:t>
      </w:r>
      <w:r>
        <w:rPr>
          <w:rFonts w:hint="eastAsia" w:ascii="宋体" w:hAnsi="宋体"/>
          <w:bCs/>
          <w:sz w:val="24"/>
        </w:rPr>
        <w:t>的资格条件、响应</w:t>
      </w:r>
      <w:r>
        <w:rPr>
          <w:rFonts w:ascii="宋体" w:hAnsi="宋体"/>
          <w:bCs/>
          <w:sz w:val="24"/>
        </w:rPr>
        <w:t>文件的</w:t>
      </w:r>
      <w:r>
        <w:rPr>
          <w:rFonts w:hint="eastAsia" w:ascii="宋体" w:hAnsi="宋体"/>
          <w:bCs/>
          <w:sz w:val="24"/>
        </w:rPr>
        <w:t>符合</w:t>
      </w:r>
      <w:r>
        <w:rPr>
          <w:rFonts w:ascii="宋体" w:hAnsi="宋体"/>
          <w:bCs/>
          <w:sz w:val="24"/>
        </w:rPr>
        <w:t>性、完整性和响应程度进行审查，确定是否对</w:t>
      </w:r>
      <w:r>
        <w:rPr>
          <w:rFonts w:hint="eastAsia" w:ascii="宋体" w:hAnsi="宋体"/>
          <w:bCs/>
          <w:sz w:val="24"/>
        </w:rPr>
        <w:t>采购</w:t>
      </w:r>
      <w:r>
        <w:rPr>
          <w:rFonts w:ascii="宋体" w:hAnsi="宋体"/>
          <w:bCs/>
          <w:sz w:val="24"/>
        </w:rPr>
        <w:t>文件</w:t>
      </w:r>
      <w:r>
        <w:rPr>
          <w:rFonts w:hint="eastAsia" w:ascii="宋体" w:hAnsi="宋体"/>
          <w:bCs/>
          <w:sz w:val="24"/>
        </w:rPr>
        <w:t>作出了实质性响应</w:t>
      </w:r>
      <w:r>
        <w:rPr>
          <w:rFonts w:ascii="宋体" w:hAnsi="宋体"/>
          <w:bCs/>
          <w:sz w:val="24"/>
        </w:rPr>
        <w:t>。</w:t>
      </w:r>
      <w:r>
        <w:rPr>
          <w:rFonts w:hint="eastAsia" w:ascii="宋体" w:hAnsi="宋体"/>
          <w:bCs/>
          <w:sz w:val="24"/>
        </w:rPr>
        <w:t>实质上没有响应采购文件要求的响应将被视为无效响应。</w:t>
      </w:r>
      <w:r>
        <w:rPr>
          <w:rFonts w:ascii="宋体" w:hAnsi="宋体"/>
          <w:sz w:val="24"/>
        </w:rPr>
        <w:t>如发现下列情形之一的，</w:t>
      </w:r>
      <w:r>
        <w:rPr>
          <w:rFonts w:hint="eastAsia" w:ascii="宋体" w:hAnsi="宋体"/>
          <w:sz w:val="24"/>
        </w:rPr>
        <w:t>响应将被视为无效</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（1）资格证明文件不全，或者不符合采购文件中规定的资格条件的；</w:t>
      </w:r>
    </w:p>
    <w:p>
      <w:pPr>
        <w:snapToGrid w:val="0"/>
        <w:spacing w:line="360" w:lineRule="auto"/>
        <w:ind w:firstLine="480" w:firstLineChars="200"/>
        <w:rPr>
          <w:rFonts w:ascii="宋体" w:hAnsi="宋体"/>
          <w:sz w:val="24"/>
        </w:rPr>
      </w:pPr>
      <w:r>
        <w:rPr>
          <w:rFonts w:hint="eastAsia" w:ascii="宋体" w:hAnsi="宋体"/>
          <w:sz w:val="24"/>
        </w:rPr>
        <w:t>（2）响应文件无法定代表人或其授权代表签字的；</w:t>
      </w:r>
    </w:p>
    <w:p>
      <w:pPr>
        <w:snapToGrid w:val="0"/>
        <w:spacing w:line="360" w:lineRule="auto"/>
        <w:ind w:firstLine="480" w:firstLineChars="200"/>
        <w:rPr>
          <w:rFonts w:ascii="宋体" w:hAnsi="宋体"/>
          <w:sz w:val="24"/>
        </w:rPr>
      </w:pPr>
      <w:r>
        <w:rPr>
          <w:rFonts w:hint="eastAsia" w:ascii="宋体" w:hAnsi="宋体"/>
          <w:sz w:val="24"/>
        </w:rPr>
        <w:t>（3）未提供法定代表人授权委托书（供应商代表不是法定代表人）、磋商响应函或填写项目不齐全的；</w:t>
      </w:r>
    </w:p>
    <w:p>
      <w:pPr>
        <w:snapToGrid w:val="0"/>
        <w:spacing w:line="360" w:lineRule="auto"/>
        <w:ind w:firstLine="480" w:firstLineChars="200"/>
        <w:rPr>
          <w:rFonts w:ascii="宋体" w:hAnsi="宋体"/>
          <w:sz w:val="24"/>
        </w:rPr>
      </w:pPr>
      <w:r>
        <w:rPr>
          <w:rFonts w:hint="eastAsia" w:ascii="宋体" w:hAnsi="宋体"/>
          <w:sz w:val="24"/>
        </w:rPr>
        <w:t>（4）响应文件有效期不满足采购文件要求的；</w:t>
      </w:r>
    </w:p>
    <w:p>
      <w:pPr>
        <w:snapToGrid w:val="0"/>
        <w:spacing w:line="360" w:lineRule="auto"/>
        <w:ind w:firstLine="480" w:firstLineChars="200"/>
        <w:rPr>
          <w:rFonts w:ascii="宋体" w:hAnsi="宋体"/>
          <w:sz w:val="24"/>
        </w:rPr>
      </w:pPr>
      <w:r>
        <w:rPr>
          <w:rFonts w:hint="eastAsia" w:ascii="宋体" w:hAnsi="宋体"/>
          <w:sz w:val="24"/>
        </w:rPr>
        <w:t>（5）以联合体形式成交磋商的，在响应文件中未提交联合协议的；</w:t>
      </w:r>
    </w:p>
    <w:p>
      <w:pPr>
        <w:snapToGrid w:val="0"/>
        <w:spacing w:line="360" w:lineRule="auto"/>
        <w:ind w:firstLine="480" w:firstLineChars="200"/>
        <w:rPr>
          <w:rFonts w:ascii="宋体" w:hAnsi="宋体"/>
          <w:sz w:val="24"/>
        </w:rPr>
      </w:pPr>
      <w:r>
        <w:rPr>
          <w:rFonts w:hint="eastAsia" w:ascii="宋体" w:hAnsi="宋体"/>
          <w:sz w:val="24"/>
        </w:rPr>
        <w:t>（6）未提供或未如实提供报价货物的技术参数，或者响应文件标明的商务、技术响应与事实不符或虚假响应的；</w:t>
      </w:r>
    </w:p>
    <w:p>
      <w:pPr>
        <w:snapToGrid w:val="0"/>
        <w:spacing w:line="360" w:lineRule="auto"/>
        <w:ind w:firstLine="480" w:firstLineChars="200"/>
        <w:rPr>
          <w:rFonts w:ascii="宋体" w:hAnsi="宋体"/>
          <w:sz w:val="24"/>
        </w:rPr>
      </w:pPr>
      <w:r>
        <w:rPr>
          <w:rFonts w:hint="eastAsia" w:ascii="宋体" w:hAnsi="宋体"/>
          <w:sz w:val="24"/>
        </w:rPr>
        <w:t>（7）报价技术方案不明确，存在一个或一个以上备选（替代）方案的；</w:t>
      </w:r>
    </w:p>
    <w:p>
      <w:pPr>
        <w:snapToGrid w:val="0"/>
        <w:spacing w:line="360" w:lineRule="auto"/>
        <w:ind w:firstLine="480" w:firstLineChars="200"/>
        <w:rPr>
          <w:rFonts w:ascii="宋体" w:hAnsi="宋体"/>
          <w:sz w:val="24"/>
        </w:rPr>
      </w:pPr>
      <w:r>
        <w:rPr>
          <w:rFonts w:hint="eastAsia" w:ascii="宋体" w:hAnsi="宋体"/>
          <w:sz w:val="24"/>
        </w:rPr>
        <w:t>（8）响应文件含有采购人不能接受的附加条件的；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（9）报价具有选择性的；</w:t>
      </w:r>
    </w:p>
    <w:p>
      <w:pPr>
        <w:snapToGrid w:val="0"/>
        <w:spacing w:line="360" w:lineRule="auto"/>
        <w:ind w:firstLine="480" w:firstLineChars="200"/>
        <w:rPr>
          <w:rFonts w:ascii="宋体" w:hAnsi="宋体"/>
          <w:sz w:val="24"/>
        </w:rPr>
      </w:pPr>
      <w:r>
        <w:rPr>
          <w:rFonts w:hint="eastAsia" w:ascii="宋体" w:hAnsi="宋体"/>
          <w:sz w:val="24"/>
        </w:rPr>
        <w:t>（10）不接受按采购文件规定的修正错误原则修正后的报价的；</w:t>
      </w:r>
    </w:p>
    <w:p>
      <w:pPr>
        <w:snapToGrid w:val="0"/>
        <w:spacing w:line="360" w:lineRule="auto"/>
        <w:ind w:firstLine="480" w:firstLineChars="200"/>
        <w:rPr>
          <w:rFonts w:ascii="宋体" w:hAnsi="宋体"/>
          <w:sz w:val="24"/>
        </w:rPr>
      </w:pPr>
      <w:r>
        <w:rPr>
          <w:rFonts w:hint="eastAsia" w:ascii="宋体" w:hAnsi="宋体"/>
          <w:sz w:val="24"/>
        </w:rPr>
        <w:t>（11）不同供应商的响应文件由同一单位或者个人编制的；</w:t>
      </w:r>
    </w:p>
    <w:p>
      <w:pPr>
        <w:snapToGrid w:val="0"/>
        <w:spacing w:line="360" w:lineRule="auto"/>
        <w:ind w:firstLine="480" w:firstLineChars="200"/>
        <w:rPr>
          <w:rFonts w:ascii="宋体" w:hAnsi="宋体"/>
          <w:sz w:val="24"/>
        </w:rPr>
      </w:pPr>
      <w:r>
        <w:rPr>
          <w:rFonts w:hint="eastAsia" w:ascii="宋体" w:hAnsi="宋体"/>
          <w:sz w:val="24"/>
        </w:rPr>
        <w:t>（12）不同供应商委托同一单位或者个人办理磋商事宜的；</w:t>
      </w:r>
    </w:p>
    <w:p>
      <w:pPr>
        <w:snapToGrid w:val="0"/>
        <w:spacing w:line="360" w:lineRule="auto"/>
        <w:ind w:firstLine="480" w:firstLineChars="200"/>
        <w:rPr>
          <w:rFonts w:ascii="宋体" w:hAnsi="宋体"/>
          <w:sz w:val="24"/>
        </w:rPr>
      </w:pPr>
      <w:r>
        <w:rPr>
          <w:rFonts w:hint="eastAsia" w:ascii="宋体" w:hAnsi="宋体"/>
          <w:sz w:val="24"/>
        </w:rPr>
        <w:t>（13）不同供应商的响应文件载明的项目管理成员或者联系人员为同一人的；</w:t>
      </w:r>
    </w:p>
    <w:p>
      <w:pPr>
        <w:snapToGrid w:val="0"/>
        <w:spacing w:line="360" w:lineRule="auto"/>
        <w:ind w:firstLine="480" w:firstLineChars="200"/>
        <w:rPr>
          <w:rFonts w:ascii="宋体" w:hAnsi="宋体"/>
          <w:sz w:val="24"/>
        </w:rPr>
      </w:pPr>
      <w:r>
        <w:rPr>
          <w:rFonts w:hint="eastAsia" w:ascii="宋体" w:hAnsi="宋体"/>
          <w:sz w:val="24"/>
        </w:rPr>
        <w:t>（14）不同供应商的响应文件异常一致或者报价呈规律性差异的；</w:t>
      </w:r>
    </w:p>
    <w:p>
      <w:pPr>
        <w:snapToGrid w:val="0"/>
        <w:spacing w:line="360" w:lineRule="auto"/>
        <w:ind w:firstLine="480" w:firstLineChars="200"/>
        <w:rPr>
          <w:rFonts w:ascii="宋体" w:hAnsi="宋体"/>
          <w:sz w:val="24"/>
        </w:rPr>
      </w:pPr>
      <w:r>
        <w:rPr>
          <w:rFonts w:hint="eastAsia" w:ascii="宋体" w:hAnsi="宋体"/>
          <w:sz w:val="24"/>
        </w:rPr>
        <w:t>（15）不同供应商的响应文件相互混装的；</w:t>
      </w:r>
    </w:p>
    <w:p>
      <w:pPr>
        <w:snapToGrid w:val="0"/>
        <w:spacing w:line="360" w:lineRule="auto"/>
        <w:ind w:firstLine="480" w:firstLineChars="200"/>
        <w:rPr>
          <w:rFonts w:ascii="宋体" w:hAnsi="宋体"/>
          <w:sz w:val="24"/>
        </w:rPr>
      </w:pPr>
      <w:r>
        <w:rPr>
          <w:rFonts w:hint="eastAsia" w:ascii="宋体" w:hAnsi="宋体"/>
          <w:sz w:val="24"/>
        </w:rPr>
        <w:t>（16）法律、法规和采购文件规定的其他无效情形。</w:t>
      </w:r>
    </w:p>
    <w:p>
      <w:pPr>
        <w:spacing w:before="120" w:beforeLines="50" w:after="120" w:afterLines="50" w:line="360" w:lineRule="auto"/>
        <w:ind w:firstLine="482" w:firstLineChars="200"/>
        <w:rPr>
          <w:rFonts w:ascii="宋体" w:hAnsi="宋体"/>
          <w:b/>
          <w:sz w:val="24"/>
        </w:rPr>
      </w:pPr>
    </w:p>
    <w:p>
      <w:pPr>
        <w:spacing w:before="120" w:beforeLines="50" w:after="120" w:afterLines="50" w:line="360" w:lineRule="auto"/>
        <w:ind w:firstLine="482" w:firstLineChars="200"/>
        <w:rPr>
          <w:rFonts w:ascii="宋体" w:hAnsi="宋体"/>
          <w:b/>
          <w:sz w:val="24"/>
        </w:rPr>
      </w:pPr>
      <w:r>
        <w:rPr>
          <w:rFonts w:hint="eastAsia" w:ascii="宋体" w:hAnsi="宋体"/>
          <w:b/>
          <w:sz w:val="24"/>
        </w:rPr>
        <w:t>三、评审内容及标准</w:t>
      </w:r>
    </w:p>
    <w:tbl>
      <w:tblPr>
        <w:tblStyle w:val="37"/>
        <w:tblpPr w:leftFromText="180" w:rightFromText="180" w:vertAnchor="text" w:horzAnchor="page" w:tblpX="1327" w:tblpY="591"/>
        <w:tblOverlap w:val="never"/>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58"/>
        <w:gridCol w:w="6696"/>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序号</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评分项目</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评分细则</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资质</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投标人经营范围包含空间设计、展览展示、广告制作等项目相关资质，且在有效期内的，每个得1分，最高得5分。（需提供相关证书复印件）</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业绩</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投标人自2019年1月1日以来（以合同签订时间为准）完成过医院及政府机关、事业单位布展设计制作项目业绩的，每提供一个得1分，最高得5分；（提供设计合同复印件）</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3</w:t>
            </w:r>
          </w:p>
        </w:tc>
        <w:tc>
          <w:tcPr>
            <w:tcW w:w="125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服务方案</w:t>
            </w: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对本项目的总体设计方案的详细性、合理性、针对性进行评审。</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对展陈文案的资料收集、撰写方案的准确性进行评审。 </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设计制作方案是否切合医院实际，符合院史和办医特色进行评审。</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设计制作方案对空间运用、陈设布局合理性进行评审。</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拟派项目设计、制作团队的人员配备及分工情况。</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对项目设计、制作及安装服务的进度及质量保证情况进行评审。</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施工现场的服务承诺以及突发情况的应急预案情况。  </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售后服务承诺及实施保障措施。</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针对本项目设计的优化创新举措及合理化建议。 </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6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 xml:space="preserve">对现场方案演示情况进行评审。 </w:t>
            </w:r>
          </w:p>
        </w:tc>
        <w:tc>
          <w:tcPr>
            <w:tcW w:w="6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5分</w:t>
            </w:r>
          </w:p>
        </w:tc>
      </w:tr>
    </w:tbl>
    <w:p>
      <w:pPr>
        <w:numPr>
          <w:ilvl w:val="0"/>
          <w:numId w:val="3"/>
        </w:numPr>
        <w:spacing w:before="120" w:beforeLines="50" w:after="120" w:afterLines="50" w:line="360" w:lineRule="auto"/>
        <w:ind w:firstLine="472" w:firstLineChars="196"/>
        <w:rPr>
          <w:rFonts w:ascii="宋体" w:hAnsi="宋体"/>
          <w:b/>
          <w:sz w:val="24"/>
        </w:rPr>
      </w:pPr>
      <w:r>
        <w:rPr>
          <w:rFonts w:hint="eastAsia" w:ascii="宋体" w:hAnsi="宋体"/>
          <w:b/>
          <w:bCs/>
          <w:sz w:val="24"/>
          <w:highlight w:val="none"/>
        </w:rPr>
        <w:t>资信、商务及技术部分</w:t>
      </w:r>
      <w:r>
        <w:rPr>
          <w:rFonts w:hint="eastAsia" w:ascii="宋体" w:hAnsi="宋体"/>
          <w:b/>
          <w:sz w:val="24"/>
        </w:rPr>
        <w:t>（</w:t>
      </w:r>
      <w:r>
        <w:rPr>
          <w:rFonts w:hint="eastAsia" w:ascii="宋体" w:hAnsi="宋体"/>
          <w:b/>
          <w:sz w:val="24"/>
          <w:u w:val="single"/>
        </w:rPr>
        <w:t>70</w:t>
      </w:r>
      <w:r>
        <w:rPr>
          <w:rFonts w:hint="eastAsia" w:ascii="宋体" w:hAnsi="宋体"/>
          <w:b/>
          <w:sz w:val="24"/>
        </w:rPr>
        <w:t>分）</w:t>
      </w:r>
    </w:p>
    <w:p>
      <w:pPr>
        <w:pStyle w:val="2"/>
        <w:rPr>
          <w:rFonts w:ascii="宋体" w:hAnsi="宋体"/>
          <w:b/>
          <w:sz w:val="24"/>
        </w:rPr>
      </w:pPr>
    </w:p>
    <w:p/>
    <w:p>
      <w:pPr>
        <w:pStyle w:val="2"/>
        <w:numPr>
          <w:ilvl w:val="255"/>
          <w:numId w:val="0"/>
        </w:numPr>
      </w:pPr>
    </w:p>
    <w:p>
      <w:pPr>
        <w:pStyle w:val="2"/>
      </w:pPr>
    </w:p>
    <w:tbl>
      <w:tblPr>
        <w:tblStyle w:val="37"/>
        <w:tblW w:w="9361"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5"/>
        <w:gridCol w:w="667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spacing w:line="320" w:lineRule="exact"/>
              <w:jc w:val="center"/>
              <w:rPr>
                <w:rFonts w:ascii="宋体" w:hAnsi="宋体"/>
                <w:sz w:val="24"/>
              </w:rPr>
            </w:pPr>
            <w:r>
              <w:rPr>
                <w:rFonts w:hint="eastAsia" w:ascii="宋体" w:hAnsi="宋体"/>
                <w:sz w:val="24"/>
              </w:rPr>
              <w:t>4</w:t>
            </w:r>
          </w:p>
          <w:p>
            <w:pPr>
              <w:pStyle w:val="6"/>
              <w:rPr>
                <w:rFonts w:ascii="宋体" w:hAnsi="宋体"/>
                <w:b w:val="0"/>
                <w:sz w:val="24"/>
              </w:rPr>
            </w:pPr>
          </w:p>
        </w:tc>
        <w:tc>
          <w:tcPr>
            <w:tcW w:w="1275" w:type="dxa"/>
            <w:vMerge w:val="restart"/>
            <w:vAlign w:val="center"/>
          </w:tcPr>
          <w:p>
            <w:pPr>
              <w:spacing w:line="320" w:lineRule="exact"/>
              <w:jc w:val="center"/>
              <w:rPr>
                <w:rFonts w:ascii="宋体" w:hAnsi="宋体"/>
                <w:sz w:val="24"/>
              </w:rPr>
            </w:pPr>
            <w:r>
              <w:rPr>
                <w:rFonts w:hint="eastAsia" w:ascii="宋体" w:hAnsi="宋体"/>
                <w:sz w:val="24"/>
              </w:rPr>
              <w:t>项目团队</w:t>
            </w:r>
          </w:p>
          <w:p>
            <w:pPr>
              <w:pStyle w:val="6"/>
              <w:rPr>
                <w:rFonts w:ascii="宋体" w:hAnsi="宋体"/>
                <w:b w:val="0"/>
                <w:sz w:val="24"/>
              </w:rPr>
            </w:pPr>
          </w:p>
        </w:tc>
        <w:tc>
          <w:tcPr>
            <w:tcW w:w="6675" w:type="dxa"/>
            <w:vAlign w:val="center"/>
          </w:tcPr>
          <w:p>
            <w:pPr>
              <w:spacing w:line="320" w:lineRule="exact"/>
              <w:jc w:val="left"/>
              <w:rPr>
                <w:rFonts w:ascii="宋体" w:hAnsi="宋体"/>
                <w:sz w:val="24"/>
              </w:rPr>
            </w:pPr>
            <w:r>
              <w:rPr>
                <w:rFonts w:hint="eastAsia" w:ascii="宋体" w:hAnsi="宋体"/>
                <w:sz w:val="24"/>
              </w:rPr>
              <w:t>拟派项目负责人的资历（提供学历证书、职称证书、执业证书等得2分）。未提供证明材料的不得分。                        拟派项目负责人2019年1月1日（合同签订时间）以来具有医院、政府机关及事业单位布展设计制作项目业绩或经验的，每提供一个得1分，最高得5分。（提供合同复印件或业主证明）</w:t>
            </w:r>
            <w:bookmarkStart w:id="213" w:name="_GoBack"/>
            <w:bookmarkEnd w:id="213"/>
          </w:p>
        </w:tc>
        <w:tc>
          <w:tcPr>
            <w:tcW w:w="706" w:type="dxa"/>
            <w:vAlign w:val="center"/>
          </w:tcPr>
          <w:p>
            <w:pPr>
              <w:spacing w:line="320" w:lineRule="exact"/>
              <w:jc w:val="center"/>
              <w:rPr>
                <w:rFonts w:ascii="宋体" w:hAnsi="宋体"/>
                <w:sz w:val="24"/>
              </w:rPr>
            </w:pPr>
            <w:r>
              <w:rPr>
                <w:rFonts w:hint="eastAsia" w:ascii="宋体" w:hAnsi="宋体"/>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Merge w:val="continue"/>
          </w:tcPr>
          <w:p>
            <w:pPr>
              <w:pStyle w:val="6"/>
              <w:rPr>
                <w:rFonts w:ascii="宋体" w:hAnsi="宋体"/>
                <w:b w:val="0"/>
                <w:sz w:val="24"/>
              </w:rPr>
            </w:pPr>
          </w:p>
        </w:tc>
        <w:tc>
          <w:tcPr>
            <w:tcW w:w="1275" w:type="dxa"/>
            <w:vMerge w:val="continue"/>
          </w:tcPr>
          <w:p>
            <w:pPr>
              <w:pStyle w:val="6"/>
              <w:rPr>
                <w:rFonts w:ascii="宋体" w:hAnsi="宋体"/>
                <w:b w:val="0"/>
                <w:sz w:val="24"/>
              </w:rPr>
            </w:pPr>
          </w:p>
        </w:tc>
        <w:tc>
          <w:tcPr>
            <w:tcW w:w="6675" w:type="dxa"/>
            <w:vAlign w:val="center"/>
          </w:tcPr>
          <w:p>
            <w:pPr>
              <w:spacing w:line="320" w:lineRule="exact"/>
              <w:jc w:val="left"/>
              <w:rPr>
                <w:rFonts w:ascii="宋体" w:hAnsi="宋体"/>
                <w:sz w:val="24"/>
              </w:rPr>
            </w:pPr>
            <w:r>
              <w:rPr>
                <w:rFonts w:hint="eastAsia" w:ascii="宋体" w:hAnsi="宋体"/>
                <w:sz w:val="24"/>
              </w:rPr>
              <w:t>拟派项目设计、制作团队实施人员的资历，（提供</w:t>
            </w:r>
            <w:r>
              <w:rPr>
                <w:rStyle w:val="109"/>
                <w:rFonts w:hint="eastAsia" w:ascii="宋体" w:hAnsi="宋体"/>
                <w:sz w:val="24"/>
              </w:rPr>
              <w:t>执业证书等），同类项目业绩或经验（提供合同或项目业主证明）</w:t>
            </w:r>
            <w:r>
              <w:rPr>
                <w:rFonts w:hint="eastAsia" w:ascii="宋体" w:hAnsi="宋体"/>
                <w:sz w:val="24"/>
              </w:rPr>
              <w:t>每人得1分，最多得5分。上述人员必须为供应商在职职工（不包括离退休返聘人员），不得外聘，否则该人员不计分。（须提供不少于近三个月</w:t>
            </w:r>
            <w:r>
              <w:rPr>
                <w:rFonts w:hint="eastAsia" w:ascii="宋体" w:hAnsi="宋体"/>
                <w:sz w:val="24"/>
                <w:lang w:eastAsia="zh-CN"/>
              </w:rPr>
              <w:t>内任意一个月</w:t>
            </w:r>
            <w:r>
              <w:rPr>
                <w:rFonts w:hint="eastAsia" w:ascii="宋体" w:hAnsi="宋体"/>
                <w:sz w:val="24"/>
              </w:rPr>
              <w:t>的社保缴纳证明）</w:t>
            </w:r>
          </w:p>
        </w:tc>
        <w:tc>
          <w:tcPr>
            <w:tcW w:w="706" w:type="dxa"/>
            <w:vAlign w:val="center"/>
          </w:tcPr>
          <w:p>
            <w:pPr>
              <w:spacing w:line="320" w:lineRule="exact"/>
              <w:jc w:val="center"/>
              <w:rPr>
                <w:rFonts w:ascii="宋体" w:hAnsi="宋体"/>
                <w:sz w:val="24"/>
              </w:rPr>
            </w:pPr>
            <w:r>
              <w:rPr>
                <w:rFonts w:hint="eastAsia" w:ascii="宋体" w:hAnsi="宋体"/>
                <w:sz w:val="24"/>
              </w:rPr>
              <w:t>5分</w:t>
            </w:r>
          </w:p>
        </w:tc>
      </w:tr>
    </w:tbl>
    <w:p/>
    <w:p>
      <w:pPr>
        <w:spacing w:before="120" w:beforeLines="50" w:after="120" w:afterLines="50" w:line="360" w:lineRule="auto"/>
        <w:ind w:firstLine="472" w:firstLineChars="196"/>
        <w:rPr>
          <w:rFonts w:ascii="宋体" w:hAnsi="宋体"/>
          <w:b/>
          <w:bCs/>
          <w:sz w:val="24"/>
        </w:rPr>
      </w:pPr>
      <w:r>
        <w:rPr>
          <w:rFonts w:ascii="宋体" w:hAnsi="宋体"/>
          <w:b/>
          <w:bCs/>
          <w:sz w:val="24"/>
        </w:rPr>
        <w:t>（</w:t>
      </w: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z w:val="24"/>
        </w:rPr>
        <w:t>（</w:t>
      </w:r>
      <w:r>
        <w:rPr>
          <w:rFonts w:hint="eastAsia" w:ascii="宋体" w:hAnsi="宋体"/>
          <w:b/>
          <w:bCs/>
          <w:sz w:val="24"/>
        </w:rPr>
        <w:t>3</w:t>
      </w:r>
      <w:r>
        <w:rPr>
          <w:rFonts w:hint="eastAsia" w:ascii="宋体" w:hAnsi="宋体"/>
          <w:b/>
          <w:bCs/>
          <w:sz w:val="24"/>
          <w:u w:val="single"/>
        </w:rPr>
        <w:t>0</w:t>
      </w:r>
      <w:r>
        <w:rPr>
          <w:rFonts w:ascii="宋体" w:hAnsi="宋体"/>
          <w:b/>
          <w:bCs/>
          <w:sz w:val="24"/>
        </w:rPr>
        <w:t>分）</w:t>
      </w:r>
    </w:p>
    <w:p>
      <w:pPr>
        <w:pStyle w:val="17"/>
        <w:spacing w:before="120" w:beforeLines="50" w:after="120" w:afterLines="50" w:line="360" w:lineRule="auto"/>
        <w:ind w:firstLine="464" w:firstLineChars="200"/>
        <w:rPr>
          <w:rFonts w:hAnsi="宋体" w:cs="宋体"/>
          <w:bCs/>
          <w:sz w:val="24"/>
          <w:szCs w:val="24"/>
        </w:rPr>
      </w:pPr>
      <w:r>
        <w:rPr>
          <w:rFonts w:hint="eastAsia" w:hAnsi="宋体" w:cs="宋体"/>
          <w:bCs/>
          <w:sz w:val="24"/>
          <w:szCs w:val="24"/>
        </w:rPr>
        <w:t>价格分采用低价优先法计算，即满足采购文件要求且报价最低的报价为评审基准价，其价格分为满分。其他供应商的价格分按照下列公式计算：</w:t>
      </w:r>
    </w:p>
    <w:p>
      <w:pPr>
        <w:pStyle w:val="21"/>
        <w:snapToGrid w:val="0"/>
        <w:spacing w:beforeLines="0" w:afterLines="0" w:line="360" w:lineRule="auto"/>
        <w:ind w:firstLine="480" w:firstLineChars="200"/>
        <w:rPr>
          <w:rFonts w:hAnsi="宋体" w:cs="宋体"/>
        </w:rPr>
      </w:pPr>
      <w:r>
        <w:rPr>
          <w:rFonts w:hint="eastAsia" w:hAnsi="宋体" w:cs="宋体"/>
        </w:rPr>
        <w:t>价格分=（评审基准价/报价）×</w:t>
      </w:r>
      <w:r>
        <w:rPr>
          <w:rFonts w:hint="eastAsia" w:hAnsi="宋体" w:cs="宋体"/>
          <w:u w:val="single"/>
        </w:rPr>
        <w:t>30</w:t>
      </w:r>
      <w:r>
        <w:rPr>
          <w:rFonts w:hint="eastAsia" w:hAnsi="宋体" w:cs="宋体"/>
        </w:rPr>
        <w:t>%×100</w:t>
      </w:r>
    </w:p>
    <w:p>
      <w:pPr>
        <w:adjustRightInd w:val="0"/>
        <w:snapToGrid w:val="0"/>
        <w:spacing w:line="360" w:lineRule="auto"/>
        <w:ind w:firstLine="482" w:firstLineChars="200"/>
        <w:rPr>
          <w:rFonts w:ascii="宋体" w:hAnsi="宋体"/>
          <w:b/>
          <w:sz w:val="24"/>
          <w:u w:val="single"/>
        </w:rPr>
      </w:pPr>
    </w:p>
    <w:p>
      <w:pPr>
        <w:pStyle w:val="17"/>
        <w:spacing w:before="120" w:beforeLines="50" w:after="120" w:afterLines="50" w:line="360" w:lineRule="auto"/>
        <w:ind w:firstLine="586" w:firstLineChars="200"/>
        <w:jc w:val="center"/>
      </w:pPr>
      <w:bookmarkStart w:id="39" w:name="_Toc482204280"/>
      <w:r>
        <w:rPr>
          <w:rFonts w:hAnsi="宋体"/>
          <w:b/>
          <w:sz w:val="30"/>
          <w:szCs w:val="30"/>
        </w:rPr>
        <w:br w:type="page"/>
      </w:r>
      <w:r>
        <w:rPr>
          <w:rFonts w:hint="eastAsia" w:hAnsi="宋体"/>
          <w:b/>
          <w:sz w:val="30"/>
          <w:szCs w:val="30"/>
        </w:rPr>
        <w:t>第四章  采购内容及需求</w:t>
      </w:r>
      <w:bookmarkEnd w:id="39"/>
    </w:p>
    <w:p>
      <w:pPr>
        <w:pStyle w:val="17"/>
        <w:spacing w:before="120" w:beforeLines="50" w:after="120" w:afterLines="50" w:line="360" w:lineRule="auto"/>
        <w:ind w:firstLine="466" w:firstLineChars="200"/>
        <w:rPr>
          <w:rFonts w:hAnsi="宋体"/>
          <w:b/>
          <w:bCs/>
          <w:sz w:val="24"/>
          <w:szCs w:val="24"/>
        </w:rPr>
      </w:pPr>
      <w:r>
        <w:rPr>
          <w:rFonts w:hint="eastAsia" w:hAnsi="宋体"/>
          <w:b/>
          <w:bCs/>
          <w:sz w:val="24"/>
          <w:szCs w:val="24"/>
        </w:rPr>
        <w:t>一、项目概况</w:t>
      </w:r>
    </w:p>
    <w:p>
      <w:pPr>
        <w:adjustRightInd w:val="0"/>
        <w:snapToGrid w:val="0"/>
        <w:spacing w:line="360" w:lineRule="auto"/>
        <w:ind w:left="105" w:leftChars="50" w:firstLine="360" w:firstLineChars="150"/>
        <w:rPr>
          <w:rFonts w:ascii="宋体" w:hAnsi="宋体"/>
          <w:color w:val="000000"/>
          <w:sz w:val="24"/>
        </w:rPr>
      </w:pPr>
      <w:r>
        <w:rPr>
          <w:rFonts w:hint="eastAsia" w:ascii="宋体" w:hAnsi="宋体"/>
          <w:color w:val="000000"/>
          <w:sz w:val="24"/>
        </w:rPr>
        <w:t>1、</w:t>
      </w:r>
      <w:r>
        <w:rPr>
          <w:rFonts w:hint="eastAsia" w:ascii="宋体" w:hAnsi="宋体" w:cs="宋体"/>
          <w:color w:val="000000"/>
          <w:sz w:val="24"/>
          <w:szCs w:val="20"/>
        </w:rPr>
        <w:t>浙江中医药大学附属第二医院</w:t>
      </w:r>
      <w:r>
        <w:rPr>
          <w:rFonts w:hint="eastAsia" w:hAnsi="宋体"/>
          <w:sz w:val="24"/>
        </w:rPr>
        <w:t>院史陈列室设计制作服务</w:t>
      </w:r>
      <w:r>
        <w:rPr>
          <w:rFonts w:hint="eastAsia" w:ascii="宋体" w:hAnsi="宋体"/>
          <w:color w:val="000000"/>
          <w:sz w:val="24"/>
        </w:rPr>
        <w:t>。</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2、项目位置：杭州市拱墅区莫干山路188-200号之江饭店北楼医院行政办公区523房间。（平面图及实景图见附件）</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3.项目要求：深入了解医院历史、文化和医教研工作情况，收集整理相关资料，对陈列室展示主题、内容进行策划、设计和制作</w:t>
      </w:r>
      <w:r>
        <w:rPr>
          <w:rFonts w:hint="eastAsia" w:hAnsi="宋体"/>
          <w:sz w:val="24"/>
        </w:rPr>
        <w:t>及安装等服务</w:t>
      </w:r>
      <w:r>
        <w:rPr>
          <w:rFonts w:hint="eastAsia" w:ascii="宋体" w:hAnsi="宋体" w:cs="宋体"/>
          <w:color w:val="000000"/>
          <w:sz w:val="24"/>
          <w:szCs w:val="20"/>
        </w:rPr>
        <w:t>。</w:t>
      </w:r>
    </w:p>
    <w:p>
      <w:pPr>
        <w:spacing w:line="360" w:lineRule="auto"/>
        <w:ind w:firstLine="480" w:firstLineChars="200"/>
        <w:rPr>
          <w:rFonts w:ascii="宋体" w:hAnsi="宋体"/>
          <w:sz w:val="24"/>
        </w:rPr>
      </w:pPr>
      <w:r>
        <w:rPr>
          <w:rFonts w:hint="eastAsia" w:ascii="宋体" w:hAnsi="宋体"/>
          <w:sz w:val="24"/>
        </w:rPr>
        <w:t>4、投标人须承诺所供全部产品的质量符合或优于国家和行业的技术标准和规范、安全。否则，投标人将承担一切经济损失的赔偿及法律责任。</w:t>
      </w:r>
    </w:p>
    <w:p>
      <w:pPr>
        <w:spacing w:line="360" w:lineRule="auto"/>
        <w:ind w:firstLine="480" w:firstLineChars="200"/>
        <w:rPr>
          <w:rFonts w:ascii="宋体" w:hAnsi="宋体"/>
          <w:sz w:val="24"/>
        </w:rPr>
      </w:pPr>
      <w:r>
        <w:rPr>
          <w:rFonts w:hint="eastAsia" w:ascii="宋体" w:hAnsi="宋体"/>
          <w:sz w:val="24"/>
        </w:rPr>
        <w:t>5、工期：</w:t>
      </w:r>
    </w:p>
    <w:p>
      <w:pPr>
        <w:spacing w:line="360" w:lineRule="auto"/>
        <w:ind w:firstLine="480" w:firstLineChars="200"/>
        <w:rPr>
          <w:rFonts w:ascii="宋体" w:hAnsi="宋体"/>
          <w:sz w:val="24"/>
        </w:rPr>
      </w:pPr>
      <w:r>
        <w:rPr>
          <w:rFonts w:hint="eastAsia" w:ascii="宋体" w:hAnsi="宋体"/>
          <w:sz w:val="24"/>
          <w:highlight w:val="none"/>
        </w:rPr>
        <w:t>所有设计方案均须由采购人确认后定制，供应商</w:t>
      </w:r>
      <w:r>
        <w:rPr>
          <w:rFonts w:hint="eastAsia" w:ascii="宋体" w:hAnsi="宋体"/>
          <w:sz w:val="24"/>
          <w:highlight w:val="none"/>
          <w:u w:val="single"/>
        </w:rPr>
        <w:t xml:space="preserve">   30   </w:t>
      </w:r>
      <w:r>
        <w:rPr>
          <w:rFonts w:hint="eastAsia" w:ascii="宋体" w:hAnsi="宋体"/>
          <w:sz w:val="24"/>
          <w:highlight w:val="none"/>
        </w:rPr>
        <w:t>天内货到甲方指定地点并安装完毕。</w:t>
      </w:r>
    </w:p>
    <w:p>
      <w:pPr>
        <w:pStyle w:val="17"/>
        <w:spacing w:before="120" w:beforeLines="50" w:after="120" w:afterLines="50" w:line="360" w:lineRule="auto"/>
        <w:ind w:firstLine="466" w:firstLineChars="200"/>
        <w:rPr>
          <w:rFonts w:hAnsi="宋体"/>
          <w:b/>
          <w:bCs/>
          <w:sz w:val="24"/>
          <w:szCs w:val="24"/>
        </w:rPr>
      </w:pPr>
      <w:r>
        <w:rPr>
          <w:rFonts w:hint="eastAsia" w:hAnsi="宋体"/>
          <w:b/>
          <w:bCs/>
          <w:sz w:val="24"/>
          <w:szCs w:val="24"/>
        </w:rPr>
        <w:t>二、项目服务内容</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 xml:space="preserve">院史陈列室设计制作服务，涉及平面面积约60平方米，服务内容包括： </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1．院史陈列室展陈文案资料收集、梳理撰写（含中英文）；</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2．院史陈列室展陈方案设计，出具效果图并按需修改至定稿；</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3.根据方案进行院史陈列室展陈施工图设计，按需修改至定稿；</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4.</w:t>
      </w:r>
      <w:r>
        <w:rPr>
          <w:rFonts w:hint="eastAsia" w:ascii="宋体" w:hAnsi="宋体"/>
          <w:sz w:val="24"/>
        </w:rPr>
        <w:t>运用立体字、亚克力、PVC、灯带、铝板等材质制作，至少1台多媒体设备、展陈柜、书架等购置</w:t>
      </w:r>
      <w:r>
        <w:rPr>
          <w:rFonts w:hint="eastAsia" w:ascii="宋体" w:hAnsi="宋体" w:cs="宋体"/>
          <w:color w:val="000000"/>
          <w:sz w:val="24"/>
          <w:szCs w:val="20"/>
        </w:rPr>
        <w:t>；</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5.项目后续局部修改与变动。</w:t>
      </w:r>
    </w:p>
    <w:p>
      <w:pPr>
        <w:pStyle w:val="17"/>
        <w:spacing w:before="120" w:beforeLines="50" w:after="120" w:afterLines="50" w:line="360" w:lineRule="auto"/>
        <w:ind w:firstLine="466" w:firstLineChars="200"/>
        <w:rPr>
          <w:rFonts w:hAnsi="宋体"/>
          <w:b/>
          <w:bCs/>
          <w:sz w:val="24"/>
          <w:szCs w:val="24"/>
        </w:rPr>
      </w:pPr>
      <w:r>
        <w:rPr>
          <w:rFonts w:hint="eastAsia" w:hAnsi="宋体"/>
          <w:b/>
          <w:bCs/>
          <w:sz w:val="24"/>
          <w:szCs w:val="24"/>
        </w:rPr>
        <w:t>三、服务方案现场展示</w:t>
      </w:r>
    </w:p>
    <w:p>
      <w:pPr>
        <w:adjustRightInd w:val="0"/>
        <w:snapToGrid w:val="0"/>
        <w:spacing w:line="360" w:lineRule="auto"/>
        <w:ind w:left="105" w:leftChars="50" w:firstLine="360" w:firstLineChars="150"/>
        <w:rPr>
          <w:rFonts w:ascii="宋体" w:hAnsi="宋体" w:cs="宋体"/>
          <w:color w:val="000000"/>
          <w:sz w:val="24"/>
          <w:szCs w:val="20"/>
        </w:rPr>
      </w:pPr>
      <w:r>
        <w:rPr>
          <w:rFonts w:hint="eastAsia" w:ascii="宋体" w:hAnsi="宋体" w:cs="宋体"/>
          <w:color w:val="000000"/>
          <w:sz w:val="24"/>
          <w:szCs w:val="20"/>
        </w:rPr>
        <w:t>磋商现场方案以PPT形式展示，包括目标定位、设计理念、平面图布局、各区块设计、详细预算和同类项目设计案例等。</w:t>
      </w:r>
    </w:p>
    <w:p>
      <w:pPr>
        <w:adjustRightInd w:val="0"/>
        <w:snapToGrid w:val="0"/>
        <w:spacing w:line="360" w:lineRule="auto"/>
        <w:ind w:left="105" w:leftChars="50" w:firstLine="361" w:firstLineChars="150"/>
        <w:rPr>
          <w:rFonts w:ascii="宋体" w:hAnsi="宋体" w:cs="宋体"/>
          <w:b/>
          <w:bCs/>
          <w:color w:val="000000"/>
          <w:sz w:val="24"/>
          <w:szCs w:val="20"/>
          <w:highlight w:val="none"/>
        </w:rPr>
      </w:pPr>
      <w:r>
        <w:rPr>
          <w:rFonts w:hint="eastAsia" w:ascii="宋体" w:hAnsi="宋体" w:cs="宋体"/>
          <w:b/>
          <w:bCs/>
          <w:color w:val="000000"/>
          <w:sz w:val="24"/>
          <w:szCs w:val="20"/>
        </w:rPr>
        <w:t>四、</w:t>
      </w:r>
      <w:r>
        <w:rPr>
          <w:rFonts w:hint="eastAsia" w:ascii="宋体" w:hAnsi="宋体" w:cs="宋体"/>
          <w:b/>
          <w:bCs/>
          <w:color w:val="000000"/>
          <w:sz w:val="24"/>
          <w:szCs w:val="20"/>
          <w:highlight w:val="none"/>
        </w:rPr>
        <w:t>付款方式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乙方布置展陈完毕后，须由甲方指定人员在验收单上签字确认，乙方凭验收单和正规的等额发票向甲方提出结算申请，甲方收到发票后10个工作日内付款。</w:t>
      </w:r>
    </w:p>
    <w:p>
      <w:pPr>
        <w:pStyle w:val="2"/>
        <w:numPr>
          <w:ilvl w:val="0"/>
          <w:numId w:val="4"/>
        </w:numPr>
        <w:ind w:firstLine="482" w:firstLineChars="200"/>
        <w:rPr>
          <w:rFonts w:ascii="宋体" w:hAnsi="宋体"/>
          <w:b/>
          <w:bCs/>
          <w:sz w:val="24"/>
          <w:highlight w:val="none"/>
        </w:rPr>
      </w:pPr>
      <w:r>
        <w:rPr>
          <w:rFonts w:hint="eastAsia" w:ascii="宋体" w:hAnsi="宋体"/>
          <w:b/>
          <w:bCs/>
          <w:sz w:val="24"/>
          <w:highlight w:val="none"/>
        </w:rPr>
        <w:t>质保期</w:t>
      </w:r>
    </w:p>
    <w:p>
      <w:pPr>
        <w:ind w:firstLine="480" w:firstLineChars="200"/>
        <w:rPr>
          <w:highlight w:val="none"/>
        </w:rPr>
      </w:pPr>
      <w:r>
        <w:rPr>
          <w:rFonts w:hint="eastAsia" w:ascii="宋体" w:hAnsi="宋体"/>
          <w:sz w:val="24"/>
          <w:highlight w:val="none"/>
        </w:rPr>
        <w:t>质保期至少</w:t>
      </w:r>
      <w:r>
        <w:rPr>
          <w:rFonts w:hint="eastAsia" w:ascii="宋体" w:hAnsi="宋体"/>
          <w:sz w:val="24"/>
          <w:highlight w:val="none"/>
          <w:u w:val="single"/>
        </w:rPr>
        <w:t xml:space="preserve">   1    </w:t>
      </w:r>
      <w:r>
        <w:rPr>
          <w:rFonts w:hint="eastAsia" w:ascii="宋体" w:hAnsi="宋体"/>
          <w:sz w:val="24"/>
          <w:highlight w:val="none"/>
        </w:rPr>
        <w:t>年。</w:t>
      </w:r>
    </w:p>
    <w:p/>
    <w:p>
      <w:pPr>
        <w:adjustRightInd w:val="0"/>
        <w:snapToGrid w:val="0"/>
        <w:spacing w:line="360" w:lineRule="auto"/>
        <w:ind w:left="105" w:leftChars="50" w:firstLine="361" w:firstLineChars="150"/>
        <w:rPr>
          <w:rFonts w:ascii="宋体" w:hAnsi="宋体" w:cs="宋体"/>
          <w:b/>
          <w:bCs/>
          <w:color w:val="000000"/>
          <w:sz w:val="24"/>
          <w:szCs w:val="20"/>
        </w:rPr>
      </w:pPr>
      <w:r>
        <w:rPr>
          <w:rFonts w:hint="eastAsia" w:ascii="宋体" w:hAnsi="宋体" w:cs="宋体"/>
          <w:b/>
          <w:bCs/>
          <w:color w:val="000000"/>
          <w:sz w:val="24"/>
          <w:szCs w:val="20"/>
        </w:rPr>
        <w:t>六、</w:t>
      </w:r>
      <w:r>
        <w:rPr>
          <w:rFonts w:hint="eastAsia" w:ascii="宋体" w:hAnsi="宋体"/>
          <w:b/>
          <w:sz w:val="24"/>
        </w:rPr>
        <w:t>其他与评审内容相关的证明材料。</w:t>
      </w:r>
    </w:p>
    <w:p>
      <w:pPr>
        <w:adjustRightInd w:val="0"/>
        <w:snapToGrid w:val="0"/>
        <w:spacing w:line="360" w:lineRule="auto"/>
        <w:ind w:left="105" w:leftChars="50" w:firstLine="361" w:firstLineChars="150"/>
        <w:rPr>
          <w:rFonts w:ascii="宋体" w:hAnsi="宋体" w:cs="宋体"/>
          <w:b/>
          <w:bCs/>
          <w:color w:val="000000"/>
          <w:sz w:val="24"/>
          <w:szCs w:val="20"/>
        </w:rPr>
      </w:pPr>
      <w:r>
        <w:rPr>
          <w:rFonts w:hint="eastAsia" w:ascii="宋体" w:hAnsi="宋体" w:cs="宋体"/>
          <w:b/>
          <w:bCs/>
          <w:color w:val="000000"/>
          <w:sz w:val="24"/>
          <w:szCs w:val="20"/>
        </w:rPr>
        <w:t>七、本章未尽事宜详见“第五章  合同主要条款”。</w:t>
      </w:r>
    </w:p>
    <w:p>
      <w:pPr>
        <w:adjustRightInd w:val="0"/>
        <w:snapToGrid w:val="0"/>
        <w:spacing w:line="360" w:lineRule="auto"/>
        <w:ind w:left="105" w:leftChars="50" w:firstLine="360" w:firstLineChars="150"/>
        <w:rPr>
          <w:rFonts w:ascii="宋体" w:hAnsi="宋体" w:cs="宋体"/>
          <w:color w:val="000000"/>
          <w:sz w:val="24"/>
          <w:szCs w:val="20"/>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466" w:firstLineChars="200"/>
        <w:rPr>
          <w:rFonts w:hAnsi="宋体"/>
          <w:b/>
          <w:bCs/>
          <w:sz w:val="24"/>
          <w:szCs w:val="24"/>
        </w:rPr>
      </w:pPr>
    </w:p>
    <w:p>
      <w:pPr>
        <w:pStyle w:val="17"/>
        <w:spacing w:before="120" w:beforeLines="50" w:after="120" w:afterLines="50" w:line="360" w:lineRule="auto"/>
        <w:ind w:firstLine="586" w:firstLineChars="200"/>
        <w:jc w:val="center"/>
        <w:rPr>
          <w:rFonts w:hAnsi="宋体"/>
          <w:b/>
          <w:sz w:val="30"/>
          <w:szCs w:val="30"/>
        </w:rPr>
      </w:pPr>
      <w:bookmarkStart w:id="40" w:name="_Toc482204281"/>
    </w:p>
    <w:p>
      <w:pPr>
        <w:pStyle w:val="17"/>
        <w:spacing w:before="120" w:beforeLines="50" w:after="120" w:afterLines="50" w:line="360" w:lineRule="auto"/>
        <w:ind w:firstLine="586" w:firstLineChars="200"/>
        <w:jc w:val="center"/>
        <w:rPr>
          <w:rFonts w:hAnsi="宋体"/>
          <w:b/>
          <w:sz w:val="24"/>
        </w:rPr>
      </w:pPr>
      <w:r>
        <w:rPr>
          <w:rFonts w:hint="eastAsia" w:hAnsi="宋体"/>
          <w:b/>
          <w:sz w:val="30"/>
          <w:szCs w:val="30"/>
        </w:rPr>
        <w:t>第五章  合同主要条款</w:t>
      </w:r>
      <w:bookmarkEnd w:id="40"/>
    </w:p>
    <w:p>
      <w:pPr>
        <w:spacing w:line="360" w:lineRule="auto"/>
        <w:jc w:val="center"/>
        <w:rPr>
          <w:rFonts w:ascii="宋体" w:hAnsi="宋体"/>
          <w:b/>
          <w:sz w:val="30"/>
          <w:szCs w:val="30"/>
        </w:rPr>
      </w:pPr>
      <w:r>
        <w:rPr>
          <w:rFonts w:hint="eastAsia" w:ascii="宋体" w:hAnsi="宋体"/>
          <w:b/>
          <w:sz w:val="30"/>
          <w:szCs w:val="30"/>
        </w:rPr>
        <w:t>（最终以双方签字盖章的合同文本为准）</w:t>
      </w:r>
    </w:p>
    <w:p>
      <w:pPr>
        <w:spacing w:line="360" w:lineRule="auto"/>
        <w:ind w:firstLine="602" w:firstLineChars="200"/>
        <w:jc w:val="center"/>
        <w:outlineLvl w:val="0"/>
        <w:rPr>
          <w:rFonts w:ascii="宋体" w:hAnsi="宋体" w:cs="宋体"/>
          <w:b/>
          <w:bCs/>
          <w:sz w:val="30"/>
          <w:szCs w:val="30"/>
          <w:u w:val="single"/>
        </w:rPr>
      </w:pPr>
      <w:bookmarkStart w:id="41" w:name="_Toc297048393"/>
      <w:bookmarkEnd w:id="41"/>
      <w:bookmarkStart w:id="42" w:name="_Toc297216213"/>
      <w:bookmarkEnd w:id="42"/>
      <w:bookmarkStart w:id="43" w:name="_Toc300935006"/>
      <w:bookmarkEnd w:id="43"/>
      <w:bookmarkStart w:id="44" w:name="_Toc297120506"/>
      <w:bookmarkEnd w:id="44"/>
      <w:bookmarkStart w:id="45" w:name="_Toc292559916"/>
      <w:bookmarkEnd w:id="45"/>
      <w:bookmarkStart w:id="46" w:name="_Toc292559917"/>
      <w:bookmarkEnd w:id="46"/>
      <w:bookmarkStart w:id="47" w:name="_Toc351203636"/>
      <w:bookmarkEnd w:id="47"/>
      <w:bookmarkStart w:id="48" w:name="_Toc351203644"/>
      <w:bookmarkEnd w:id="48"/>
      <w:bookmarkStart w:id="49" w:name="_Toc304295579"/>
      <w:bookmarkEnd w:id="49"/>
      <w:bookmarkStart w:id="50" w:name="_Toc312678024"/>
      <w:bookmarkEnd w:id="50"/>
      <w:bookmarkStart w:id="51" w:name="_Toc296891034"/>
      <w:bookmarkEnd w:id="51"/>
      <w:bookmarkStart w:id="52" w:name="_Toc300935003"/>
      <w:bookmarkEnd w:id="52"/>
      <w:bookmarkStart w:id="53" w:name="_Toc351203640"/>
      <w:bookmarkEnd w:id="53"/>
      <w:bookmarkStart w:id="54" w:name="_Toc103956895"/>
      <w:bookmarkEnd w:id="54"/>
      <w:bookmarkStart w:id="55" w:name="_Toc297123556"/>
      <w:bookmarkEnd w:id="55"/>
      <w:bookmarkStart w:id="56" w:name="_Toc297120505"/>
      <w:bookmarkEnd w:id="56"/>
      <w:bookmarkStart w:id="57" w:name="_Toc318581157"/>
      <w:bookmarkEnd w:id="57"/>
      <w:bookmarkStart w:id="58" w:name="_Toc303539161"/>
      <w:bookmarkEnd w:id="58"/>
      <w:bookmarkStart w:id="59" w:name="_Toc304295581"/>
      <w:bookmarkEnd w:id="59"/>
      <w:bookmarkStart w:id="60" w:name="_Toc297120507"/>
      <w:bookmarkEnd w:id="60"/>
      <w:bookmarkStart w:id="61" w:name="_Toc297216215"/>
      <w:bookmarkEnd w:id="61"/>
      <w:bookmarkStart w:id="62" w:name="_Toc296346708"/>
      <w:bookmarkEnd w:id="62"/>
      <w:bookmarkStart w:id="63" w:name="_Toc296503207"/>
      <w:bookmarkEnd w:id="63"/>
      <w:bookmarkStart w:id="64" w:name="_Toc297048392"/>
      <w:bookmarkEnd w:id="64"/>
      <w:bookmarkStart w:id="65" w:name="_Toc280868704"/>
      <w:bookmarkEnd w:id="65"/>
      <w:bookmarkStart w:id="66" w:name="_Toc296347218"/>
      <w:bookmarkEnd w:id="66"/>
      <w:bookmarkStart w:id="67" w:name="_Toc304295596"/>
      <w:bookmarkEnd w:id="67"/>
      <w:bookmarkStart w:id="68" w:name="_Toc292559929"/>
      <w:bookmarkEnd w:id="68"/>
      <w:bookmarkStart w:id="69" w:name="_Toc303539173"/>
      <w:bookmarkEnd w:id="69"/>
      <w:bookmarkStart w:id="70" w:name="_Toc312678053"/>
      <w:bookmarkEnd w:id="70"/>
      <w:bookmarkStart w:id="71" w:name="_Toc292559416"/>
      <w:bookmarkEnd w:id="71"/>
      <w:bookmarkStart w:id="72" w:name="_Toc300935016"/>
      <w:bookmarkEnd w:id="72"/>
      <w:bookmarkStart w:id="73" w:name="_Toc297216224"/>
      <w:bookmarkEnd w:id="73"/>
      <w:bookmarkStart w:id="74" w:name="_Toc296891039"/>
      <w:bookmarkEnd w:id="74"/>
      <w:bookmarkStart w:id="75" w:name="_Toc297123565"/>
      <w:bookmarkEnd w:id="75"/>
      <w:bookmarkStart w:id="76" w:name="_Toc267251485"/>
      <w:bookmarkEnd w:id="76"/>
      <w:bookmarkStart w:id="77" w:name="_Toc267251491"/>
      <w:bookmarkEnd w:id="77"/>
      <w:bookmarkStart w:id="78" w:name="_Toc280868705"/>
      <w:bookmarkEnd w:id="78"/>
      <w:bookmarkStart w:id="79" w:name="_Toc280868709"/>
      <w:bookmarkEnd w:id="79"/>
      <w:bookmarkStart w:id="80" w:name="_Toc351203649"/>
      <w:bookmarkEnd w:id="80"/>
      <w:bookmarkStart w:id="81" w:name="_Toc351203651"/>
      <w:bookmarkEnd w:id="81"/>
      <w:bookmarkStart w:id="82" w:name="_Toc296347222"/>
      <w:bookmarkEnd w:id="82"/>
      <w:bookmarkStart w:id="83" w:name="_Toc267251515"/>
      <w:bookmarkEnd w:id="83"/>
      <w:bookmarkStart w:id="84" w:name="_Toc267251513"/>
      <w:bookmarkEnd w:id="84"/>
      <w:bookmarkStart w:id="85" w:name="_Toc267251506"/>
      <w:bookmarkEnd w:id="85"/>
      <w:bookmarkStart w:id="86" w:name="_Toc280868706"/>
      <w:bookmarkEnd w:id="86"/>
      <w:bookmarkStart w:id="87" w:name="_Toc280868717"/>
      <w:bookmarkEnd w:id="87"/>
      <w:bookmarkStart w:id="88" w:name="_Toc267251492"/>
      <w:bookmarkEnd w:id="88"/>
      <w:bookmarkStart w:id="89" w:name="_Toc267251493"/>
      <w:bookmarkEnd w:id="89"/>
      <w:bookmarkStart w:id="90" w:name="_Toc267251486"/>
      <w:bookmarkEnd w:id="90"/>
      <w:bookmarkStart w:id="91" w:name="_Toc267251495"/>
      <w:bookmarkEnd w:id="91"/>
      <w:bookmarkStart w:id="92" w:name="_Toc267251501"/>
      <w:bookmarkEnd w:id="92"/>
      <w:bookmarkStart w:id="93" w:name="_Toc267251503"/>
      <w:bookmarkEnd w:id="93"/>
      <w:bookmarkStart w:id="94" w:name="_Toc267251511"/>
      <w:bookmarkEnd w:id="94"/>
      <w:bookmarkStart w:id="95" w:name="_Toc296346724"/>
      <w:bookmarkEnd w:id="95"/>
      <w:bookmarkStart w:id="96" w:name="_Toc267251488"/>
      <w:bookmarkEnd w:id="96"/>
      <w:bookmarkStart w:id="97" w:name="_Toc267251470"/>
      <w:bookmarkEnd w:id="97"/>
      <w:bookmarkStart w:id="98" w:name="_Toc267251474"/>
      <w:bookmarkEnd w:id="98"/>
      <w:bookmarkStart w:id="99" w:name="_Toc292559933"/>
      <w:bookmarkEnd w:id="99"/>
      <w:bookmarkStart w:id="100" w:name="_Toc292559428"/>
      <w:bookmarkEnd w:id="100"/>
      <w:bookmarkStart w:id="101" w:name="_Toc267251509"/>
      <w:bookmarkEnd w:id="101"/>
      <w:bookmarkStart w:id="102" w:name="_Toc267251497"/>
      <w:bookmarkEnd w:id="102"/>
      <w:bookmarkStart w:id="103" w:name="_Toc267251473"/>
      <w:bookmarkEnd w:id="103"/>
      <w:bookmarkStart w:id="104" w:name="_Toc296503223"/>
      <w:bookmarkEnd w:id="104"/>
      <w:bookmarkStart w:id="105" w:name="_Toc267251489"/>
      <w:bookmarkEnd w:id="105"/>
      <w:bookmarkStart w:id="106" w:name="_Toc267251475"/>
      <w:bookmarkEnd w:id="106"/>
      <w:bookmarkStart w:id="107" w:name="_Toc267251496"/>
      <w:bookmarkEnd w:id="107"/>
      <w:bookmarkStart w:id="108" w:name="_Toc267251494"/>
      <w:bookmarkEnd w:id="108"/>
      <w:bookmarkStart w:id="109" w:name="_Toc267251499"/>
      <w:bookmarkEnd w:id="109"/>
      <w:bookmarkStart w:id="110" w:name="_Toc267251484"/>
      <w:bookmarkEnd w:id="110"/>
      <w:bookmarkStart w:id="111" w:name="_Toc351203650"/>
      <w:bookmarkEnd w:id="111"/>
      <w:bookmarkStart w:id="112" w:name="_Toc267251502"/>
      <w:bookmarkEnd w:id="112"/>
      <w:bookmarkStart w:id="113" w:name="_Toc267251514"/>
      <w:bookmarkEnd w:id="113"/>
      <w:bookmarkStart w:id="114" w:name="_Toc280868707"/>
      <w:bookmarkEnd w:id="114"/>
      <w:bookmarkStart w:id="115" w:name="_Toc280868708"/>
      <w:bookmarkEnd w:id="115"/>
      <w:bookmarkStart w:id="116" w:name="_Toc267251490"/>
      <w:bookmarkEnd w:id="116"/>
      <w:bookmarkStart w:id="117" w:name="_Toc280868718"/>
      <w:bookmarkEnd w:id="117"/>
      <w:bookmarkStart w:id="118" w:name="_Toc267251507"/>
      <w:bookmarkEnd w:id="118"/>
      <w:bookmarkStart w:id="119" w:name="_Toc267251504"/>
      <w:bookmarkEnd w:id="119"/>
      <w:bookmarkStart w:id="120" w:name="_Toc267251482"/>
      <w:bookmarkEnd w:id="120"/>
      <w:bookmarkStart w:id="121" w:name="_Toc351203646"/>
      <w:bookmarkEnd w:id="121"/>
      <w:bookmarkStart w:id="122" w:name="_Toc351203648"/>
      <w:bookmarkEnd w:id="122"/>
      <w:bookmarkStart w:id="123" w:name="_Toc312678056"/>
      <w:bookmarkEnd w:id="123"/>
      <w:bookmarkStart w:id="124" w:name="_Toc267251498"/>
      <w:bookmarkEnd w:id="124"/>
      <w:bookmarkStart w:id="125" w:name="_Toc267251483"/>
      <w:bookmarkEnd w:id="125"/>
      <w:bookmarkStart w:id="126" w:name="_Toc267251476"/>
      <w:bookmarkEnd w:id="126"/>
      <w:bookmarkStart w:id="127" w:name="_Toc267251510"/>
      <w:bookmarkEnd w:id="127"/>
      <w:bookmarkStart w:id="128" w:name="_Toc267251508"/>
      <w:bookmarkEnd w:id="128"/>
      <w:bookmarkStart w:id="129" w:name="_Toc267251471"/>
      <w:bookmarkEnd w:id="129"/>
      <w:bookmarkStart w:id="130" w:name="_Toc292559424"/>
      <w:bookmarkEnd w:id="130"/>
      <w:bookmarkStart w:id="131" w:name="_Toc351203645"/>
      <w:bookmarkEnd w:id="131"/>
      <w:bookmarkStart w:id="132" w:name="_Toc296944558"/>
      <w:bookmarkEnd w:id="132"/>
      <w:bookmarkStart w:id="133" w:name="_Toc296346720"/>
      <w:bookmarkEnd w:id="133"/>
      <w:bookmarkStart w:id="134" w:name="_Toc296347210"/>
      <w:bookmarkEnd w:id="134"/>
      <w:bookmarkStart w:id="135" w:name="_Toc297216223"/>
      <w:bookmarkEnd w:id="135"/>
      <w:bookmarkStart w:id="136" w:name="_Toc297048405"/>
      <w:bookmarkEnd w:id="136"/>
      <w:bookmarkStart w:id="137" w:name="_Toc296891251"/>
      <w:bookmarkEnd w:id="137"/>
      <w:bookmarkStart w:id="138" w:name="_Toc296503211"/>
      <w:bookmarkEnd w:id="138"/>
      <w:bookmarkStart w:id="139" w:name="_Toc300935015"/>
      <w:bookmarkEnd w:id="139"/>
      <w:bookmarkStart w:id="140" w:name="_Toc296346712"/>
      <w:bookmarkEnd w:id="140"/>
      <w:bookmarkStart w:id="141" w:name="_Toc296891047"/>
      <w:bookmarkEnd w:id="141"/>
      <w:bookmarkStart w:id="142" w:name="_Toc296891263"/>
      <w:bookmarkEnd w:id="142"/>
      <w:bookmarkStart w:id="143" w:name="_Toc296891051"/>
      <w:bookmarkEnd w:id="143"/>
      <w:bookmarkStart w:id="144" w:name="_Toc296944562"/>
      <w:bookmarkEnd w:id="144"/>
      <w:bookmarkStart w:id="145" w:name="_Toc304295593"/>
      <w:bookmarkEnd w:id="145"/>
      <w:bookmarkStart w:id="146" w:name="_Toc297123564"/>
      <w:bookmarkEnd w:id="146"/>
      <w:bookmarkStart w:id="147" w:name="_Toc297120523"/>
      <w:bookmarkEnd w:id="147"/>
      <w:bookmarkStart w:id="148" w:name="_Toc297048409"/>
      <w:bookmarkEnd w:id="148"/>
      <w:bookmarkStart w:id="149" w:name="_Toc296891259"/>
      <w:bookmarkEnd w:id="149"/>
      <w:bookmarkStart w:id="150" w:name="_Toc296503219"/>
      <w:bookmarkEnd w:id="150"/>
      <w:bookmarkStart w:id="151" w:name="_Toc303539172"/>
      <w:bookmarkEnd w:id="151"/>
      <w:bookmarkStart w:id="152" w:name="_Toc318581172"/>
      <w:bookmarkEnd w:id="152"/>
      <w:bookmarkStart w:id="153" w:name="_Toc351203637"/>
      <w:bookmarkEnd w:id="153"/>
      <w:bookmarkStart w:id="154" w:name="_Toc296891033"/>
      <w:bookmarkEnd w:id="154"/>
      <w:bookmarkStart w:id="155" w:name="_Toc304295550"/>
      <w:bookmarkEnd w:id="155"/>
      <w:bookmarkStart w:id="156" w:name="_Toc297123552"/>
      <w:bookmarkEnd w:id="156"/>
      <w:bookmarkStart w:id="157" w:name="_Toc404281829"/>
      <w:bookmarkEnd w:id="157"/>
      <w:bookmarkStart w:id="158" w:name="_Toc364851347"/>
      <w:bookmarkEnd w:id="158"/>
      <w:bookmarkStart w:id="159" w:name="_Toc351203634"/>
      <w:bookmarkEnd w:id="159"/>
      <w:bookmarkStart w:id="160" w:name="_Toc312678016"/>
      <w:bookmarkEnd w:id="160"/>
      <w:bookmarkStart w:id="161" w:name="_Toc303539160"/>
      <w:bookmarkEnd w:id="161"/>
      <w:bookmarkStart w:id="162" w:name="_Toc351203633"/>
      <w:bookmarkEnd w:id="162"/>
      <w:bookmarkStart w:id="163" w:name="_Toc296891246"/>
      <w:bookmarkEnd w:id="163"/>
      <w:bookmarkStart w:id="164" w:name="_Toc300934972"/>
      <w:bookmarkEnd w:id="164"/>
      <w:bookmarkStart w:id="165" w:name="_Toc292559411"/>
      <w:bookmarkEnd w:id="165"/>
      <w:bookmarkStart w:id="166" w:name="_Toc351203643"/>
      <w:bookmarkEnd w:id="166"/>
      <w:bookmarkStart w:id="167" w:name="_Toc351203639"/>
      <w:bookmarkEnd w:id="167"/>
      <w:bookmarkStart w:id="168" w:name="_Toc297123520"/>
      <w:bookmarkEnd w:id="168"/>
      <w:bookmarkStart w:id="169" w:name="_Toc303539159"/>
      <w:bookmarkEnd w:id="169"/>
      <w:bookmarkStart w:id="170" w:name="_Toc297123553"/>
      <w:bookmarkEnd w:id="170"/>
      <w:bookmarkStart w:id="171" w:name="_Toc303539163"/>
      <w:bookmarkEnd w:id="171"/>
      <w:bookmarkStart w:id="172" w:name="_Toc296944544"/>
      <w:bookmarkEnd w:id="172"/>
      <w:bookmarkStart w:id="173" w:name="_Toc296347204"/>
      <w:bookmarkEnd w:id="173"/>
      <w:bookmarkStart w:id="174" w:name="_Toc297216212"/>
      <w:bookmarkEnd w:id="174"/>
      <w:bookmarkStart w:id="175" w:name="_Toc267251418"/>
      <w:bookmarkEnd w:id="175"/>
      <w:bookmarkStart w:id="176" w:name="_Toc296503206"/>
      <w:bookmarkEnd w:id="176"/>
      <w:bookmarkStart w:id="177" w:name="_Toc292559410"/>
      <w:bookmarkEnd w:id="177"/>
      <w:bookmarkStart w:id="178" w:name="_Toc351203635"/>
      <w:bookmarkEnd w:id="178"/>
      <w:bookmarkStart w:id="179" w:name="_Toc351203638"/>
      <w:bookmarkEnd w:id="179"/>
      <w:bookmarkStart w:id="180" w:name="_Toc353493426"/>
      <w:bookmarkEnd w:id="180"/>
      <w:bookmarkStart w:id="181" w:name="_Toc312678041"/>
      <w:bookmarkEnd w:id="181"/>
      <w:bookmarkStart w:id="182" w:name="_Toc297123554"/>
      <w:bookmarkEnd w:id="182"/>
      <w:bookmarkStart w:id="183" w:name="_Toc312678042"/>
      <w:bookmarkEnd w:id="183"/>
      <w:bookmarkStart w:id="184" w:name="_Toc300934985"/>
      <w:bookmarkEnd w:id="184"/>
      <w:bookmarkStart w:id="185" w:name="_Toc297048397"/>
      <w:bookmarkEnd w:id="185"/>
      <w:bookmarkStart w:id="186" w:name="_Toc297123536"/>
      <w:bookmarkEnd w:id="186"/>
      <w:bookmarkStart w:id="187" w:name="_Toc303539129"/>
      <w:bookmarkEnd w:id="187"/>
      <w:bookmarkStart w:id="188" w:name="_Toc297120511"/>
      <w:bookmarkEnd w:id="188"/>
      <w:bookmarkStart w:id="189" w:name="_Toc292559921"/>
      <w:bookmarkEnd w:id="189"/>
      <w:bookmarkStart w:id="190" w:name="_Toc296891035"/>
      <w:bookmarkEnd w:id="190"/>
      <w:bookmarkStart w:id="191" w:name="_Toc292559915"/>
      <w:bookmarkEnd w:id="191"/>
      <w:bookmarkStart w:id="192" w:name="_Toc296347206"/>
      <w:bookmarkEnd w:id="192"/>
      <w:bookmarkStart w:id="193" w:name="_Toc351203642"/>
      <w:bookmarkEnd w:id="193"/>
      <w:bookmarkStart w:id="194" w:name="_Toc296944545"/>
      <w:bookmarkEnd w:id="194"/>
      <w:bookmarkStart w:id="195" w:name="_Toc296944546"/>
      <w:bookmarkEnd w:id="195"/>
      <w:bookmarkStart w:id="196" w:name="_Toc267251461"/>
      <w:bookmarkEnd w:id="196"/>
      <w:bookmarkStart w:id="197" w:name="_Toc297216195"/>
      <w:bookmarkEnd w:id="197"/>
      <w:bookmarkStart w:id="198" w:name="_Toc296891247"/>
      <w:bookmarkEnd w:id="198"/>
      <w:bookmarkStart w:id="199" w:name="_Toc304295580"/>
      <w:bookmarkEnd w:id="199"/>
      <w:bookmarkStart w:id="200" w:name="_Toc296503205"/>
      <w:bookmarkEnd w:id="200"/>
      <w:bookmarkStart w:id="201" w:name="_Toc300935004"/>
      <w:bookmarkEnd w:id="201"/>
      <w:bookmarkStart w:id="202" w:name="_Toc351203641"/>
      <w:bookmarkEnd w:id="202"/>
      <w:bookmarkStart w:id="203" w:name="_Toc296891245"/>
      <w:bookmarkEnd w:id="203"/>
      <w:bookmarkStart w:id="204" w:name="_Toc312677498"/>
      <w:bookmarkEnd w:id="204"/>
      <w:bookmarkStart w:id="205" w:name="_Toc297216211"/>
      <w:bookmarkEnd w:id="205"/>
      <w:bookmarkStart w:id="206" w:name="_Toc303539142"/>
      <w:bookmarkEnd w:id="206"/>
      <w:bookmarkStart w:id="207" w:name="_Toc300935002"/>
      <w:bookmarkEnd w:id="207"/>
      <w:bookmarkStart w:id="208" w:name="_Toc304295562"/>
      <w:bookmarkEnd w:id="208"/>
      <w:bookmarkStart w:id="209" w:name="_Toc312678040"/>
      <w:bookmarkEnd w:id="209"/>
      <w:bookmarkStart w:id="210" w:name="_Toc296346706"/>
      <w:bookmarkEnd w:id="210"/>
      <w:bookmarkStart w:id="211" w:name="_Toc296346707"/>
      <w:bookmarkEnd w:id="211"/>
      <w:r>
        <w:rPr>
          <w:rFonts w:hint="eastAsia" w:ascii="宋体" w:hAnsi="宋体" w:cs="宋体"/>
          <w:b/>
          <w:bCs/>
          <w:sz w:val="30"/>
          <w:szCs w:val="30"/>
        </w:rPr>
        <w:t>合同主要条款</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甲方（采购人）：浙江中医药大学附属第二医院</w:t>
      </w:r>
    </w:p>
    <w:p>
      <w:pPr>
        <w:snapToGrid w:val="0"/>
        <w:spacing w:line="360" w:lineRule="auto"/>
        <w:rPr>
          <w:rFonts w:ascii="宋体" w:hAnsi="宋体"/>
          <w:sz w:val="24"/>
          <w:u w:val="single"/>
        </w:rPr>
      </w:pPr>
      <w:r>
        <w:rPr>
          <w:rFonts w:hint="eastAsia" w:ascii="宋体" w:hAnsi="宋体"/>
          <w:sz w:val="24"/>
        </w:rPr>
        <w:t>乙方（供应商）：</w:t>
      </w:r>
      <w:r>
        <w:rPr>
          <w:rFonts w:hint="eastAsia" w:ascii="宋体" w:hAnsi="宋体"/>
          <w:sz w:val="24"/>
          <w:u w:val="single"/>
        </w:rPr>
        <w:t xml:space="preserve"> </w:t>
      </w: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根据</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项目采购结果和采购文件要求，并依照《中华人民共和国民法典》及其他等有关法律、行政法规的规定，同时在平等、公平、诚实和信用的原则下，经双方协商一致，订立本合同。</w:t>
      </w:r>
    </w:p>
    <w:p>
      <w:pPr>
        <w:snapToGrid w:val="0"/>
        <w:spacing w:line="360" w:lineRule="auto"/>
        <w:ind w:firstLine="480" w:firstLineChars="200"/>
        <w:rPr>
          <w:rFonts w:ascii="宋体" w:hAnsi="宋体"/>
          <w:sz w:val="24"/>
        </w:rPr>
      </w:pPr>
      <w:r>
        <w:rPr>
          <w:rFonts w:hint="eastAsia" w:ascii="宋体" w:hAnsi="宋体"/>
          <w:sz w:val="24"/>
        </w:rPr>
        <w:t>双方的各种协议、成交通知书、采购文件、响应文件、技术澄清及询标答复的所有内容是构成合同不可分割的部分，与本合同具有同等法律效力，当文件有相矛盾之处，以时间后者为准。</w:t>
      </w:r>
    </w:p>
    <w:p>
      <w:pPr>
        <w:snapToGrid w:val="0"/>
        <w:spacing w:line="360" w:lineRule="auto"/>
        <w:ind w:firstLine="480" w:firstLineChars="200"/>
        <w:rPr>
          <w:rFonts w:ascii="宋体" w:hAnsi="宋体"/>
          <w:sz w:val="24"/>
        </w:rPr>
      </w:pPr>
      <w:r>
        <w:rPr>
          <w:rFonts w:hint="eastAsia" w:ascii="宋体" w:hAnsi="宋体"/>
          <w:sz w:val="24"/>
        </w:rPr>
        <w:t>一、采购标的和金额</w:t>
      </w:r>
    </w:p>
    <w:p>
      <w:pPr>
        <w:snapToGrid w:val="0"/>
        <w:spacing w:line="360" w:lineRule="auto"/>
        <w:ind w:firstLine="480" w:firstLineChars="200"/>
        <w:rPr>
          <w:rFonts w:ascii="宋体" w:hAnsi="宋体"/>
          <w:sz w:val="24"/>
        </w:rPr>
      </w:pPr>
      <w:r>
        <w:rPr>
          <w:rFonts w:hint="eastAsia" w:ascii="宋体" w:hAnsi="宋体"/>
          <w:sz w:val="24"/>
        </w:rPr>
        <w:t>1、产品规格、价格、数量，按采购文件的要求生产和供货（成交后将报价表作为本合同的附件，按照价格清单结算）。</w:t>
      </w:r>
    </w:p>
    <w:p>
      <w:pPr>
        <w:pStyle w:val="2"/>
        <w:ind w:firstLine="480" w:firstLineChars="200"/>
        <w:rPr>
          <w:rFonts w:ascii="宋体" w:hAnsi="宋体"/>
          <w:sz w:val="24"/>
        </w:rPr>
      </w:pPr>
      <w:r>
        <w:rPr>
          <w:rFonts w:hint="eastAsia" w:ascii="宋体" w:hAnsi="宋体"/>
          <w:sz w:val="24"/>
        </w:rPr>
        <w:t>2、本合同</w:t>
      </w:r>
      <w:r>
        <w:rPr>
          <w:rFonts w:hint="eastAsia" w:ascii="宋体" w:hAnsi="宋体"/>
          <w:b w:val="0"/>
          <w:sz w:val="24"/>
        </w:rPr>
        <w:t>合计金额为人民币</w:t>
      </w:r>
      <w:r>
        <w:rPr>
          <w:rFonts w:ascii="宋体" w:hAnsi="宋体"/>
          <w:b w:val="0"/>
          <w:sz w:val="24"/>
          <w:u w:val="none"/>
        </w:rPr>
        <w:t xml:space="preserve">            </w:t>
      </w:r>
      <w:r>
        <w:rPr>
          <w:rFonts w:hint="eastAsia" w:ascii="宋体" w:hAnsi="宋体"/>
          <w:b w:val="0"/>
          <w:sz w:val="24"/>
        </w:rPr>
        <w:t>元整。</w:t>
      </w:r>
    </w:p>
    <w:p>
      <w:pPr>
        <w:ind w:firstLine="420" w:firstLineChars="200"/>
        <w:rPr>
          <w:rFonts w:hint="eastAsia"/>
        </w:rPr>
      </w:pPr>
    </w:p>
    <w:p>
      <w:pPr>
        <w:snapToGrid w:val="0"/>
        <w:spacing w:line="360" w:lineRule="auto"/>
        <w:ind w:firstLine="420" w:firstLineChars="200"/>
        <w:rPr>
          <w:rFonts w:ascii="宋体" w:hAnsi="宋体"/>
          <w:sz w:val="24"/>
          <w:highlight w:val="yellow"/>
        </w:rPr>
      </w:pPr>
      <w:r>
        <w:rPr>
          <w:rFonts w:hint="eastAsia" w:ascii="宋体" w:hAnsi="宋体"/>
        </w:rPr>
        <w:t xml:space="preserve">    </w:t>
      </w:r>
    </w:p>
    <w:p>
      <w:pPr>
        <w:snapToGrid w:val="0"/>
        <w:spacing w:line="360" w:lineRule="auto"/>
        <w:ind w:firstLine="480" w:firstLineChars="200"/>
        <w:rPr>
          <w:rFonts w:ascii="宋体" w:hAnsi="宋体"/>
          <w:sz w:val="24"/>
        </w:rPr>
      </w:pPr>
      <w:r>
        <w:rPr>
          <w:rFonts w:hint="eastAsia" w:ascii="宋体" w:hAnsi="宋体"/>
          <w:sz w:val="24"/>
        </w:rPr>
        <w:t>二、服务内容</w:t>
      </w:r>
    </w:p>
    <w:p>
      <w:pPr>
        <w:snapToGrid w:val="0"/>
        <w:spacing w:line="360" w:lineRule="auto"/>
        <w:ind w:firstLine="480" w:firstLineChars="200"/>
        <w:rPr>
          <w:rFonts w:ascii="宋体" w:hAnsi="宋体"/>
          <w:sz w:val="24"/>
        </w:rPr>
      </w:pPr>
      <w:r>
        <w:rPr>
          <w:rFonts w:hint="eastAsia" w:ascii="宋体" w:hAnsi="宋体"/>
          <w:sz w:val="24"/>
        </w:rPr>
        <w:t xml:space="preserve">院史陈列室设计制作服务，涉及平面面积约60平方米，服务内容包括： </w:t>
      </w:r>
    </w:p>
    <w:p>
      <w:pPr>
        <w:snapToGrid w:val="0"/>
        <w:spacing w:line="360" w:lineRule="auto"/>
        <w:ind w:firstLine="480" w:firstLineChars="200"/>
        <w:rPr>
          <w:rFonts w:ascii="宋体" w:hAnsi="宋体"/>
          <w:sz w:val="24"/>
        </w:rPr>
      </w:pPr>
      <w:r>
        <w:rPr>
          <w:rFonts w:hint="eastAsia" w:ascii="宋体" w:hAnsi="宋体"/>
          <w:sz w:val="24"/>
        </w:rPr>
        <w:t>1．院史陈列室展陈文案资料收集、梳理撰写（含中英文）；</w:t>
      </w:r>
    </w:p>
    <w:p>
      <w:pPr>
        <w:snapToGrid w:val="0"/>
        <w:spacing w:line="360" w:lineRule="auto"/>
        <w:ind w:firstLine="480" w:firstLineChars="200"/>
        <w:rPr>
          <w:rFonts w:ascii="宋体" w:hAnsi="宋体"/>
          <w:sz w:val="24"/>
        </w:rPr>
      </w:pPr>
      <w:r>
        <w:rPr>
          <w:rFonts w:hint="eastAsia" w:ascii="宋体" w:hAnsi="宋体"/>
          <w:sz w:val="24"/>
        </w:rPr>
        <w:t>2．院史陈列室展陈方案设计，出具效果图并按需修改至定稿；</w:t>
      </w:r>
    </w:p>
    <w:p>
      <w:pPr>
        <w:snapToGrid w:val="0"/>
        <w:spacing w:line="360" w:lineRule="auto"/>
        <w:ind w:firstLine="480" w:firstLineChars="200"/>
        <w:rPr>
          <w:rFonts w:ascii="宋体" w:hAnsi="宋体"/>
          <w:sz w:val="24"/>
        </w:rPr>
      </w:pPr>
      <w:r>
        <w:rPr>
          <w:rFonts w:hint="eastAsia" w:ascii="宋体" w:hAnsi="宋体"/>
          <w:sz w:val="24"/>
        </w:rPr>
        <w:t>3. 根据方案进行院史陈列室展陈施工图设计，按需修改至定稿；</w:t>
      </w:r>
    </w:p>
    <w:p>
      <w:pPr>
        <w:snapToGrid w:val="0"/>
        <w:spacing w:line="360" w:lineRule="auto"/>
        <w:ind w:firstLine="480" w:firstLineChars="200"/>
        <w:rPr>
          <w:rFonts w:ascii="宋体" w:hAnsi="宋体"/>
          <w:sz w:val="24"/>
        </w:rPr>
      </w:pPr>
      <w:r>
        <w:rPr>
          <w:rFonts w:hint="eastAsia" w:ascii="宋体" w:hAnsi="宋体"/>
          <w:sz w:val="24"/>
        </w:rPr>
        <w:t>4. 运用立体字、亚克力、PVC、灯带、铝板等材质制作，至少1台多媒体设备、展陈柜、书架等购置；</w:t>
      </w:r>
    </w:p>
    <w:p>
      <w:pPr>
        <w:snapToGrid w:val="0"/>
        <w:spacing w:line="360" w:lineRule="auto"/>
        <w:ind w:firstLine="480" w:firstLineChars="200"/>
        <w:rPr>
          <w:rFonts w:ascii="宋体" w:hAnsi="宋体"/>
          <w:sz w:val="24"/>
        </w:rPr>
      </w:pPr>
      <w:r>
        <w:rPr>
          <w:rFonts w:hint="eastAsia" w:ascii="宋体" w:hAnsi="宋体"/>
          <w:sz w:val="24"/>
        </w:rPr>
        <w:t>5. 项目后续局部修改与变动。</w:t>
      </w:r>
    </w:p>
    <w:p>
      <w:pPr>
        <w:snapToGrid w:val="0"/>
        <w:spacing w:line="360" w:lineRule="auto"/>
        <w:ind w:firstLine="480" w:firstLineChars="200"/>
        <w:rPr>
          <w:rFonts w:ascii="宋体" w:hAnsi="宋体"/>
          <w:sz w:val="24"/>
        </w:rPr>
      </w:pPr>
      <w:r>
        <w:rPr>
          <w:rFonts w:hint="eastAsia" w:ascii="宋体" w:hAnsi="宋体"/>
          <w:sz w:val="24"/>
        </w:rPr>
        <w:t>三、交货时间和地点</w:t>
      </w:r>
    </w:p>
    <w:p>
      <w:pPr>
        <w:snapToGrid w:val="0"/>
        <w:spacing w:line="360" w:lineRule="auto"/>
        <w:ind w:firstLine="480" w:firstLineChars="200"/>
        <w:rPr>
          <w:rFonts w:ascii="宋体" w:hAnsi="宋体"/>
          <w:sz w:val="24"/>
        </w:rPr>
      </w:pPr>
      <w:r>
        <w:rPr>
          <w:rFonts w:hint="eastAsia" w:ascii="宋体" w:hAnsi="宋体"/>
          <w:sz w:val="24"/>
        </w:rPr>
        <w:t>收货地址：杭州市拱墅区莫干山路188-200号之江饭店北楼医院行政办公区523房间。</w:t>
      </w:r>
    </w:p>
    <w:p>
      <w:pPr>
        <w:snapToGrid w:val="0"/>
        <w:spacing w:line="360" w:lineRule="auto"/>
        <w:ind w:firstLine="480" w:firstLineChars="200"/>
        <w:rPr>
          <w:rFonts w:ascii="宋体" w:hAnsi="宋体"/>
          <w:sz w:val="24"/>
        </w:rPr>
      </w:pPr>
      <w:r>
        <w:rPr>
          <w:rFonts w:hint="eastAsia" w:ascii="宋体" w:hAnsi="宋体"/>
          <w:sz w:val="24"/>
        </w:rPr>
        <w:t>四、付款方式</w:t>
      </w:r>
    </w:p>
    <w:p>
      <w:pPr>
        <w:snapToGrid w:val="0"/>
        <w:spacing w:line="360" w:lineRule="auto"/>
        <w:ind w:firstLine="480" w:firstLineChars="200"/>
        <w:rPr>
          <w:rFonts w:ascii="宋体" w:hAnsi="宋体"/>
          <w:sz w:val="24"/>
          <w:highlight w:val="none"/>
        </w:rPr>
      </w:pPr>
      <w:r>
        <w:rPr>
          <w:rFonts w:hint="eastAsia" w:ascii="宋体" w:hAnsi="宋体"/>
          <w:sz w:val="24"/>
        </w:rPr>
        <w:t>乙方布置展陈完毕后，须由甲方指定人员在验收单上签字确认，乙方凭验收单和正规的等额发票向甲方提出结算申请</w:t>
      </w:r>
      <w:r>
        <w:rPr>
          <w:rFonts w:hint="eastAsia" w:ascii="宋体" w:hAnsi="宋体"/>
          <w:sz w:val="24"/>
          <w:highlight w:val="none"/>
        </w:rPr>
        <w:t>，甲方收到发票后10个工作日内付款。</w:t>
      </w:r>
    </w:p>
    <w:p>
      <w:pPr>
        <w:snapToGrid w:val="0"/>
        <w:spacing w:line="360" w:lineRule="auto"/>
        <w:ind w:firstLine="480" w:firstLineChars="200"/>
        <w:rPr>
          <w:rFonts w:ascii="宋体" w:hAnsi="宋体"/>
          <w:sz w:val="24"/>
          <w:highlight w:val="none"/>
        </w:rPr>
      </w:pPr>
      <w:r>
        <w:rPr>
          <w:rFonts w:hint="eastAsia" w:ascii="宋体" w:hAnsi="宋体"/>
          <w:sz w:val="24"/>
          <w:highlight w:val="none"/>
        </w:rPr>
        <w:t>五、质量保证</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1、服务产品及质量必须符合国家和行业相关标准规范以及竞争性磋商文件的要求。</w:t>
      </w:r>
    </w:p>
    <w:p>
      <w:pPr>
        <w:widowControl/>
        <w:spacing w:line="360" w:lineRule="auto"/>
        <w:ind w:firstLine="480" w:firstLineChars="200"/>
        <w:jc w:val="left"/>
        <w:rPr>
          <w:highlight w:val="none"/>
        </w:rPr>
      </w:pPr>
      <w:r>
        <w:rPr>
          <w:rFonts w:hint="eastAsia" w:ascii="宋体" w:hAnsi="宋体"/>
          <w:sz w:val="24"/>
          <w:highlight w:val="none"/>
        </w:rPr>
        <w:t>2、如发生所供服务及最终成果与合同约定不符，甲方有权拒收或要求在指定时间内无条件修改直至符合甲方要求为止，由此产生的一切责任和后果由乙方承担，造成甲方损失的乙方须承担损失赔偿责任。</w:t>
      </w:r>
      <w:r>
        <w:rPr>
          <w:rFonts w:hint="eastAsia" w:ascii="仿宋" w:hAnsi="仿宋" w:eastAsia="仿宋" w:cs="仿宋"/>
          <w:color w:val="000000"/>
          <w:kern w:val="0"/>
          <w:sz w:val="19"/>
          <w:szCs w:val="19"/>
          <w:highlight w:val="none"/>
          <w:lang w:bidi="ar"/>
        </w:rPr>
        <w:t xml:space="preserve"> </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2、质保期为</w:t>
      </w:r>
      <w:r>
        <w:rPr>
          <w:rFonts w:hint="eastAsia" w:ascii="宋体" w:hAnsi="宋体"/>
          <w:sz w:val="24"/>
          <w:highlight w:val="none"/>
          <w:u w:val="single"/>
        </w:rPr>
        <w:t xml:space="preserve">  1    年</w:t>
      </w:r>
      <w:r>
        <w:rPr>
          <w:rFonts w:hint="eastAsia" w:ascii="宋体" w:hAnsi="宋体"/>
          <w:sz w:val="24"/>
          <w:highlight w:val="none"/>
        </w:rPr>
        <w:t xml:space="preserve">，自到货验收合格之日起至质保期届满且经甲方确认无任何质量问题时止。 </w:t>
      </w:r>
    </w:p>
    <w:p>
      <w:pPr>
        <w:snapToGri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 xml:space="preserve">、质保期内，乙方应当提供 </w:t>
      </w:r>
      <w:r>
        <w:rPr>
          <w:rFonts w:ascii="宋体" w:hAnsi="宋体"/>
          <w:sz w:val="24"/>
          <w:highlight w:val="none"/>
        </w:rPr>
        <w:t xml:space="preserve">24 </w:t>
      </w:r>
      <w:r>
        <w:rPr>
          <w:rFonts w:hint="eastAsia" w:ascii="宋体" w:hAnsi="宋体"/>
          <w:sz w:val="24"/>
          <w:highlight w:val="none"/>
        </w:rPr>
        <w:t>小时电话支持服务。乙方接到甲方保修通知后</w:t>
      </w:r>
      <w:r>
        <w:rPr>
          <w:rFonts w:hint="eastAsia" w:ascii="宋体" w:hAnsi="宋体"/>
          <w:sz w:val="24"/>
          <w:highlight w:val="none"/>
          <w:u w:val="single"/>
        </w:rPr>
        <w:t xml:space="preserve">  1  </w:t>
      </w:r>
      <w:r>
        <w:rPr>
          <w:rFonts w:hint="eastAsia" w:ascii="宋体" w:hAnsi="宋体"/>
          <w:sz w:val="24"/>
          <w:highlight w:val="none"/>
        </w:rPr>
        <w:t>小时内响应。对于质保期内不能修复的产品或部件，乙方应在</w:t>
      </w:r>
      <w:r>
        <w:rPr>
          <w:rFonts w:hint="eastAsia" w:ascii="宋体" w:hAnsi="宋体"/>
          <w:sz w:val="24"/>
          <w:highlight w:val="none"/>
          <w:u w:val="single"/>
        </w:rPr>
        <w:t xml:space="preserve">   3天</w:t>
      </w:r>
      <w:r>
        <w:rPr>
          <w:rFonts w:hint="eastAsia" w:ascii="宋体" w:hAnsi="宋体"/>
          <w:sz w:val="24"/>
          <w:highlight w:val="none"/>
        </w:rPr>
        <w:t xml:space="preserve">内免费更换。 </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 xml:space="preserve">、质保期届满后，乙方对本合同内货物提供终身维修服务，且维修时只收取所需维修部件的成本费，服务内容应与质保期内的要求相一致。 </w:t>
      </w:r>
    </w:p>
    <w:p>
      <w:pPr>
        <w:widowControl/>
        <w:spacing w:line="360" w:lineRule="auto"/>
        <w:ind w:firstLine="480" w:firstLineChars="200"/>
        <w:jc w:val="left"/>
        <w:rPr>
          <w:rFonts w:ascii="宋体" w:hAnsi="宋体"/>
          <w:sz w:val="24"/>
        </w:rPr>
      </w:pPr>
      <w:r>
        <w:rPr>
          <w:rFonts w:hint="eastAsia" w:ascii="宋体" w:hAnsi="宋体"/>
          <w:sz w:val="24"/>
        </w:rPr>
        <w:t>六、双方的权利和义务</w:t>
      </w:r>
    </w:p>
    <w:p>
      <w:pPr>
        <w:widowControl/>
        <w:spacing w:line="360" w:lineRule="auto"/>
        <w:ind w:firstLine="480" w:firstLineChars="200"/>
        <w:jc w:val="left"/>
        <w:rPr>
          <w:rFonts w:ascii="宋体" w:hAnsi="宋体"/>
          <w:sz w:val="24"/>
        </w:rPr>
      </w:pPr>
      <w:r>
        <w:rPr>
          <w:rFonts w:hint="eastAsia" w:ascii="宋体" w:hAnsi="宋体"/>
          <w:sz w:val="24"/>
        </w:rPr>
        <w:t>1、甲方向乙方提供与项目有关的资料。</w:t>
      </w:r>
    </w:p>
    <w:p>
      <w:pPr>
        <w:widowControl/>
        <w:spacing w:line="360" w:lineRule="auto"/>
        <w:ind w:firstLine="480" w:firstLineChars="200"/>
        <w:jc w:val="left"/>
        <w:rPr>
          <w:rFonts w:ascii="宋体" w:hAnsi="宋体"/>
          <w:sz w:val="24"/>
        </w:rPr>
      </w:pPr>
      <w:r>
        <w:rPr>
          <w:rFonts w:hint="eastAsia" w:ascii="宋体" w:hAnsi="宋体"/>
          <w:sz w:val="24"/>
        </w:rPr>
        <w:t>2、乙方根据响应文件的承诺组建项目组人员，并确定项目负责人与甲方保持联系、沟通。项目负责人不得变更。因特殊情况项目负责人确需变更的，更换的项目负责人需要得到甲方</w:t>
      </w:r>
      <w:r>
        <w:rPr>
          <w:rFonts w:ascii="宋体" w:hAnsi="宋体"/>
          <w:sz w:val="24"/>
        </w:rPr>
        <w:t>书面</w:t>
      </w:r>
      <w:r>
        <w:rPr>
          <w:rFonts w:hint="eastAsia" w:ascii="宋体" w:hAnsi="宋体"/>
          <w:sz w:val="24"/>
        </w:rPr>
        <w:t>认可且相关资历不得低于原项目负责人。</w:t>
      </w:r>
    </w:p>
    <w:p>
      <w:pPr>
        <w:widowControl/>
        <w:spacing w:line="360" w:lineRule="auto"/>
        <w:ind w:firstLine="480" w:firstLineChars="200"/>
        <w:jc w:val="left"/>
        <w:rPr>
          <w:rFonts w:ascii="宋体" w:hAnsi="宋体"/>
          <w:sz w:val="24"/>
        </w:rPr>
      </w:pPr>
      <w:r>
        <w:rPr>
          <w:rFonts w:hint="eastAsia" w:ascii="宋体" w:hAnsi="宋体"/>
          <w:sz w:val="24"/>
        </w:rPr>
        <w:t>3、在履行本合同义务期间，应运用合理的技能，认真、勤奋的工作。并按组成合同的各项文件以及经甲方确认的服务内容清单和工作进度表按时、按质、按量完成。</w:t>
      </w:r>
    </w:p>
    <w:p>
      <w:pPr>
        <w:widowControl/>
        <w:spacing w:line="360" w:lineRule="auto"/>
        <w:ind w:firstLine="480" w:firstLineChars="200"/>
        <w:jc w:val="left"/>
        <w:rPr>
          <w:rFonts w:ascii="宋体" w:hAnsi="宋体"/>
          <w:sz w:val="24"/>
        </w:rPr>
      </w:pPr>
      <w:r>
        <w:rPr>
          <w:rFonts w:hint="eastAsia" w:ascii="宋体" w:hAnsi="宋体"/>
          <w:sz w:val="24"/>
        </w:rPr>
        <w:t>4、在本合同期内或合同终止后，未征得有关方同意，不得泄漏与本项目、本合同有关的技术、资料等，不得以任何形式侵害甲方或任何第三方的知识产权。</w:t>
      </w:r>
    </w:p>
    <w:p>
      <w:pPr>
        <w:widowControl/>
        <w:spacing w:line="360" w:lineRule="auto"/>
        <w:ind w:firstLine="480" w:firstLineChars="200"/>
        <w:jc w:val="left"/>
        <w:rPr>
          <w:rFonts w:ascii="宋体" w:hAnsi="宋体"/>
          <w:sz w:val="24"/>
        </w:rPr>
      </w:pPr>
      <w:r>
        <w:rPr>
          <w:rFonts w:hint="eastAsia" w:ascii="宋体" w:hAnsi="宋体"/>
          <w:sz w:val="24"/>
        </w:rPr>
        <w:t>5、负责处理好与相关项目实施单位的协调工作。</w:t>
      </w:r>
    </w:p>
    <w:p>
      <w:pPr>
        <w:widowControl/>
        <w:spacing w:line="360" w:lineRule="auto"/>
        <w:ind w:firstLine="480" w:firstLineChars="200"/>
        <w:jc w:val="left"/>
        <w:rPr>
          <w:rFonts w:ascii="宋体" w:hAnsi="宋体"/>
          <w:sz w:val="24"/>
        </w:rPr>
      </w:pPr>
      <w:r>
        <w:rPr>
          <w:rFonts w:hint="eastAsia" w:ascii="宋体" w:hAnsi="宋体"/>
          <w:sz w:val="24"/>
        </w:rPr>
        <w:t>6、本合同签订后</w:t>
      </w:r>
      <w:r>
        <w:rPr>
          <w:rFonts w:hint="eastAsia" w:ascii="宋体" w:hAnsi="宋体"/>
          <w:sz w:val="24"/>
          <w:u w:val="single"/>
        </w:rPr>
        <w:t xml:space="preserve">     </w:t>
      </w:r>
      <w:r>
        <w:rPr>
          <w:rFonts w:hint="eastAsia" w:ascii="宋体" w:hAnsi="宋体"/>
          <w:sz w:val="24"/>
        </w:rPr>
        <w:t>日内向甲方提交服务内容清单和工作进度表，经甲方确认后</w:t>
      </w:r>
      <w:r>
        <w:rPr>
          <w:rFonts w:hint="eastAsia" w:ascii="宋体" w:hAnsi="宋体"/>
          <w:sz w:val="24"/>
          <w:u w:val="single"/>
        </w:rPr>
        <w:t xml:space="preserve">  30   </w:t>
      </w:r>
      <w:r>
        <w:rPr>
          <w:rFonts w:hint="eastAsia" w:ascii="宋体" w:hAnsi="宋体"/>
          <w:sz w:val="24"/>
        </w:rPr>
        <w:t>天内货到甲方指定地点并安装完毕。。</w:t>
      </w:r>
    </w:p>
    <w:p>
      <w:pPr>
        <w:widowControl/>
        <w:spacing w:line="360" w:lineRule="auto"/>
        <w:ind w:firstLine="480" w:firstLineChars="200"/>
        <w:jc w:val="left"/>
        <w:rPr>
          <w:rFonts w:ascii="宋体" w:hAnsi="宋体"/>
          <w:sz w:val="24"/>
        </w:rPr>
      </w:pPr>
      <w:r>
        <w:rPr>
          <w:rFonts w:hint="eastAsia" w:ascii="宋体" w:hAnsi="宋体"/>
          <w:sz w:val="24"/>
        </w:rPr>
        <w:t xml:space="preserve">7、甲方联系人及联系方式： </w:t>
      </w:r>
      <w:r>
        <w:rPr>
          <w:rFonts w:hint="eastAsia" w:ascii="宋体" w:hAnsi="宋体"/>
          <w:sz w:val="24"/>
          <w:u w:val="single"/>
        </w:rPr>
        <w:t xml:space="preserve">                </w:t>
      </w:r>
      <w:r>
        <w:rPr>
          <w:rFonts w:hint="eastAsia" w:ascii="宋体" w:hAnsi="宋体"/>
          <w:sz w:val="24"/>
        </w:rPr>
        <w:t>。乙方联系人及联系方式：</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七、违约责任</w:t>
      </w:r>
    </w:p>
    <w:p>
      <w:pPr>
        <w:snapToGrid w:val="0"/>
        <w:spacing w:line="360" w:lineRule="auto"/>
        <w:ind w:firstLine="480" w:firstLineChars="200"/>
        <w:rPr>
          <w:rFonts w:ascii="宋体" w:hAnsi="宋体"/>
          <w:sz w:val="24"/>
        </w:rPr>
      </w:pPr>
      <w:r>
        <w:rPr>
          <w:rFonts w:hint="eastAsia" w:ascii="宋体" w:hAnsi="宋体"/>
          <w:sz w:val="24"/>
        </w:rPr>
        <w:t>1、因乙方所交产品的质量、规格、型号不符合要求的，甲方可选择拒收或者解除合同，并由乙方承担造成的损失。</w:t>
      </w:r>
    </w:p>
    <w:p>
      <w:pPr>
        <w:snapToGrid w:val="0"/>
        <w:spacing w:line="360" w:lineRule="auto"/>
        <w:ind w:firstLine="480" w:firstLineChars="200"/>
        <w:rPr>
          <w:rFonts w:ascii="宋体" w:hAnsi="宋体"/>
          <w:sz w:val="24"/>
        </w:rPr>
      </w:pPr>
      <w:r>
        <w:rPr>
          <w:rFonts w:hint="eastAsia" w:ascii="宋体" w:hAnsi="宋体"/>
          <w:sz w:val="24"/>
        </w:rPr>
        <w:t>2、乙方如有以下行为的，甲方有权对乙方提出警告，如不改正，甲方有权单方面终止协议，并由乙方承担由此给甲方造成的损失。</w:t>
      </w:r>
    </w:p>
    <w:p>
      <w:pPr>
        <w:snapToGrid w:val="0"/>
        <w:spacing w:line="360" w:lineRule="auto"/>
        <w:ind w:firstLine="480" w:firstLineChars="200"/>
        <w:rPr>
          <w:rFonts w:ascii="宋体" w:hAnsi="宋体"/>
          <w:sz w:val="24"/>
        </w:rPr>
      </w:pPr>
      <w:r>
        <w:rPr>
          <w:rFonts w:hint="eastAsia" w:ascii="宋体" w:hAnsi="宋体"/>
          <w:sz w:val="24"/>
        </w:rPr>
        <w:t>A、因违反国家法律、法规的有关规定，被执法机关查处取消经营资格的；</w:t>
      </w:r>
    </w:p>
    <w:p>
      <w:pPr>
        <w:snapToGrid w:val="0"/>
        <w:spacing w:line="360" w:lineRule="auto"/>
        <w:ind w:firstLine="480" w:firstLineChars="200"/>
        <w:rPr>
          <w:rFonts w:ascii="宋体" w:hAnsi="宋体"/>
          <w:sz w:val="24"/>
        </w:rPr>
      </w:pPr>
      <w:r>
        <w:rPr>
          <w:rFonts w:hint="eastAsia" w:ascii="宋体" w:hAnsi="宋体"/>
          <w:sz w:val="24"/>
        </w:rPr>
        <w:t>B、未按采购文件和合同规定的计价方式和规定标准计价的；</w:t>
      </w:r>
    </w:p>
    <w:p>
      <w:pPr>
        <w:snapToGrid w:val="0"/>
        <w:spacing w:line="360" w:lineRule="auto"/>
        <w:ind w:firstLine="480" w:firstLineChars="200"/>
        <w:rPr>
          <w:rFonts w:ascii="宋体" w:hAnsi="宋体"/>
          <w:sz w:val="24"/>
        </w:rPr>
      </w:pPr>
      <w:r>
        <w:rPr>
          <w:rFonts w:hint="eastAsia" w:ascii="宋体" w:hAnsi="宋体"/>
          <w:sz w:val="24"/>
        </w:rPr>
        <w:t>C、在合同实施期间，有弄虚作假、多计费用、以次充好等行为的；</w:t>
      </w:r>
    </w:p>
    <w:p>
      <w:pPr>
        <w:snapToGrid w:val="0"/>
        <w:spacing w:line="360" w:lineRule="auto"/>
        <w:ind w:firstLine="480" w:firstLineChars="200"/>
        <w:rPr>
          <w:rFonts w:ascii="宋体" w:hAnsi="宋体"/>
          <w:sz w:val="24"/>
        </w:rPr>
      </w:pPr>
      <w:r>
        <w:rPr>
          <w:rFonts w:hint="eastAsia" w:ascii="宋体" w:hAnsi="宋体"/>
          <w:sz w:val="24"/>
        </w:rPr>
        <w:t>D、因自身原因拒绝承接履行合同义务或转包、分包的；</w:t>
      </w:r>
    </w:p>
    <w:p>
      <w:pPr>
        <w:snapToGrid w:val="0"/>
        <w:spacing w:line="360" w:lineRule="auto"/>
        <w:ind w:firstLine="480" w:firstLineChars="200"/>
        <w:rPr>
          <w:rFonts w:ascii="宋体" w:hAnsi="宋体"/>
          <w:sz w:val="24"/>
        </w:rPr>
      </w:pPr>
      <w:r>
        <w:rPr>
          <w:rFonts w:hint="eastAsia" w:ascii="宋体" w:hAnsi="宋体"/>
          <w:sz w:val="24"/>
        </w:rPr>
        <w:t>E、未履行合同的约定或履行不符合合同约定的；</w:t>
      </w:r>
    </w:p>
    <w:p>
      <w:pPr>
        <w:snapToGrid w:val="0"/>
        <w:spacing w:line="360" w:lineRule="auto"/>
        <w:ind w:firstLine="480" w:firstLineChars="200"/>
        <w:rPr>
          <w:rFonts w:ascii="宋体" w:hAnsi="宋体"/>
          <w:sz w:val="24"/>
        </w:rPr>
      </w:pPr>
      <w:r>
        <w:rPr>
          <w:rFonts w:hint="eastAsia" w:ascii="宋体" w:hAnsi="宋体"/>
          <w:sz w:val="24"/>
        </w:rPr>
        <w:t>F、未履行供应商承诺的其他承诺的。</w:t>
      </w:r>
    </w:p>
    <w:p>
      <w:pPr>
        <w:snapToGrid w:val="0"/>
        <w:spacing w:line="360" w:lineRule="auto"/>
        <w:ind w:firstLine="480" w:firstLineChars="200"/>
        <w:rPr>
          <w:rFonts w:ascii="宋体" w:hAnsi="宋体"/>
          <w:sz w:val="24"/>
        </w:rPr>
      </w:pPr>
      <w:r>
        <w:rPr>
          <w:rFonts w:hint="eastAsia" w:ascii="宋体" w:hAnsi="宋体"/>
          <w:sz w:val="24"/>
        </w:rPr>
        <w:t>3、因不可抗力原因，乙方不能继续履行本协议，可书面提出，甲方经调查核实可提前终止。</w:t>
      </w:r>
    </w:p>
    <w:p>
      <w:pPr>
        <w:snapToGrid w:val="0"/>
        <w:spacing w:line="360" w:lineRule="auto"/>
        <w:ind w:firstLine="480" w:firstLineChars="200"/>
        <w:rPr>
          <w:rFonts w:ascii="宋体" w:hAnsi="宋体"/>
          <w:sz w:val="24"/>
        </w:rPr>
      </w:pPr>
      <w:r>
        <w:rPr>
          <w:rFonts w:hint="eastAsia" w:ascii="宋体" w:hAnsi="宋体"/>
          <w:sz w:val="24"/>
        </w:rPr>
        <w:t>八、其他</w:t>
      </w:r>
    </w:p>
    <w:p>
      <w:pPr>
        <w:snapToGrid w:val="0"/>
        <w:spacing w:line="360" w:lineRule="auto"/>
        <w:ind w:firstLine="480" w:firstLineChars="200"/>
        <w:rPr>
          <w:rFonts w:ascii="宋体" w:hAnsi="宋体"/>
          <w:sz w:val="24"/>
        </w:rPr>
      </w:pPr>
      <w:r>
        <w:rPr>
          <w:rFonts w:hint="eastAsia" w:ascii="宋体" w:hAnsi="宋体"/>
          <w:sz w:val="24"/>
        </w:rPr>
        <w:t>1、未尽事宜，双方协商解决，如协商不成，任一方有权向甲方住所地有管辖权法院提起诉讼。</w:t>
      </w:r>
    </w:p>
    <w:p>
      <w:pPr>
        <w:snapToGrid w:val="0"/>
        <w:spacing w:line="360" w:lineRule="auto"/>
        <w:ind w:firstLine="480" w:firstLineChars="200"/>
        <w:rPr>
          <w:rFonts w:ascii="宋体" w:hAnsi="宋体"/>
          <w:sz w:val="24"/>
        </w:rPr>
      </w:pPr>
      <w:r>
        <w:rPr>
          <w:rFonts w:hint="eastAsia" w:ascii="宋体" w:hAnsi="宋体"/>
          <w:sz w:val="24"/>
        </w:rPr>
        <w:t xml:space="preserve">2、本协议经甲、乙方双方法人代表或授权代表签字并加盖公章后生效。 </w:t>
      </w:r>
    </w:p>
    <w:p>
      <w:pPr>
        <w:snapToGrid w:val="0"/>
        <w:spacing w:line="360" w:lineRule="auto"/>
        <w:ind w:firstLine="480" w:firstLineChars="200"/>
        <w:rPr>
          <w:rFonts w:ascii="宋体" w:hAnsi="宋体"/>
          <w:sz w:val="24"/>
        </w:rPr>
      </w:pPr>
      <w:r>
        <w:rPr>
          <w:rFonts w:hint="eastAsia" w:ascii="宋体" w:hAnsi="宋体"/>
          <w:sz w:val="24"/>
        </w:rPr>
        <w:t>3、本协议一式肆份，甲、乙方双方各贰份。</w:t>
      </w:r>
    </w:p>
    <w:p>
      <w:pPr>
        <w:pStyle w:val="16"/>
        <w:spacing w:after="0" w:line="360" w:lineRule="auto"/>
        <w:ind w:firstLine="240"/>
        <w:rPr>
          <w:rFonts w:ascii="宋体" w:hAnsi="宋体"/>
          <w:sz w:val="24"/>
        </w:rPr>
      </w:pPr>
    </w:p>
    <w:p>
      <w:pPr>
        <w:pStyle w:val="16"/>
        <w:spacing w:before="120" w:beforeLines="50" w:after="0" w:line="360" w:lineRule="auto"/>
        <w:ind w:firstLine="240"/>
        <w:rPr>
          <w:rFonts w:ascii="宋体" w:hAnsi="宋体"/>
          <w:sz w:val="24"/>
        </w:rPr>
      </w:pPr>
      <w:r>
        <w:rPr>
          <w:rFonts w:hint="eastAsia" w:ascii="宋体" w:hAnsi="宋体"/>
          <w:sz w:val="24"/>
        </w:rPr>
        <w:t>甲方（盖章）：                          乙方（盖章）：</w:t>
      </w:r>
    </w:p>
    <w:p>
      <w:pPr>
        <w:pStyle w:val="16"/>
        <w:spacing w:before="120" w:beforeLines="50" w:after="0" w:line="360" w:lineRule="auto"/>
        <w:ind w:firstLine="240"/>
        <w:rPr>
          <w:rFonts w:ascii="宋体" w:hAnsi="宋体"/>
          <w:sz w:val="24"/>
        </w:rPr>
      </w:pPr>
      <w:r>
        <w:rPr>
          <w:rFonts w:hint="eastAsia" w:ascii="宋体" w:hAnsi="宋体"/>
          <w:sz w:val="24"/>
        </w:rPr>
        <w:t xml:space="preserve">法人代表签字：                          法人代表签字： </w:t>
      </w:r>
    </w:p>
    <w:p>
      <w:pPr>
        <w:pStyle w:val="16"/>
        <w:spacing w:before="120" w:beforeLines="50" w:after="0" w:line="360" w:lineRule="auto"/>
        <w:ind w:firstLine="240"/>
        <w:rPr>
          <w:rFonts w:ascii="宋体" w:hAnsi="宋体"/>
          <w:sz w:val="24"/>
        </w:rPr>
      </w:pPr>
      <w:r>
        <w:rPr>
          <w:rFonts w:hint="eastAsia" w:ascii="宋体" w:hAnsi="宋体"/>
          <w:sz w:val="24"/>
        </w:rPr>
        <w:t xml:space="preserve">或授权代表签字：                        或授权代表签字： </w:t>
      </w:r>
    </w:p>
    <w:p>
      <w:pPr>
        <w:pStyle w:val="16"/>
        <w:spacing w:before="120" w:beforeLines="50" w:after="0" w:line="360" w:lineRule="auto"/>
        <w:ind w:firstLine="5040" w:firstLineChars="2100"/>
        <w:rPr>
          <w:rFonts w:hint="eastAsia" w:ascii="宋体" w:hAnsi="宋体"/>
          <w:sz w:val="24"/>
        </w:rPr>
      </w:pPr>
      <w:r>
        <w:rPr>
          <w:rFonts w:hint="eastAsia" w:ascii="宋体" w:hAnsi="宋体"/>
          <w:sz w:val="24"/>
        </w:rPr>
        <w:t>签约日期：    年    月</w:t>
      </w:r>
    </w:p>
    <w:p>
      <w:pPr>
        <w:pStyle w:val="16"/>
        <w:spacing w:before="120" w:beforeLines="50" w:after="0" w:line="360" w:lineRule="auto"/>
        <w:ind w:firstLine="5040" w:firstLineChars="2100"/>
        <w:rPr>
          <w:rFonts w:hint="eastAsia" w:ascii="宋体" w:hAnsi="宋体"/>
          <w:sz w:val="24"/>
        </w:rPr>
      </w:pPr>
    </w:p>
    <w:p>
      <w:pPr>
        <w:pStyle w:val="16"/>
        <w:spacing w:before="120" w:beforeLines="50" w:after="0" w:line="360" w:lineRule="auto"/>
        <w:ind w:firstLine="5040" w:firstLineChars="2100"/>
        <w:rPr>
          <w:rFonts w:hint="eastAsia" w:ascii="宋体" w:hAnsi="宋体"/>
          <w:sz w:val="24"/>
        </w:rPr>
      </w:pPr>
    </w:p>
    <w:p>
      <w:pPr>
        <w:tabs>
          <w:tab w:val="left" w:pos="2520"/>
        </w:tabs>
        <w:snapToGrid w:val="0"/>
        <w:spacing w:line="360" w:lineRule="auto"/>
        <w:rPr>
          <w:rFonts w:ascii="宋体" w:hAnsi="宋体"/>
          <w:szCs w:val="21"/>
        </w:rPr>
      </w:pPr>
      <w:r>
        <w:rPr>
          <w:rFonts w:hint="eastAsia" w:ascii="宋体" w:hAnsi="宋体"/>
          <w:szCs w:val="21"/>
        </w:rPr>
        <w:t xml:space="preserve">    </w:t>
      </w:r>
    </w:p>
    <w:p>
      <w:pPr>
        <w:spacing w:line="360" w:lineRule="auto"/>
        <w:jc w:val="center"/>
        <w:rPr>
          <w:rFonts w:hAnsi="宋体"/>
          <w:b/>
          <w:sz w:val="30"/>
          <w:szCs w:val="30"/>
        </w:rPr>
      </w:pPr>
      <w:r>
        <w:rPr>
          <w:rFonts w:hint="eastAsia" w:hAnsi="宋体"/>
          <w:b/>
          <w:sz w:val="30"/>
          <w:szCs w:val="30"/>
        </w:rPr>
        <w:t>医院物资、信息产品廉洁购销合同</w:t>
      </w:r>
    </w:p>
    <w:p>
      <w:pPr>
        <w:spacing w:line="360" w:lineRule="auto"/>
        <w:rPr>
          <w:rFonts w:ascii="宋体" w:hAnsi="宋体"/>
          <w:szCs w:val="21"/>
        </w:rPr>
      </w:pPr>
    </w:p>
    <w:p>
      <w:pPr>
        <w:spacing w:line="360" w:lineRule="auto"/>
        <w:rPr>
          <w:rFonts w:ascii="宋体" w:hAnsi="宋体"/>
          <w:szCs w:val="21"/>
        </w:rPr>
      </w:pPr>
      <w:r>
        <w:rPr>
          <w:rFonts w:hint="eastAsia" w:ascii="宋体" w:hAnsi="宋体"/>
          <w:sz w:val="24"/>
        </w:rPr>
        <w:t>甲方：</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乙方：</w:t>
      </w:r>
      <w:r>
        <w:rPr>
          <w:rFonts w:hint="eastAsia" w:ascii="宋体" w:hAnsi="宋体"/>
          <w:sz w:val="24"/>
          <w:u w:val="single"/>
        </w:rPr>
        <w:t xml:space="preserve">                       </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hint="eastAsia" w:ascii="宋体" w:hAnsi="宋体"/>
          <w:sz w:val="24"/>
        </w:rPr>
        <w:t>为进一步加强医疗卫生行风建设，规范物资、信息产品购销行为，有效防范商业贿赂行为，营造公平交易、诚实守信的购销环境，经甲、乙双方协商，同意签订本合同，并共同遵守：</w:t>
      </w:r>
    </w:p>
    <w:p>
      <w:pPr>
        <w:spacing w:line="360" w:lineRule="auto"/>
        <w:ind w:firstLine="480" w:firstLineChars="200"/>
        <w:rPr>
          <w:rFonts w:ascii="宋体" w:hAnsi="宋体"/>
          <w:sz w:val="24"/>
        </w:rPr>
      </w:pPr>
      <w:r>
        <w:rPr>
          <w:rFonts w:hint="eastAsia" w:ascii="宋体" w:hAnsi="宋体"/>
          <w:sz w:val="24"/>
        </w:rPr>
        <w:t>一、甲乙双方按照《合同法》签定购销合同。</w:t>
      </w:r>
    </w:p>
    <w:p>
      <w:pPr>
        <w:spacing w:line="360" w:lineRule="auto"/>
        <w:ind w:firstLine="480" w:firstLineChars="200"/>
        <w:rPr>
          <w:rFonts w:ascii="宋体" w:hAnsi="宋体"/>
          <w:sz w:val="24"/>
        </w:rPr>
      </w:pPr>
      <w:r>
        <w:rPr>
          <w:rFonts w:hint="eastAsia" w:ascii="宋体" w:hAnsi="宋体"/>
          <w:sz w:val="24"/>
        </w:rPr>
        <w:t>二、甲方应当严格执行购销合同验收、入库制度，对采购产品及发票进行查验，不得违反有关规定合同外采购、违价采购或从非规定渠道采购。</w:t>
      </w:r>
    </w:p>
    <w:p>
      <w:pPr>
        <w:spacing w:line="360" w:lineRule="auto"/>
        <w:ind w:firstLine="480" w:firstLineChars="200"/>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firstLine="480" w:firstLineChars="200"/>
        <w:rPr>
          <w:rFonts w:ascii="宋体" w:hAnsi="宋体"/>
          <w:sz w:val="24"/>
        </w:rPr>
      </w:pPr>
      <w:r>
        <w:rPr>
          <w:rFonts w:hint="eastAsia" w:ascii="宋体" w:hAnsi="宋体"/>
          <w:sz w:val="24"/>
        </w:rPr>
        <w:t>四、乙方不得以回扣、宴请等方式影响甲方工作人员采购或使用物资产品的选择权，不得提供旅游、超标准支付食宿费用。</w:t>
      </w:r>
    </w:p>
    <w:p>
      <w:pPr>
        <w:spacing w:line="360" w:lineRule="auto"/>
        <w:ind w:firstLine="480" w:firstLineChars="200"/>
        <w:rPr>
          <w:rFonts w:ascii="宋体" w:hAnsi="宋体"/>
          <w:sz w:val="24"/>
        </w:rPr>
      </w:pPr>
      <w:r>
        <w:rPr>
          <w:rFonts w:hint="eastAsia" w:ascii="宋体" w:hAnsi="宋体"/>
          <w:sz w:val="24"/>
        </w:rPr>
        <w:t>五、乙方指定</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作为销售代表洽谈业务。销售代表必须在工作时间到甲方指定地点联系商谈，不得借故到甲方相关领导、部门负责人及相关工作人员家中访谈并提供任何好处费。</w:t>
      </w:r>
    </w:p>
    <w:p>
      <w:pPr>
        <w:spacing w:line="360" w:lineRule="auto"/>
        <w:ind w:firstLine="480" w:firstLineChars="200"/>
        <w:rPr>
          <w:rFonts w:ascii="宋体" w:hAnsi="宋体"/>
          <w:sz w:val="24"/>
        </w:rPr>
      </w:pPr>
      <w:r>
        <w:rPr>
          <w:rFonts w:hint="eastAsia" w:ascii="宋体" w:hAnsi="宋体"/>
          <w:sz w:val="24"/>
        </w:rPr>
        <w:t>六、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宋体" w:hAnsi="宋体"/>
          <w:sz w:val="24"/>
        </w:rPr>
        <w:t>2013</w:t>
      </w:r>
      <w:r>
        <w:rPr>
          <w:rFonts w:hint="eastAsia" w:ascii="宋体" w:hAnsi="宋体"/>
          <w:sz w:val="24"/>
        </w:rPr>
        <w:t>〕</w:t>
      </w:r>
      <w:r>
        <w:rPr>
          <w:rFonts w:ascii="宋体" w:hAnsi="宋体"/>
          <w:sz w:val="24"/>
        </w:rPr>
        <w:t>50</w:t>
      </w:r>
      <w:r>
        <w:rPr>
          <w:rFonts w:hint="eastAsia" w:ascii="宋体" w:hAnsi="宋体"/>
          <w:sz w:val="24"/>
        </w:rPr>
        <w:t>号）相关规定处理。</w:t>
      </w:r>
    </w:p>
    <w:p>
      <w:pPr>
        <w:spacing w:line="360" w:lineRule="auto"/>
        <w:ind w:firstLine="480" w:firstLineChars="200"/>
        <w:rPr>
          <w:rFonts w:ascii="宋体" w:hAnsi="宋体"/>
          <w:sz w:val="24"/>
        </w:rPr>
      </w:pPr>
      <w:r>
        <w:rPr>
          <w:rFonts w:hint="eastAsia" w:ascii="宋体" w:hAnsi="宋体"/>
          <w:sz w:val="24"/>
        </w:rPr>
        <w:t>七、本合同作为合同的重要组成部分，与购销合同一并执行，具有同等的法律效力。</w:t>
      </w:r>
    </w:p>
    <w:p>
      <w:pPr>
        <w:spacing w:line="360" w:lineRule="auto"/>
        <w:ind w:firstLine="480" w:firstLineChars="200"/>
        <w:rPr>
          <w:rFonts w:ascii="宋体" w:hAnsi="宋体"/>
          <w:sz w:val="24"/>
        </w:rPr>
      </w:pPr>
      <w:r>
        <w:rPr>
          <w:rFonts w:hint="eastAsia" w:ascii="宋体" w:hAnsi="宋体"/>
          <w:sz w:val="24"/>
        </w:rPr>
        <w:t>八、本合同一式贰份，甲、乙双方各执壹份，从签订之日起生效。</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甲方（盖章）：                  乙方（盖章）：</w:t>
      </w:r>
    </w:p>
    <w:p>
      <w:pPr>
        <w:spacing w:line="360" w:lineRule="auto"/>
        <w:ind w:firstLine="480" w:firstLineChars="200"/>
        <w:rPr>
          <w:rFonts w:ascii="宋体" w:hAnsi="宋体"/>
          <w:sz w:val="24"/>
        </w:rPr>
      </w:pPr>
      <w:r>
        <w:rPr>
          <w:rFonts w:hint="eastAsia" w:ascii="宋体" w:hAnsi="宋体"/>
          <w:sz w:val="24"/>
        </w:rPr>
        <w:t>法定代表人（负责人）：          法定代表人（负责人）：</w:t>
      </w:r>
    </w:p>
    <w:p>
      <w:pPr>
        <w:spacing w:line="360" w:lineRule="auto"/>
        <w:ind w:firstLine="480" w:firstLineChars="200"/>
        <w:rPr>
          <w:rFonts w:ascii="宋体" w:hAnsi="宋体"/>
          <w:sz w:val="24"/>
        </w:rPr>
      </w:pPr>
      <w:r>
        <w:rPr>
          <w:rFonts w:hint="eastAsia" w:ascii="宋体" w:hAnsi="宋体"/>
          <w:sz w:val="24"/>
        </w:rPr>
        <w:t>经办人签名：                   经办人签名：</w:t>
      </w:r>
    </w:p>
    <w:p>
      <w:pPr>
        <w:spacing w:line="360" w:lineRule="auto"/>
        <w:ind w:firstLine="480" w:firstLineChars="200"/>
        <w:rPr>
          <w:rFonts w:ascii="宋体" w:hAnsi="宋体"/>
          <w:sz w:val="24"/>
        </w:rPr>
      </w:pPr>
      <w:r>
        <w:rPr>
          <w:rFonts w:hint="eastAsia" w:ascii="宋体" w:hAnsi="宋体"/>
          <w:sz w:val="24"/>
        </w:rPr>
        <w:t>年   月   日                     年   月  日</w:t>
      </w:r>
    </w:p>
    <w:p>
      <w:pPr>
        <w:spacing w:line="360" w:lineRule="auto"/>
        <w:ind w:firstLine="480" w:firstLineChars="200"/>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
      <w:pPr>
        <w:spacing w:line="360" w:lineRule="auto"/>
        <w:ind w:firstLine="602" w:firstLineChars="200"/>
        <w:rPr>
          <w:rFonts w:ascii="宋体" w:hAnsi="宋体"/>
          <w:b/>
          <w:bCs/>
          <w:sz w:val="30"/>
          <w:szCs w:val="30"/>
        </w:rPr>
      </w:pPr>
      <w:bookmarkStart w:id="212" w:name="_Toc482204282"/>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ind w:firstLine="602" w:firstLineChars="200"/>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r>
        <w:rPr>
          <w:rFonts w:hint="eastAsia" w:ascii="宋体" w:hAnsi="宋体"/>
          <w:b/>
          <w:bCs/>
          <w:sz w:val="30"/>
          <w:szCs w:val="30"/>
        </w:rPr>
        <w:t>附件：1、现状图</w:t>
      </w:r>
    </w:p>
    <w:p>
      <w:pPr>
        <w:pStyle w:val="2"/>
      </w:pPr>
    </w:p>
    <w:p>
      <w:pPr>
        <w:snapToGrid w:val="0"/>
        <w:spacing w:before="120" w:beforeLines="50" w:after="120" w:afterLines="50" w:line="360" w:lineRule="auto"/>
        <w:ind w:firstLine="420" w:firstLineChars="200"/>
        <w:outlineLvl w:val="0"/>
        <w:rPr>
          <w:rFonts w:ascii="宋体" w:hAnsi="宋体"/>
          <w:b/>
          <w:sz w:val="30"/>
          <w:szCs w:val="30"/>
        </w:rPr>
      </w:pPr>
      <w:r>
        <w:rPr>
          <w:rFonts w:hint="eastAsia"/>
        </w:rPr>
        <w:t xml:space="preserve">      </w:t>
      </w:r>
      <w:r>
        <w:drawing>
          <wp:inline distT="0" distB="0" distL="114300" distR="114300">
            <wp:extent cx="3356610" cy="2518410"/>
            <wp:effectExtent l="0" t="0" r="15240" b="15240"/>
            <wp:docPr id="1" name="图片 1" descr="C:\Users\ADMINI~1\AppData\Local\Temp\WeChat Files\756dfbe69311614eb6591b329f10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756dfbe69311614eb6591b329f10983.jpg"/>
                    <pic:cNvPicPr>
                      <a:picLocks noChangeAspect="1"/>
                    </pic:cNvPicPr>
                  </pic:nvPicPr>
                  <pic:blipFill>
                    <a:blip r:embed="rId15"/>
                    <a:stretch>
                      <a:fillRect/>
                    </a:stretch>
                  </pic:blipFill>
                  <pic:spPr>
                    <a:xfrm>
                      <a:off x="0" y="0"/>
                      <a:ext cx="3356610" cy="2518410"/>
                    </a:xfrm>
                    <a:prstGeom prst="rect">
                      <a:avLst/>
                    </a:prstGeom>
                    <a:noFill/>
                    <a:ln>
                      <a:noFill/>
                    </a:ln>
                  </pic:spPr>
                </pic:pic>
              </a:graphicData>
            </a:graphic>
          </wp:inline>
        </w:drawing>
      </w:r>
    </w:p>
    <w:p>
      <w:pPr>
        <w:snapToGrid w:val="0"/>
        <w:spacing w:before="120" w:beforeLines="50" w:after="120" w:afterLines="50" w:line="360" w:lineRule="auto"/>
        <w:ind w:firstLine="420" w:firstLineChars="200"/>
        <w:jc w:val="center"/>
        <w:outlineLvl w:val="0"/>
        <w:rPr>
          <w:rFonts w:ascii="宋体" w:hAnsi="宋体"/>
        </w:rPr>
      </w:pPr>
      <w:r>
        <w:drawing>
          <wp:inline distT="0" distB="0" distL="114300" distR="114300">
            <wp:extent cx="3355340" cy="2517775"/>
            <wp:effectExtent l="0" t="0" r="16510" b="15875"/>
            <wp:docPr id="2" name="图片 2" descr="C:\Users\ADMINI~1\AppData\Local\Temp\WeChat Files\7738904600fa793c95e38669f422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7738904600fa793c95e38669f422a75.jpg"/>
                    <pic:cNvPicPr>
                      <a:picLocks noChangeAspect="1"/>
                    </pic:cNvPicPr>
                  </pic:nvPicPr>
                  <pic:blipFill>
                    <a:blip r:embed="rId16"/>
                    <a:stretch>
                      <a:fillRect/>
                    </a:stretch>
                  </pic:blipFill>
                  <pic:spPr>
                    <a:xfrm>
                      <a:off x="0" y="0"/>
                      <a:ext cx="3355340" cy="2517775"/>
                    </a:xfrm>
                    <a:prstGeom prst="rect">
                      <a:avLst/>
                    </a:prstGeom>
                    <a:noFill/>
                    <a:ln>
                      <a:noFill/>
                    </a:ln>
                  </pic:spPr>
                </pic:pic>
              </a:graphicData>
            </a:graphic>
          </wp:inline>
        </w:drawing>
      </w:r>
      <w:r>
        <w:rPr>
          <w:rFonts w:hint="eastAsia" w:ascii="宋体" w:hAnsi="宋体"/>
        </w:rPr>
        <w:t>（不含椅、柜）</w:t>
      </w:r>
    </w:p>
    <w:p>
      <w:pPr>
        <w:pStyle w:val="2"/>
        <w:numPr>
          <w:ilvl w:val="0"/>
          <w:numId w:val="5"/>
        </w:numPr>
        <w:rPr>
          <w:rFonts w:ascii="宋体" w:hAnsi="宋体" w:cs="宋体"/>
          <w:b/>
          <w:bCs/>
          <w:sz w:val="30"/>
          <w:szCs w:val="30"/>
        </w:rPr>
      </w:pPr>
      <w:r>
        <w:rPr>
          <w:rFonts w:hint="eastAsia" w:ascii="宋体" w:hAnsi="宋体" w:cs="宋体"/>
          <w:b/>
          <w:bCs/>
          <w:sz w:val="30"/>
          <w:szCs w:val="30"/>
        </w:rPr>
        <w:t>平面图</w:t>
      </w:r>
    </w:p>
    <w:p/>
    <w:p>
      <w:pPr>
        <w:snapToGrid w:val="0"/>
        <w:spacing w:before="120" w:beforeLines="50" w:after="120" w:afterLines="50" w:line="360" w:lineRule="auto"/>
        <w:ind w:firstLine="422" w:firstLineChars="200"/>
        <w:jc w:val="center"/>
        <w:outlineLvl w:val="0"/>
        <w:rPr>
          <w:rFonts w:ascii="宋体" w:hAnsi="宋体"/>
          <w:b/>
          <w:sz w:val="30"/>
          <w:szCs w:val="30"/>
        </w:rPr>
      </w:pPr>
      <w:r>
        <w:rPr>
          <w:rFonts w:ascii="Arial" w:hAnsi="Arial" w:eastAsia="黑体"/>
          <w:b/>
        </w:rPr>
        <w:drawing>
          <wp:inline distT="0" distB="0" distL="114300" distR="114300">
            <wp:extent cx="4144645" cy="2320290"/>
            <wp:effectExtent l="9525" t="9525" r="1778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rcRect l="18411" t="31859" r="21165" b="7996"/>
                    <a:stretch>
                      <a:fillRect/>
                    </a:stretch>
                  </pic:blipFill>
                  <pic:spPr>
                    <a:xfrm>
                      <a:off x="0" y="0"/>
                      <a:ext cx="4144645" cy="2320290"/>
                    </a:xfrm>
                    <a:prstGeom prst="rect">
                      <a:avLst/>
                    </a:prstGeom>
                    <a:noFill/>
                    <a:ln w="9525" cap="flat" cmpd="sng">
                      <a:solidFill>
                        <a:srgbClr val="000000"/>
                      </a:solidFill>
                      <a:prstDash val="solid"/>
                      <a:round/>
                      <a:headEnd type="none" w="med" len="med"/>
                      <a:tailEnd type="none" w="med" len="med"/>
                    </a:ln>
                  </pic:spPr>
                </pic:pic>
              </a:graphicData>
            </a:graphic>
          </wp:inline>
        </w:drawing>
      </w:r>
      <w:r>
        <w:rPr>
          <w:rFonts w:ascii="宋体" w:hAnsi="宋体"/>
          <w:b/>
          <w:sz w:val="30"/>
          <w:szCs w:val="30"/>
        </w:rPr>
        <w:br w:type="page"/>
      </w:r>
      <w:r>
        <w:rPr>
          <w:rFonts w:hint="eastAsia" w:ascii="宋体" w:hAnsi="宋体"/>
          <w:b/>
          <w:sz w:val="30"/>
          <w:szCs w:val="30"/>
        </w:rPr>
        <w:t>第六章　响应文件格式</w:t>
      </w:r>
      <w:bookmarkEnd w:id="212"/>
    </w:p>
    <w:p>
      <w:pPr>
        <w:snapToGrid w:val="0"/>
        <w:spacing w:before="50" w:after="50" w:line="360" w:lineRule="auto"/>
        <w:outlineLvl w:val="1"/>
        <w:rPr>
          <w:rFonts w:ascii="宋体" w:hAnsi="宋体"/>
          <w:sz w:val="32"/>
          <w:szCs w:val="20"/>
        </w:rPr>
      </w:pPr>
    </w:p>
    <w:p>
      <w:pPr>
        <w:snapToGrid w:val="0"/>
        <w:spacing w:before="120" w:beforeLines="50" w:after="50" w:line="360" w:lineRule="auto"/>
        <w:rPr>
          <w:rFonts w:ascii="宋体" w:hAnsi="宋体"/>
          <w:b/>
          <w:bCs/>
          <w:sz w:val="24"/>
          <w:szCs w:val="20"/>
        </w:rPr>
      </w:pPr>
      <w:r>
        <w:rPr>
          <w:rFonts w:hint="eastAsia" w:ascii="宋体" w:hAnsi="宋体"/>
          <w:b/>
          <w:sz w:val="24"/>
        </w:rPr>
        <w:t>1.响应</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60" w:firstLineChars="450"/>
        <w:rPr>
          <w:rFonts w:ascii="宋体" w:hAnsi="宋体"/>
          <w:bCs/>
          <w:sz w:val="28"/>
          <w:szCs w:val="28"/>
        </w:rPr>
      </w:pPr>
      <w:r>
        <w:rPr>
          <w:rFonts w:hint="eastAsia" w:ascii="宋体" w:hAnsi="宋体"/>
          <w:bCs/>
          <w:sz w:val="28"/>
          <w:szCs w:val="28"/>
        </w:rPr>
        <w:t xml:space="preserve">项目名称： </w:t>
      </w:r>
    </w:p>
    <w:p>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snapToGrid w:val="0"/>
        <w:spacing w:before="120" w:beforeLines="50" w:after="50" w:line="360" w:lineRule="auto"/>
        <w:ind w:firstLine="1260" w:firstLineChars="450"/>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0"/>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 xml:space="preserve">项目名称： </w:t>
      </w: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项目编号：</w:t>
      </w:r>
      <w:r>
        <w:rPr>
          <w:rFonts w:ascii="宋体" w:hAnsi="宋体"/>
          <w:b/>
          <w:bCs/>
          <w:sz w:val="28"/>
          <w:szCs w:val="28"/>
        </w:rPr>
        <w:t xml:space="preserve"> </w:t>
      </w: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before="120" w:beforeLines="50" w:after="50" w:line="360" w:lineRule="auto"/>
        <w:ind w:firstLine="645"/>
        <w:jc w:val="center"/>
        <w:rPr>
          <w:rFonts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rPr>
      </w:pPr>
      <w:r>
        <w:rPr>
          <w:rFonts w:ascii="宋体" w:hAnsi="宋体"/>
        </w:rPr>
        <w:br w:type="page"/>
      </w:r>
      <w:r>
        <w:rPr>
          <w:rFonts w:hint="eastAsia" w:ascii="宋体" w:hAnsi="宋体"/>
          <w:b/>
          <w:sz w:val="24"/>
        </w:rPr>
        <w:t>3.</w:t>
      </w:r>
      <w:r>
        <w:rPr>
          <w:rFonts w:hint="eastAsia" w:ascii="宋体" w:hAnsi="宋体"/>
          <w:b/>
          <w:bCs/>
          <w:sz w:val="24"/>
        </w:rPr>
        <w:t xml:space="preserve"> 响应文件目录</w:t>
      </w:r>
    </w:p>
    <w:p>
      <w:pPr>
        <w:snapToGrid w:val="0"/>
        <w:spacing w:before="50" w:after="120" w:afterLines="50" w:line="360" w:lineRule="auto"/>
        <w:jc w:val="left"/>
        <w:rPr>
          <w:rFonts w:ascii="宋体" w:hAnsi="宋体"/>
          <w:b/>
          <w:sz w:val="24"/>
          <w:szCs w:val="20"/>
        </w:rPr>
      </w:pPr>
      <w:r>
        <w:rPr>
          <w:rFonts w:hint="eastAsia" w:hAnsi="宋体"/>
          <w:b/>
        </w:rPr>
        <w:t>具体详见供应商须知前附表</w:t>
      </w:r>
      <w:r>
        <w:rPr>
          <w:rFonts w:hAnsi="宋体"/>
        </w:rPr>
        <w:br w:type="page"/>
      </w:r>
      <w:r>
        <w:rPr>
          <w:rFonts w:hint="eastAsia" w:ascii="宋体" w:hAnsi="宋体"/>
          <w:b/>
          <w:sz w:val="24"/>
        </w:rPr>
        <w:t>附件：磋商声明书格式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磋商声明书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项目的磋商采购，为便于贵方公正、择优地确定成交供应商及其提供的产品和服务，我方就成绩本次磋商有关事项郑重声明如下：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.本响应文件有效期自响应文件递交截止日起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hint="eastAsia" w:ascii="宋体" w:hAnsi="宋体"/>
          <w:sz w:val="24"/>
        </w:rPr>
        <w:t>2.</w:t>
      </w:r>
      <w:r>
        <w:rPr>
          <w:rFonts w:ascii="宋体" w:hAnsi="宋体"/>
          <w:sz w:val="24"/>
        </w:rPr>
        <w:t>我方向贵方提交的所有</w:t>
      </w:r>
      <w:r>
        <w:rPr>
          <w:rFonts w:hint="eastAsia" w:ascii="宋体" w:hAnsi="宋体"/>
          <w:sz w:val="24"/>
        </w:rPr>
        <w:t>响应</w:t>
      </w:r>
      <w:r>
        <w:rPr>
          <w:rFonts w:ascii="宋体" w:hAnsi="宋体"/>
          <w:sz w:val="24"/>
        </w:rPr>
        <w:t>文件、资料都是准确的和真实的</w:t>
      </w:r>
      <w:r>
        <w:rPr>
          <w:rFonts w:hint="eastAsia" w:ascii="宋体" w:hAnsi="宋体"/>
          <w:sz w:val="24"/>
        </w:rPr>
        <w:t>。</w:t>
      </w:r>
    </w:p>
    <w:p>
      <w:pPr>
        <w:snapToGrid w:val="0"/>
        <w:spacing w:before="120" w:beforeLines="50" w:line="360" w:lineRule="auto"/>
        <w:ind w:firstLine="480" w:firstLineChars="200"/>
        <w:rPr>
          <w:rFonts w:hAnsi="宋体"/>
          <w:sz w:val="24"/>
        </w:rPr>
      </w:pPr>
      <w:r>
        <w:rPr>
          <w:rFonts w:hint="eastAsia" w:ascii="宋体" w:hAnsi="宋体"/>
          <w:sz w:val="24"/>
        </w:rPr>
        <w:t>3.</w:t>
      </w:r>
      <w:r>
        <w:rPr>
          <w:rFonts w:ascii="宋体" w:hAnsi="宋体"/>
          <w:sz w:val="24"/>
        </w:rPr>
        <w:t>我方不是采购人的附属机构；</w:t>
      </w:r>
      <w:r>
        <w:rPr>
          <w:rFonts w:hint="eastAsia" w:ascii="宋体" w:hAnsi="宋体"/>
          <w:sz w:val="24"/>
        </w:rPr>
        <w:t>没有为本采购项目</w:t>
      </w:r>
      <w:r>
        <w:rPr>
          <w:rFonts w:hint="eastAsia" w:hAnsi="宋体"/>
          <w:sz w:val="24"/>
        </w:rPr>
        <w:t>提供整体设计、规范编制或者项目管理、监理、检测等服务。</w:t>
      </w:r>
    </w:p>
    <w:p>
      <w:pPr>
        <w:snapToGrid w:val="0"/>
        <w:spacing w:before="120" w:beforeLines="50" w:line="360" w:lineRule="auto"/>
        <w:ind w:firstLine="480" w:firstLineChars="200"/>
        <w:rPr>
          <w:rFonts w:ascii="宋体" w:hAnsi="宋体"/>
          <w:sz w:val="24"/>
          <w:u w:val="single"/>
        </w:rPr>
      </w:pPr>
      <w:r>
        <w:rPr>
          <w:rFonts w:hint="eastAsia" w:hAnsi="宋体"/>
          <w:sz w:val="24"/>
        </w:rPr>
        <w:t>4</w:t>
      </w:r>
      <w:r>
        <w:rPr>
          <w:rFonts w:hint="eastAsia" w:ascii="宋体" w:hAnsi="宋体"/>
          <w:sz w:val="24"/>
        </w:rPr>
        <w:t>.我</w:t>
      </w:r>
      <w:r>
        <w:rPr>
          <w:rFonts w:hint="eastAsia" w:ascii="宋体" w:hAnsi="宋体" w:cs="宋体"/>
          <w:kern w:val="0"/>
          <w:sz w:val="24"/>
        </w:rPr>
        <w:t>方单位负责人同时为下列单位的负责人：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before="120" w:beforeLines="50" w:line="360" w:lineRule="auto"/>
        <w:ind w:firstLine="480" w:firstLineChars="200"/>
        <w:rPr>
          <w:rFonts w:ascii="宋体" w:hAnsi="宋体"/>
          <w:sz w:val="24"/>
        </w:rPr>
      </w:pPr>
      <w:r>
        <w:rPr>
          <w:rFonts w:hint="eastAsia" w:ascii="宋体" w:hAnsi="宋体" w:cs="宋体"/>
          <w:kern w:val="0"/>
          <w:sz w:val="24"/>
        </w:rPr>
        <w:t>5</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sz w:val="24"/>
        </w:rPr>
        <w:t>合同项下</w:t>
      </w:r>
      <w:r>
        <w:rPr>
          <w:rFonts w:hint="eastAsia" w:ascii="宋体" w:hAnsi="宋体" w:cs="宋体"/>
          <w:kern w:val="0"/>
          <w:sz w:val="24"/>
        </w:rPr>
        <w:t>的磋商。</w:t>
      </w:r>
    </w:p>
    <w:p>
      <w:pPr>
        <w:snapToGrid w:val="0"/>
        <w:spacing w:before="120" w:beforeLines="50" w:line="360" w:lineRule="auto"/>
        <w:ind w:firstLine="480" w:firstLineChars="200"/>
        <w:rPr>
          <w:rFonts w:ascii="宋体" w:hAnsi="宋体"/>
          <w:sz w:val="24"/>
          <w:szCs w:val="20"/>
        </w:rPr>
      </w:pPr>
      <w:r>
        <w:rPr>
          <w:rFonts w:hint="eastAsia" w:ascii="宋体" w:hAnsi="宋体"/>
          <w:sz w:val="24"/>
        </w:rPr>
        <w:t>6.我方委托授权人</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本项目的磋商采购活动，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7.</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w:t>
      </w:r>
    </w:p>
    <w:p>
      <w:pPr>
        <w:snapToGrid w:val="0"/>
        <w:spacing w:before="120" w:beforeLines="50" w:line="360" w:lineRule="auto"/>
        <w:ind w:firstLine="480" w:firstLineChars="200"/>
        <w:rPr>
          <w:rFonts w:ascii="宋体" w:hAnsi="宋体"/>
          <w:sz w:val="24"/>
          <w:u w:val="single"/>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r>
        <w:rPr>
          <w:rFonts w:hint="eastAsia" w:ascii="宋体" w:hAnsi="宋体"/>
          <w:sz w:val="24"/>
          <w:u w:val="single"/>
        </w:rPr>
        <w:t xml:space="preserve">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xml:space="preserve">             </w:t>
      </w:r>
    </w:p>
    <w:p>
      <w:pPr>
        <w:snapToGrid w:val="0"/>
        <w:spacing w:line="360" w:lineRule="auto"/>
        <w:ind w:firstLine="480" w:firstLineChars="200"/>
        <w:rPr>
          <w:rFonts w:ascii="宋体" w:hAnsi="宋体"/>
          <w:sz w:val="24"/>
          <w:szCs w:val="20"/>
        </w:rPr>
      </w:pPr>
      <w:r>
        <w:rPr>
          <w:rFonts w:hint="eastAsia" w:ascii="宋体" w:hAnsi="宋体"/>
          <w:sz w:val="24"/>
        </w:rPr>
        <w:t>9.以上事项如有虚假或隐瞒，我方愿意承担一切后果，并不再寻求任何旨在减轻或免除法律责任的辩解。</w:t>
      </w:r>
    </w:p>
    <w:p>
      <w:pPr>
        <w:snapToGrid w:val="0"/>
        <w:spacing w:before="120" w:beforeLines="50" w:line="360" w:lineRule="auto"/>
        <w:ind w:firstLine="200"/>
        <w:rPr>
          <w:rFonts w:ascii="宋体" w:hAnsi="宋体"/>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z w:val="24"/>
        </w:rPr>
        <w:t>：</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line="360" w:lineRule="auto"/>
        <w:ind w:firstLine="240" w:firstLineChars="100"/>
        <w:jc w:val="left"/>
        <w:outlineLvl w:val="0"/>
        <w:rPr>
          <w:rFonts w:ascii="宋体" w:hAnsi="宋体"/>
          <w:sz w:val="24"/>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pStyle w:val="21"/>
        <w:snapToGrid w:val="0"/>
        <w:spacing w:before="0" w:beforeLines="0" w:after="0" w:afterLines="0" w:line="360" w:lineRule="auto"/>
        <w:ind w:firstLine="480" w:firstLineChars="200"/>
        <w:rPr>
          <w:rFonts w:hAnsi="宋体"/>
          <w:b/>
          <w:szCs w:val="20"/>
        </w:rPr>
      </w:pPr>
      <w:r>
        <w:rPr>
          <w:rFonts w:hAnsi="宋体"/>
        </w:rPr>
        <w:br w:type="page"/>
      </w:r>
      <w:r>
        <w:rPr>
          <w:rFonts w:hint="eastAsia" w:hAnsi="宋体"/>
          <w:b/>
        </w:rPr>
        <w:t>附件：磋商响应函格式：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 商 响 应</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b/>
          <w:sz w:val="24"/>
          <w:szCs w:val="20"/>
        </w:rPr>
      </w:pPr>
      <w:r>
        <w:rPr>
          <w:rFonts w:hint="eastAsia" w:ascii="宋体" w:hAnsi="宋体"/>
          <w:b/>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w:t>
      </w:r>
    </w:p>
    <w:p>
      <w:pPr>
        <w:snapToGrid w:val="0"/>
        <w:spacing w:line="360" w:lineRule="auto"/>
        <w:ind w:firstLine="480"/>
        <w:rPr>
          <w:rFonts w:ascii="宋体" w:hAnsi="宋体"/>
          <w:sz w:val="24"/>
        </w:rPr>
      </w:pP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项目的采购公告（项目编号：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__                    __</w:t>
      </w:r>
      <w:r>
        <w:rPr>
          <w:rFonts w:hint="eastAsia" w:ascii="宋体" w:hAnsi="宋体"/>
          <w:sz w:val="24"/>
        </w:rPr>
        <w:t>（供应商名称）提交竞争性磋商采购响应文件正本各一份、副本</w:t>
      </w:r>
      <w:r>
        <w:rPr>
          <w:rFonts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采购文件”，包括修改文件、澄清（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.本响应文件有效期自磋商日起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.如成交，本响应文件至本项目合同履行完毕止均保持有效，本供应商将按“采购文件”及采购法律、法规的规定履行合同责任和义务。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.供应商同意按照贵方要求提供与磋商有关的一切数据或资料。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:___________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1"/>
        <w:snapToGrid w:val="0"/>
        <w:spacing w:before="295" w:beforeLines="0" w:after="295" w:afterLines="0" w:line="360" w:lineRule="auto"/>
        <w:rPr>
          <w:rFonts w:hAnsi="宋体"/>
        </w:rPr>
      </w:pPr>
    </w:p>
    <w:p>
      <w:pPr>
        <w:snapToGrid w:val="0"/>
        <w:spacing w:before="120" w:beforeLines="50" w:after="50" w:line="360" w:lineRule="auto"/>
        <w:rPr>
          <w:rFonts w:ascii="宋体" w:hAnsi="宋体"/>
          <w:b/>
          <w:sz w:val="24"/>
          <w:szCs w:val="20"/>
        </w:rPr>
      </w:pPr>
      <w:r>
        <w:rPr>
          <w:rFonts w:ascii="宋体" w:hAnsi="宋体"/>
        </w:rPr>
        <w:br w:type="page"/>
      </w:r>
      <w:r>
        <w:rPr>
          <w:rFonts w:hint="eastAsia" w:ascii="宋体" w:hAnsi="宋体"/>
          <w:b/>
          <w:sz w:val="24"/>
        </w:rPr>
        <w:t>附件：法定代表人授权委托书格式：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ascii="宋体" w:hAnsi="宋体"/>
          <w:b/>
          <w:bCs/>
          <w:sz w:val="24"/>
        </w:rPr>
        <w:t xml:space="preserve"> </w:t>
      </w:r>
      <w:r>
        <w:rPr>
          <w:rFonts w:hint="eastAsia" w:ascii="宋体" w:hAnsi="宋体"/>
          <w:b/>
          <w:sz w:val="24"/>
        </w:rPr>
        <w:t>：</w:t>
      </w:r>
    </w:p>
    <w:p>
      <w:pPr>
        <w:snapToGrid w:val="0"/>
        <w:spacing w:before="120" w:beforeLines="50" w:after="50" w:line="360" w:lineRule="auto"/>
        <w:ind w:firstLine="720" w:firstLineChars="300"/>
        <w:rPr>
          <w:rFonts w:ascii="宋体" w:hAnsi="宋体"/>
          <w:sz w:val="24"/>
        </w:rPr>
      </w:pP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项目的磋商活动，并代表我方全权办理针对上述项目的磋商、签约等具体事务和签署相关文件。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pPr>
        <w:snapToGrid w:val="0"/>
        <w:spacing w:before="120"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供应商公章：</w:t>
      </w:r>
    </w:p>
    <w:p>
      <w:pPr>
        <w:snapToGrid w:val="0"/>
        <w:spacing w:before="120" w:beforeLines="50" w:after="50" w:line="360" w:lineRule="auto"/>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
        <w:rPr>
          <w:rFonts w:ascii="宋体" w:hAnsi="宋体"/>
          <w:sz w:val="24"/>
        </w:rPr>
      </w:pPr>
    </w:p>
    <w:p>
      <w:pPr>
        <w:rPr>
          <w:rFonts w:ascii="宋体" w:hAnsi="宋体"/>
          <w:sz w:val="24"/>
        </w:rPr>
      </w:pPr>
    </w:p>
    <w:p>
      <w:pPr>
        <w:pStyle w:val="2"/>
        <w:rPr>
          <w:rFonts w:ascii="宋体" w:hAnsi="宋体"/>
          <w:sz w:val="24"/>
        </w:rPr>
      </w:pPr>
    </w:p>
    <w:p>
      <w:pPr>
        <w:sectPr>
          <w:headerReference r:id="rId7" w:type="first"/>
          <w:footerReference r:id="rId9" w:type="first"/>
          <w:footerReference r:id="rId8" w:type="default"/>
          <w:pgSz w:w="11906" w:h="16838"/>
          <w:pgMar w:top="1457" w:right="1797" w:bottom="1457" w:left="1797" w:header="851" w:footer="851" w:gutter="0"/>
          <w:cols w:space="720" w:num="1"/>
          <w:titlePg/>
          <w:docGrid w:linePitch="312" w:charSpace="0"/>
        </w:sectPr>
      </w:pPr>
    </w:p>
    <w:p>
      <w:pPr>
        <w:snapToGrid w:val="0"/>
        <w:spacing w:before="50" w:after="50" w:line="360" w:lineRule="auto"/>
        <w:rPr>
          <w:rFonts w:ascii="宋体" w:hAnsi="宋体"/>
          <w:b/>
          <w:sz w:val="24"/>
          <w:szCs w:val="20"/>
        </w:rPr>
      </w:pPr>
      <w:r>
        <w:rPr>
          <w:rFonts w:hint="eastAsia" w:ascii="宋体" w:hAnsi="宋体"/>
          <w:b/>
          <w:sz w:val="24"/>
        </w:rPr>
        <w:t>附件：报价一览表</w:t>
      </w:r>
    </w:p>
    <w:p>
      <w:pPr>
        <w:snapToGrid w:val="0"/>
        <w:spacing w:before="50" w:after="50" w:line="360" w:lineRule="auto"/>
        <w:jc w:val="center"/>
        <w:rPr>
          <w:rFonts w:ascii="宋体" w:hAnsi="宋体"/>
          <w:b/>
          <w:sz w:val="32"/>
          <w:szCs w:val="32"/>
        </w:rPr>
      </w:pPr>
      <w:r>
        <w:rPr>
          <w:rFonts w:hint="eastAsia" w:ascii="宋体" w:hAnsi="宋体"/>
          <w:b/>
          <w:sz w:val="32"/>
          <w:szCs w:val="32"/>
        </w:rPr>
        <w:t>报价一览表</w:t>
      </w:r>
    </w:p>
    <w:p>
      <w:pPr>
        <w:snapToGrid w:val="0"/>
        <w:spacing w:before="50" w:after="50" w:line="360" w:lineRule="auto"/>
        <w:rPr>
          <w:rFonts w:ascii="宋体" w:hAnsi="宋体"/>
          <w:sz w:val="24"/>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37"/>
        <w:tblW w:w="100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1"/>
        <w:gridCol w:w="3369"/>
        <w:gridCol w:w="2335"/>
        <w:gridCol w:w="1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4" w:hRule="atLeast"/>
          <w:jc w:val="center"/>
        </w:trPr>
        <w:tc>
          <w:tcPr>
            <w:tcW w:w="2321" w:type="dxa"/>
            <w:vAlign w:val="center"/>
          </w:tcPr>
          <w:p>
            <w:pPr>
              <w:spacing w:line="360" w:lineRule="auto"/>
              <w:ind w:right="-21" w:rightChars="-10"/>
              <w:jc w:val="center"/>
              <w:rPr>
                <w:rFonts w:ascii="宋体" w:hAnsi="宋体"/>
                <w:szCs w:val="21"/>
              </w:rPr>
            </w:pPr>
            <w:r>
              <w:rPr>
                <w:rFonts w:hint="eastAsia" w:ascii="宋体" w:hAnsi="宋体"/>
                <w:szCs w:val="21"/>
              </w:rPr>
              <w:t>供应商</w:t>
            </w:r>
          </w:p>
        </w:tc>
        <w:tc>
          <w:tcPr>
            <w:tcW w:w="3369" w:type="dxa"/>
            <w:vAlign w:val="center"/>
          </w:tcPr>
          <w:p>
            <w:pPr>
              <w:spacing w:line="360" w:lineRule="auto"/>
              <w:ind w:right="-21" w:rightChars="-10"/>
              <w:jc w:val="center"/>
              <w:rPr>
                <w:rFonts w:ascii="宋体" w:hAnsi="宋体"/>
                <w:szCs w:val="21"/>
              </w:rPr>
            </w:pPr>
            <w:r>
              <w:rPr>
                <w:rFonts w:hint="eastAsia" w:ascii="宋体" w:hAnsi="宋体"/>
                <w:szCs w:val="21"/>
              </w:rPr>
              <w:t>总报价</w:t>
            </w:r>
          </w:p>
        </w:tc>
        <w:tc>
          <w:tcPr>
            <w:tcW w:w="2335" w:type="dxa"/>
            <w:vAlign w:val="center"/>
          </w:tcPr>
          <w:p>
            <w:pPr>
              <w:spacing w:line="360" w:lineRule="auto"/>
              <w:ind w:right="-21" w:rightChars="-10"/>
              <w:jc w:val="center"/>
              <w:rPr>
                <w:rFonts w:ascii="宋体" w:hAnsi="宋体"/>
                <w:szCs w:val="21"/>
              </w:rPr>
            </w:pPr>
            <w:r>
              <w:rPr>
                <w:rFonts w:hint="eastAsia" w:ascii="宋体" w:hAnsi="宋体"/>
                <w:szCs w:val="21"/>
              </w:rPr>
              <w:t>交货期</w:t>
            </w:r>
          </w:p>
        </w:tc>
        <w:tc>
          <w:tcPr>
            <w:tcW w:w="1975" w:type="dxa"/>
            <w:vAlign w:val="center"/>
          </w:tcPr>
          <w:p>
            <w:pPr>
              <w:spacing w:line="360" w:lineRule="auto"/>
              <w:ind w:right="-21" w:rightChars="-10"/>
              <w:jc w:val="center"/>
              <w:rPr>
                <w:rFonts w:ascii="宋体" w:hAnsi="宋体"/>
                <w:szCs w:val="21"/>
              </w:rPr>
            </w:pPr>
            <w:r>
              <w:rPr>
                <w:rFonts w:hint="eastAsia" w:ascii="宋体" w:hAnsi="宋体"/>
                <w:szCs w:val="21"/>
              </w:rPr>
              <w:t>质保期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15" w:hRule="atLeast"/>
          <w:jc w:val="center"/>
        </w:trPr>
        <w:tc>
          <w:tcPr>
            <w:tcW w:w="2321" w:type="dxa"/>
            <w:vAlign w:val="center"/>
          </w:tcPr>
          <w:p>
            <w:pPr>
              <w:pStyle w:val="21"/>
              <w:spacing w:before="120" w:after="120" w:line="360" w:lineRule="auto"/>
              <w:ind w:firstLine="562"/>
              <w:jc w:val="left"/>
              <w:rPr>
                <w:rFonts w:hAnsi="宋体"/>
                <w:b/>
                <w:spacing w:val="20"/>
              </w:rPr>
            </w:pPr>
          </w:p>
        </w:tc>
        <w:tc>
          <w:tcPr>
            <w:tcW w:w="3369" w:type="dxa"/>
            <w:vAlign w:val="center"/>
          </w:tcPr>
          <w:p>
            <w:pPr>
              <w:pStyle w:val="21"/>
              <w:spacing w:before="120" w:after="120" w:line="360" w:lineRule="auto"/>
              <w:jc w:val="left"/>
              <w:rPr>
                <w:rFonts w:hAnsi="宋体"/>
                <w:b/>
                <w:spacing w:val="20"/>
              </w:rPr>
            </w:pPr>
          </w:p>
        </w:tc>
        <w:tc>
          <w:tcPr>
            <w:tcW w:w="2335" w:type="dxa"/>
            <w:vAlign w:val="center"/>
          </w:tcPr>
          <w:p>
            <w:pPr>
              <w:spacing w:line="360" w:lineRule="auto"/>
              <w:ind w:right="-21" w:rightChars="-10"/>
              <w:jc w:val="center"/>
              <w:rPr>
                <w:rFonts w:ascii="宋体" w:hAnsi="宋体"/>
                <w:szCs w:val="21"/>
              </w:rPr>
            </w:pPr>
          </w:p>
        </w:tc>
        <w:tc>
          <w:tcPr>
            <w:tcW w:w="1975" w:type="dxa"/>
            <w:vAlign w:val="center"/>
          </w:tcPr>
          <w:p>
            <w:pPr>
              <w:spacing w:line="360" w:lineRule="auto"/>
              <w:ind w:right="-21" w:rightChars="-10"/>
              <w:jc w:val="center"/>
              <w:rPr>
                <w:rFonts w:ascii="宋体" w:hAnsi="宋体"/>
                <w:szCs w:val="21"/>
              </w:rPr>
            </w:pPr>
          </w:p>
        </w:tc>
      </w:tr>
    </w:tbl>
    <w:p>
      <w:pPr>
        <w:snapToGrid w:val="0"/>
        <w:spacing w:before="50" w:after="50" w:line="360" w:lineRule="auto"/>
        <w:ind w:left="-3" w:leftChars="-72" w:right="-817" w:rightChars="-389" w:hanging="148" w:hangingChars="62"/>
        <w:rPr>
          <w:rFonts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pPr>
    </w:p>
    <w:p>
      <w:pPr>
        <w:pStyle w:val="2"/>
      </w:pPr>
    </w:p>
    <w:p>
      <w:pPr>
        <w:pStyle w:val="21"/>
        <w:snapToGrid w:val="0"/>
        <w:spacing w:before="295" w:beforeLines="0" w:after="295" w:afterLines="0" w:line="360" w:lineRule="auto"/>
        <w:rPr>
          <w:rFonts w:hAnsi="宋体"/>
          <w:b/>
        </w:rPr>
      </w:pPr>
      <w:r>
        <w:rPr>
          <w:rFonts w:hint="eastAsia" w:hAnsi="宋体"/>
          <w:b/>
        </w:rPr>
        <w:t>附件：</w:t>
      </w:r>
      <w:r>
        <w:rPr>
          <w:rFonts w:hAnsi="宋体"/>
          <w:b/>
        </w:rPr>
        <w:t xml:space="preserve">报价明细表格式       </w:t>
      </w:r>
    </w:p>
    <w:p>
      <w:pPr>
        <w:pStyle w:val="21"/>
        <w:snapToGrid w:val="0"/>
        <w:spacing w:before="295" w:beforeLines="0" w:after="295" w:afterLines="0" w:line="360" w:lineRule="auto"/>
        <w:jc w:val="center"/>
        <w:rPr>
          <w:rFonts w:hAnsi="宋体"/>
          <w:b/>
          <w:sz w:val="32"/>
          <w:szCs w:val="32"/>
        </w:rPr>
      </w:pPr>
      <w:r>
        <w:rPr>
          <w:rFonts w:hAnsi="宋体"/>
          <w:b/>
          <w:sz w:val="32"/>
          <w:szCs w:val="32"/>
        </w:rPr>
        <w:t>报价明细表</w:t>
      </w:r>
    </w:p>
    <w:p>
      <w:pPr>
        <w:pStyle w:val="21"/>
        <w:snapToGrid w:val="0"/>
        <w:spacing w:before="295" w:beforeLines="0" w:after="295" w:afterLines="0" w:line="360" w:lineRule="auto"/>
        <w:rPr>
          <w:rFonts w:hAnsi="宋体"/>
          <w:sz w:val="30"/>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szCs w:val="21"/>
        </w:rPr>
        <w:t>金额单位：人民币（元）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72"/>
        <w:gridCol w:w="1984"/>
        <w:gridCol w:w="1158"/>
        <w:gridCol w:w="788"/>
        <w:gridCol w:w="93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571" w:type="dxa"/>
            <w:vAlign w:val="center"/>
          </w:tcPr>
          <w:p>
            <w:pPr>
              <w:spacing w:line="360" w:lineRule="auto"/>
              <w:jc w:val="center"/>
              <w:rPr>
                <w:rFonts w:ascii="宋体" w:hAnsi="宋体"/>
                <w:b/>
                <w:sz w:val="24"/>
              </w:rPr>
            </w:pPr>
            <w:r>
              <w:rPr>
                <w:rFonts w:hint="eastAsia" w:ascii="宋体" w:hAnsi="宋体"/>
                <w:b/>
                <w:sz w:val="24"/>
              </w:rPr>
              <w:t>序号</w:t>
            </w:r>
          </w:p>
        </w:tc>
        <w:tc>
          <w:tcPr>
            <w:tcW w:w="2172" w:type="dxa"/>
            <w:vAlign w:val="center"/>
          </w:tcPr>
          <w:p>
            <w:pPr>
              <w:adjustRightInd w:val="0"/>
              <w:snapToGrid w:val="0"/>
              <w:spacing w:line="360" w:lineRule="auto"/>
              <w:jc w:val="center"/>
              <w:rPr>
                <w:rFonts w:ascii="宋体" w:hAnsi="宋体"/>
                <w:b/>
                <w:sz w:val="24"/>
              </w:rPr>
            </w:pPr>
            <w:r>
              <w:rPr>
                <w:rFonts w:hint="eastAsia" w:ascii="宋体" w:hAnsi="宋体"/>
                <w:b/>
                <w:sz w:val="24"/>
              </w:rPr>
              <w:t>名称</w:t>
            </w:r>
          </w:p>
        </w:tc>
        <w:tc>
          <w:tcPr>
            <w:tcW w:w="1984" w:type="dxa"/>
            <w:vAlign w:val="center"/>
          </w:tcPr>
          <w:p>
            <w:pPr>
              <w:adjustRightInd w:val="0"/>
              <w:snapToGrid w:val="0"/>
              <w:spacing w:line="360" w:lineRule="auto"/>
              <w:jc w:val="center"/>
              <w:rPr>
                <w:rFonts w:ascii="宋体" w:hAnsi="宋体"/>
                <w:b/>
                <w:sz w:val="24"/>
              </w:rPr>
            </w:pPr>
            <w:r>
              <w:rPr>
                <w:rFonts w:hint="eastAsia" w:ascii="宋体" w:hAnsi="宋体"/>
                <w:b/>
                <w:sz w:val="24"/>
              </w:rPr>
              <w:t>规格及材质</w:t>
            </w:r>
          </w:p>
        </w:tc>
        <w:tc>
          <w:tcPr>
            <w:tcW w:w="1158" w:type="dxa"/>
            <w:vAlign w:val="center"/>
          </w:tcPr>
          <w:p>
            <w:pPr>
              <w:adjustRightInd w:val="0"/>
              <w:snapToGrid w:val="0"/>
              <w:spacing w:line="360" w:lineRule="auto"/>
              <w:jc w:val="center"/>
              <w:rPr>
                <w:rFonts w:ascii="宋体" w:hAnsi="宋体"/>
                <w:b/>
                <w:sz w:val="24"/>
              </w:rPr>
            </w:pPr>
            <w:r>
              <w:rPr>
                <w:rFonts w:hint="eastAsia" w:ascii="宋体" w:hAnsi="宋体"/>
                <w:b/>
                <w:sz w:val="24"/>
              </w:rPr>
              <w:t>单价</w:t>
            </w:r>
          </w:p>
          <w:p>
            <w:pPr>
              <w:adjustRightInd w:val="0"/>
              <w:snapToGrid w:val="0"/>
              <w:spacing w:line="360" w:lineRule="auto"/>
              <w:jc w:val="center"/>
              <w:rPr>
                <w:rFonts w:ascii="宋体" w:hAnsi="宋体"/>
                <w:b/>
                <w:sz w:val="24"/>
              </w:rPr>
            </w:pPr>
            <w:r>
              <w:rPr>
                <w:rFonts w:hint="eastAsia" w:ascii="宋体" w:hAnsi="宋体"/>
                <w:b/>
                <w:sz w:val="24"/>
              </w:rPr>
              <w:t>（元）</w:t>
            </w:r>
          </w:p>
        </w:tc>
        <w:tc>
          <w:tcPr>
            <w:tcW w:w="788" w:type="dxa"/>
            <w:vAlign w:val="center"/>
          </w:tcPr>
          <w:p>
            <w:pPr>
              <w:adjustRightInd w:val="0"/>
              <w:snapToGrid w:val="0"/>
              <w:spacing w:line="360" w:lineRule="auto"/>
              <w:jc w:val="center"/>
              <w:rPr>
                <w:rFonts w:ascii="宋体" w:hAnsi="宋体"/>
                <w:b/>
                <w:sz w:val="24"/>
              </w:rPr>
            </w:pPr>
            <w:r>
              <w:rPr>
                <w:rFonts w:hint="eastAsia" w:ascii="宋体" w:hAnsi="宋体"/>
                <w:b/>
                <w:sz w:val="24"/>
              </w:rPr>
              <w:t>数量</w:t>
            </w:r>
          </w:p>
        </w:tc>
        <w:tc>
          <w:tcPr>
            <w:tcW w:w="939" w:type="dxa"/>
            <w:vAlign w:val="center"/>
          </w:tcPr>
          <w:p>
            <w:pPr>
              <w:adjustRightInd w:val="0"/>
              <w:snapToGrid w:val="0"/>
              <w:spacing w:line="360" w:lineRule="auto"/>
              <w:jc w:val="center"/>
              <w:rPr>
                <w:rFonts w:ascii="宋体" w:hAnsi="宋体"/>
                <w:b/>
                <w:sz w:val="24"/>
              </w:rPr>
            </w:pPr>
            <w:r>
              <w:rPr>
                <w:rFonts w:hint="eastAsia" w:ascii="宋体" w:hAnsi="宋体"/>
                <w:b/>
                <w:sz w:val="24"/>
              </w:rPr>
              <w:t>合价</w:t>
            </w:r>
          </w:p>
          <w:p>
            <w:pPr>
              <w:adjustRightInd w:val="0"/>
              <w:snapToGrid w:val="0"/>
              <w:spacing w:line="360" w:lineRule="auto"/>
              <w:jc w:val="center"/>
              <w:rPr>
                <w:rFonts w:ascii="宋体" w:hAnsi="宋体"/>
                <w:b/>
                <w:sz w:val="24"/>
              </w:rPr>
            </w:pPr>
            <w:r>
              <w:rPr>
                <w:rFonts w:hint="eastAsia" w:ascii="宋体" w:hAnsi="宋体"/>
                <w:b/>
                <w:sz w:val="24"/>
              </w:rPr>
              <w:t>（元）</w:t>
            </w:r>
          </w:p>
        </w:tc>
        <w:tc>
          <w:tcPr>
            <w:tcW w:w="910" w:type="dxa"/>
            <w:vAlign w:val="center"/>
          </w:tcPr>
          <w:p>
            <w:pPr>
              <w:adjustRightInd w:val="0"/>
              <w:snapToGrid w:val="0"/>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571" w:type="dxa"/>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2172" w:type="dxa"/>
            <w:vAlign w:val="center"/>
          </w:tcPr>
          <w:p>
            <w:pPr>
              <w:adjustRightInd w:val="0"/>
              <w:snapToGrid w:val="0"/>
              <w:spacing w:line="360" w:lineRule="auto"/>
              <w:jc w:val="center"/>
              <w:rPr>
                <w:rFonts w:ascii="宋体" w:hAnsi="宋体"/>
                <w:sz w:val="24"/>
              </w:rPr>
            </w:pPr>
          </w:p>
        </w:tc>
        <w:tc>
          <w:tcPr>
            <w:tcW w:w="1984" w:type="dxa"/>
            <w:vAlign w:val="center"/>
          </w:tcPr>
          <w:p>
            <w:pPr>
              <w:adjustRightInd w:val="0"/>
              <w:snapToGrid w:val="0"/>
              <w:spacing w:line="360" w:lineRule="auto"/>
              <w:jc w:val="center"/>
              <w:rPr>
                <w:rFonts w:ascii="宋体" w:hAnsi="宋体"/>
                <w:sz w:val="24"/>
              </w:rPr>
            </w:pPr>
          </w:p>
        </w:tc>
        <w:tc>
          <w:tcPr>
            <w:tcW w:w="1158" w:type="dxa"/>
            <w:vAlign w:val="center"/>
          </w:tcPr>
          <w:p>
            <w:pPr>
              <w:spacing w:line="360" w:lineRule="auto"/>
              <w:jc w:val="center"/>
              <w:rPr>
                <w:rFonts w:ascii="宋体" w:hAnsi="宋体"/>
                <w:sz w:val="24"/>
              </w:rPr>
            </w:pPr>
          </w:p>
        </w:tc>
        <w:tc>
          <w:tcPr>
            <w:tcW w:w="788" w:type="dxa"/>
            <w:vAlign w:val="center"/>
          </w:tcPr>
          <w:p>
            <w:pPr>
              <w:spacing w:line="360" w:lineRule="auto"/>
              <w:jc w:val="center"/>
              <w:rPr>
                <w:rFonts w:ascii="宋体" w:hAnsi="宋体"/>
                <w:sz w:val="24"/>
              </w:rPr>
            </w:pPr>
          </w:p>
        </w:tc>
        <w:tc>
          <w:tcPr>
            <w:tcW w:w="939" w:type="dxa"/>
            <w:vAlign w:val="center"/>
          </w:tcPr>
          <w:p>
            <w:pPr>
              <w:spacing w:line="360" w:lineRule="auto"/>
              <w:jc w:val="center"/>
              <w:rPr>
                <w:rFonts w:ascii="宋体" w:hAnsi="宋体"/>
                <w:sz w:val="24"/>
              </w:rPr>
            </w:pPr>
          </w:p>
        </w:tc>
        <w:tc>
          <w:tcPr>
            <w:tcW w:w="9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71" w:type="dxa"/>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2172" w:type="dxa"/>
            <w:vAlign w:val="center"/>
          </w:tcPr>
          <w:p>
            <w:pPr>
              <w:adjustRightInd w:val="0"/>
              <w:snapToGrid w:val="0"/>
              <w:spacing w:line="360" w:lineRule="auto"/>
              <w:jc w:val="center"/>
              <w:rPr>
                <w:rFonts w:ascii="宋体" w:hAnsi="宋体"/>
                <w:sz w:val="24"/>
              </w:rPr>
            </w:pPr>
          </w:p>
        </w:tc>
        <w:tc>
          <w:tcPr>
            <w:tcW w:w="1984" w:type="dxa"/>
            <w:vAlign w:val="center"/>
          </w:tcPr>
          <w:p>
            <w:pPr>
              <w:adjustRightInd w:val="0"/>
              <w:snapToGrid w:val="0"/>
              <w:spacing w:line="360" w:lineRule="auto"/>
              <w:jc w:val="center"/>
              <w:rPr>
                <w:rFonts w:ascii="宋体" w:hAnsi="宋体"/>
                <w:sz w:val="24"/>
              </w:rPr>
            </w:pPr>
          </w:p>
        </w:tc>
        <w:tc>
          <w:tcPr>
            <w:tcW w:w="1158" w:type="dxa"/>
            <w:vAlign w:val="center"/>
          </w:tcPr>
          <w:p>
            <w:pPr>
              <w:spacing w:line="360" w:lineRule="auto"/>
              <w:jc w:val="center"/>
              <w:rPr>
                <w:rFonts w:ascii="宋体" w:hAnsi="宋体"/>
                <w:sz w:val="24"/>
              </w:rPr>
            </w:pPr>
          </w:p>
        </w:tc>
        <w:tc>
          <w:tcPr>
            <w:tcW w:w="788" w:type="dxa"/>
            <w:vAlign w:val="center"/>
          </w:tcPr>
          <w:p>
            <w:pPr>
              <w:spacing w:line="360" w:lineRule="auto"/>
              <w:jc w:val="center"/>
              <w:rPr>
                <w:rFonts w:ascii="宋体" w:hAnsi="宋体"/>
                <w:sz w:val="24"/>
              </w:rPr>
            </w:pPr>
          </w:p>
        </w:tc>
        <w:tc>
          <w:tcPr>
            <w:tcW w:w="939" w:type="dxa"/>
            <w:vAlign w:val="center"/>
          </w:tcPr>
          <w:p>
            <w:pPr>
              <w:spacing w:line="360" w:lineRule="auto"/>
              <w:jc w:val="center"/>
              <w:rPr>
                <w:rFonts w:ascii="宋体" w:hAnsi="宋体"/>
                <w:sz w:val="24"/>
              </w:rPr>
            </w:pPr>
          </w:p>
        </w:tc>
        <w:tc>
          <w:tcPr>
            <w:tcW w:w="9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71" w:type="dxa"/>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2172" w:type="dxa"/>
            <w:vAlign w:val="center"/>
          </w:tcPr>
          <w:p>
            <w:pPr>
              <w:adjustRightInd w:val="0"/>
              <w:snapToGrid w:val="0"/>
              <w:spacing w:line="360" w:lineRule="auto"/>
              <w:jc w:val="center"/>
              <w:rPr>
                <w:rFonts w:ascii="宋体" w:hAnsi="宋体"/>
                <w:sz w:val="24"/>
              </w:rPr>
            </w:pPr>
          </w:p>
        </w:tc>
        <w:tc>
          <w:tcPr>
            <w:tcW w:w="1984" w:type="dxa"/>
            <w:vAlign w:val="center"/>
          </w:tcPr>
          <w:p>
            <w:pPr>
              <w:adjustRightInd w:val="0"/>
              <w:snapToGrid w:val="0"/>
              <w:spacing w:line="360" w:lineRule="auto"/>
              <w:jc w:val="center"/>
              <w:rPr>
                <w:rFonts w:ascii="宋体" w:hAnsi="宋体"/>
                <w:sz w:val="24"/>
              </w:rPr>
            </w:pPr>
          </w:p>
        </w:tc>
        <w:tc>
          <w:tcPr>
            <w:tcW w:w="1158" w:type="dxa"/>
            <w:vAlign w:val="center"/>
          </w:tcPr>
          <w:p>
            <w:pPr>
              <w:spacing w:line="360" w:lineRule="auto"/>
              <w:jc w:val="center"/>
              <w:rPr>
                <w:rFonts w:ascii="宋体" w:hAnsi="宋体"/>
                <w:sz w:val="24"/>
              </w:rPr>
            </w:pPr>
          </w:p>
        </w:tc>
        <w:tc>
          <w:tcPr>
            <w:tcW w:w="788" w:type="dxa"/>
            <w:vAlign w:val="center"/>
          </w:tcPr>
          <w:p>
            <w:pPr>
              <w:spacing w:line="360" w:lineRule="auto"/>
              <w:jc w:val="center"/>
              <w:rPr>
                <w:rFonts w:ascii="宋体" w:hAnsi="宋体"/>
                <w:sz w:val="24"/>
              </w:rPr>
            </w:pPr>
          </w:p>
        </w:tc>
        <w:tc>
          <w:tcPr>
            <w:tcW w:w="939" w:type="dxa"/>
            <w:vAlign w:val="center"/>
          </w:tcPr>
          <w:p>
            <w:pPr>
              <w:spacing w:line="360" w:lineRule="auto"/>
              <w:jc w:val="center"/>
              <w:rPr>
                <w:rFonts w:ascii="宋体" w:hAnsi="宋体"/>
                <w:sz w:val="24"/>
              </w:rPr>
            </w:pPr>
          </w:p>
        </w:tc>
        <w:tc>
          <w:tcPr>
            <w:tcW w:w="9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71" w:type="dxa"/>
            <w:vAlign w:val="center"/>
          </w:tcPr>
          <w:p>
            <w:pPr>
              <w:adjustRightInd w:val="0"/>
              <w:snapToGrid w:val="0"/>
              <w:spacing w:line="360" w:lineRule="auto"/>
              <w:jc w:val="center"/>
              <w:rPr>
                <w:rFonts w:ascii="宋体" w:hAnsi="宋体"/>
                <w:sz w:val="24"/>
              </w:rPr>
            </w:pPr>
            <w:r>
              <w:rPr>
                <w:rFonts w:hint="eastAsia" w:ascii="宋体" w:hAnsi="宋体"/>
                <w:sz w:val="24"/>
              </w:rPr>
              <w:t>4</w:t>
            </w:r>
          </w:p>
        </w:tc>
        <w:tc>
          <w:tcPr>
            <w:tcW w:w="2172" w:type="dxa"/>
            <w:vAlign w:val="center"/>
          </w:tcPr>
          <w:p>
            <w:pPr>
              <w:adjustRightInd w:val="0"/>
              <w:snapToGrid w:val="0"/>
              <w:spacing w:line="360" w:lineRule="auto"/>
              <w:jc w:val="center"/>
              <w:rPr>
                <w:rFonts w:ascii="宋体" w:hAnsi="宋体"/>
                <w:sz w:val="24"/>
              </w:rPr>
            </w:pPr>
          </w:p>
        </w:tc>
        <w:tc>
          <w:tcPr>
            <w:tcW w:w="1984" w:type="dxa"/>
            <w:vAlign w:val="center"/>
          </w:tcPr>
          <w:p>
            <w:pPr>
              <w:adjustRightInd w:val="0"/>
              <w:snapToGrid w:val="0"/>
              <w:spacing w:line="360" w:lineRule="auto"/>
              <w:jc w:val="center"/>
              <w:rPr>
                <w:rFonts w:ascii="宋体" w:hAnsi="宋体"/>
                <w:sz w:val="24"/>
              </w:rPr>
            </w:pPr>
          </w:p>
        </w:tc>
        <w:tc>
          <w:tcPr>
            <w:tcW w:w="1158" w:type="dxa"/>
            <w:vAlign w:val="center"/>
          </w:tcPr>
          <w:p>
            <w:pPr>
              <w:spacing w:line="360" w:lineRule="auto"/>
              <w:jc w:val="center"/>
              <w:rPr>
                <w:rFonts w:ascii="宋体" w:hAnsi="宋体"/>
                <w:sz w:val="24"/>
              </w:rPr>
            </w:pPr>
          </w:p>
        </w:tc>
        <w:tc>
          <w:tcPr>
            <w:tcW w:w="788" w:type="dxa"/>
            <w:vAlign w:val="center"/>
          </w:tcPr>
          <w:p>
            <w:pPr>
              <w:spacing w:line="360" w:lineRule="auto"/>
              <w:jc w:val="center"/>
              <w:rPr>
                <w:rFonts w:ascii="宋体" w:hAnsi="宋体"/>
                <w:sz w:val="24"/>
              </w:rPr>
            </w:pPr>
          </w:p>
        </w:tc>
        <w:tc>
          <w:tcPr>
            <w:tcW w:w="939" w:type="dxa"/>
            <w:vAlign w:val="center"/>
          </w:tcPr>
          <w:p>
            <w:pPr>
              <w:spacing w:line="360" w:lineRule="auto"/>
              <w:jc w:val="center"/>
              <w:rPr>
                <w:rFonts w:ascii="宋体" w:hAnsi="宋体"/>
                <w:sz w:val="24"/>
              </w:rPr>
            </w:pPr>
          </w:p>
        </w:tc>
        <w:tc>
          <w:tcPr>
            <w:tcW w:w="9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71" w:type="dxa"/>
            <w:vAlign w:val="center"/>
          </w:tcPr>
          <w:p>
            <w:pPr>
              <w:adjustRightInd w:val="0"/>
              <w:snapToGrid w:val="0"/>
              <w:spacing w:line="360" w:lineRule="auto"/>
              <w:jc w:val="center"/>
              <w:rPr>
                <w:rFonts w:ascii="宋体" w:hAnsi="宋体"/>
                <w:sz w:val="24"/>
              </w:rPr>
            </w:pPr>
            <w:r>
              <w:rPr>
                <w:rFonts w:hint="eastAsia" w:ascii="宋体" w:hAnsi="宋体"/>
                <w:sz w:val="24"/>
              </w:rPr>
              <w:t>5</w:t>
            </w:r>
          </w:p>
        </w:tc>
        <w:tc>
          <w:tcPr>
            <w:tcW w:w="2172" w:type="dxa"/>
            <w:vAlign w:val="center"/>
          </w:tcPr>
          <w:p>
            <w:pPr>
              <w:adjustRightInd w:val="0"/>
              <w:snapToGrid w:val="0"/>
              <w:spacing w:line="360" w:lineRule="auto"/>
              <w:jc w:val="center"/>
              <w:rPr>
                <w:rFonts w:ascii="宋体" w:hAnsi="宋体"/>
                <w:sz w:val="24"/>
              </w:rPr>
            </w:pPr>
            <w:r>
              <w:rPr>
                <w:rFonts w:ascii="宋体" w:hAnsi="宋体"/>
                <w:sz w:val="24"/>
              </w:rPr>
              <w:t>…………………</w:t>
            </w:r>
          </w:p>
        </w:tc>
        <w:tc>
          <w:tcPr>
            <w:tcW w:w="1984" w:type="dxa"/>
            <w:vAlign w:val="center"/>
          </w:tcPr>
          <w:p>
            <w:pPr>
              <w:adjustRightInd w:val="0"/>
              <w:snapToGrid w:val="0"/>
              <w:spacing w:line="360" w:lineRule="auto"/>
              <w:jc w:val="center"/>
              <w:rPr>
                <w:rFonts w:ascii="宋体" w:hAnsi="宋体"/>
                <w:sz w:val="24"/>
              </w:rPr>
            </w:pPr>
          </w:p>
        </w:tc>
        <w:tc>
          <w:tcPr>
            <w:tcW w:w="1158" w:type="dxa"/>
            <w:vAlign w:val="center"/>
          </w:tcPr>
          <w:p>
            <w:pPr>
              <w:spacing w:line="360" w:lineRule="auto"/>
              <w:jc w:val="center"/>
              <w:rPr>
                <w:rFonts w:ascii="宋体" w:hAnsi="宋体"/>
                <w:sz w:val="24"/>
              </w:rPr>
            </w:pPr>
          </w:p>
        </w:tc>
        <w:tc>
          <w:tcPr>
            <w:tcW w:w="788" w:type="dxa"/>
            <w:vAlign w:val="center"/>
          </w:tcPr>
          <w:p>
            <w:pPr>
              <w:spacing w:line="360" w:lineRule="auto"/>
              <w:jc w:val="center"/>
              <w:rPr>
                <w:rFonts w:ascii="宋体" w:hAnsi="宋体"/>
                <w:sz w:val="24"/>
              </w:rPr>
            </w:pPr>
          </w:p>
        </w:tc>
        <w:tc>
          <w:tcPr>
            <w:tcW w:w="939" w:type="dxa"/>
            <w:vAlign w:val="center"/>
          </w:tcPr>
          <w:p>
            <w:pPr>
              <w:spacing w:line="360" w:lineRule="auto"/>
              <w:jc w:val="center"/>
              <w:rPr>
                <w:rFonts w:ascii="宋体" w:hAnsi="宋体"/>
                <w:sz w:val="24"/>
              </w:rPr>
            </w:pPr>
          </w:p>
        </w:tc>
        <w:tc>
          <w:tcPr>
            <w:tcW w:w="9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743" w:type="dxa"/>
            <w:gridSpan w:val="2"/>
            <w:vAlign w:val="center"/>
          </w:tcPr>
          <w:p>
            <w:pPr>
              <w:adjustRightInd w:val="0"/>
              <w:snapToGrid w:val="0"/>
              <w:spacing w:line="360" w:lineRule="auto"/>
              <w:jc w:val="center"/>
              <w:rPr>
                <w:rFonts w:ascii="宋体" w:hAnsi="宋体"/>
                <w:b/>
                <w:sz w:val="24"/>
              </w:rPr>
            </w:pPr>
            <w:r>
              <w:rPr>
                <w:rFonts w:hint="eastAsia" w:ascii="宋体" w:hAnsi="宋体"/>
                <w:b/>
                <w:sz w:val="24"/>
              </w:rPr>
              <w:t>总报价</w:t>
            </w:r>
          </w:p>
        </w:tc>
        <w:tc>
          <w:tcPr>
            <w:tcW w:w="5779" w:type="dxa"/>
            <w:gridSpan w:val="5"/>
            <w:vAlign w:val="center"/>
          </w:tcPr>
          <w:p>
            <w:pPr>
              <w:spacing w:line="360" w:lineRule="auto"/>
              <w:rPr>
                <w:rFonts w:ascii="宋体" w:hAnsi="宋体"/>
                <w:b/>
                <w:sz w:val="24"/>
              </w:rPr>
            </w:pPr>
            <w:r>
              <w:rPr>
                <w:rFonts w:hint="eastAsia" w:ascii="宋体" w:hAnsi="宋体"/>
                <w:b/>
                <w:sz w:val="24"/>
              </w:rPr>
              <w:t>大写人民币          元整。</w:t>
            </w:r>
          </w:p>
        </w:tc>
      </w:tr>
    </w:tbl>
    <w:p>
      <w:pPr>
        <w:tabs>
          <w:tab w:val="left" w:pos="2055"/>
        </w:tabs>
        <w:spacing w:line="360" w:lineRule="auto"/>
        <w:rPr>
          <w:rFonts w:ascii="宋体" w:hAnsi="宋体"/>
          <w:kern w:val="0"/>
          <w:szCs w:val="21"/>
        </w:rPr>
      </w:pPr>
      <w:r>
        <w:rPr>
          <w:rFonts w:hint="eastAsia" w:ascii="宋体" w:hAnsi="宋体"/>
          <w:kern w:val="0"/>
          <w:szCs w:val="21"/>
        </w:rPr>
        <w:t>备注：1、报价包括材料费、配件费、设计费、运输费、安装费、调试费、利润、税金以及与完成本项目有关的相关费用等。</w:t>
      </w:r>
    </w:p>
    <w:p>
      <w:pPr>
        <w:tabs>
          <w:tab w:val="left" w:pos="1418"/>
        </w:tabs>
        <w:snapToGrid w:val="0"/>
        <w:spacing w:before="50" w:after="50" w:line="360" w:lineRule="auto"/>
        <w:rPr>
          <w:rFonts w:ascii="宋体" w:hAnsi="宋体"/>
          <w:spacing w:val="20"/>
          <w:szCs w:val="21"/>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120" w:beforeLines="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rPr>
          <w:rFonts w:ascii="宋体" w:hAnsi="宋体"/>
          <w:b/>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ascii="宋体" w:hAnsi="宋体"/>
          <w:b/>
          <w:sz w:val="24"/>
        </w:rPr>
        <w:br w:type="page"/>
      </w:r>
      <w:r>
        <w:rPr>
          <w:rFonts w:hint="eastAsia" w:ascii="宋体" w:hAnsi="宋体"/>
          <w:b/>
          <w:sz w:val="24"/>
        </w:rPr>
        <w:t>附件：商务响应表格式</w:t>
      </w:r>
    </w:p>
    <w:p>
      <w:pPr>
        <w:snapToGrid w:val="0"/>
        <w:spacing w:before="50" w:line="360" w:lineRule="auto"/>
        <w:jc w:val="center"/>
        <w:rPr>
          <w:rFonts w:ascii="宋体" w:hAnsi="宋体"/>
          <w:sz w:val="32"/>
          <w:szCs w:val="32"/>
        </w:rPr>
      </w:pPr>
      <w:r>
        <w:rPr>
          <w:rFonts w:hint="eastAsia" w:ascii="宋体" w:hAnsi="宋体"/>
          <w:b/>
          <w:sz w:val="32"/>
          <w:szCs w:val="32"/>
        </w:rPr>
        <w:t>商务响应表</w:t>
      </w:r>
    </w:p>
    <w:p>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int="eastAsia" w:hAnsi="宋体"/>
                <w:b/>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Ansi="宋体"/>
                <w:b/>
                <w:szCs w:val="21"/>
              </w:rPr>
              <w:t>采购文件要求</w:t>
            </w:r>
          </w:p>
        </w:tc>
        <w:tc>
          <w:tcPr>
            <w:tcW w:w="352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Ansi="宋体"/>
                <w:b/>
                <w:szCs w:val="21"/>
              </w:rPr>
              <w:t>响应文件响应</w:t>
            </w:r>
          </w:p>
        </w:tc>
        <w:tc>
          <w:tcPr>
            <w:tcW w:w="23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c>
          <w:tcPr>
            <w:tcW w:w="183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c>
          <w:tcPr>
            <w:tcW w:w="352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bl>
    <w:p>
      <w:pPr>
        <w:snapToGrid w:val="0"/>
        <w:spacing w:before="120" w:beforeLines="50" w:line="360" w:lineRule="auto"/>
        <w:rPr>
          <w:rFonts w:ascii="宋体" w:hAnsi="宋体"/>
          <w:sz w:val="24"/>
          <w:szCs w:val="20"/>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ind w:right="-817" w:rightChars="-389"/>
        <w:rPr>
          <w:rFonts w:ascii="宋体" w:hAnsi="宋体"/>
          <w:b/>
          <w:sz w:val="24"/>
          <w:szCs w:val="20"/>
        </w:rPr>
      </w:pPr>
      <w:r>
        <w:rPr>
          <w:rFonts w:ascii="宋体" w:hAnsi="宋体"/>
          <w:sz w:val="32"/>
          <w:szCs w:val="20"/>
        </w:rPr>
        <w:br w:type="page"/>
      </w:r>
      <w:r>
        <w:rPr>
          <w:rFonts w:hint="eastAsia" w:ascii="宋体" w:hAnsi="宋体"/>
          <w:b/>
          <w:sz w:val="24"/>
        </w:rPr>
        <w:t>附件：技术响应表格式</w:t>
      </w:r>
    </w:p>
    <w:p>
      <w:pPr>
        <w:snapToGrid w:val="0"/>
        <w:spacing w:before="50" w:after="120" w:afterLines="50" w:line="360" w:lineRule="auto"/>
        <w:jc w:val="center"/>
        <w:rPr>
          <w:rFonts w:ascii="宋体" w:hAnsi="宋体"/>
          <w:sz w:val="32"/>
          <w:szCs w:val="32"/>
        </w:rPr>
      </w:pPr>
      <w:r>
        <w:rPr>
          <w:rFonts w:hint="eastAsia" w:ascii="宋体" w:hAnsi="宋体"/>
          <w:b/>
          <w:sz w:val="32"/>
          <w:szCs w:val="32"/>
        </w:rPr>
        <w:t>技术响应表</w:t>
      </w:r>
    </w:p>
    <w:p>
      <w:pPr>
        <w:snapToGrid w:val="0"/>
        <w:spacing w:before="50" w:after="120" w:afterLines="50" w:line="360" w:lineRule="auto"/>
        <w:jc w:val="left"/>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338"/>
        <w:gridCol w:w="2879"/>
        <w:gridCol w:w="2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int="eastAsia" w:hAnsi="宋体"/>
                <w:b/>
                <w:szCs w:val="21"/>
              </w:rPr>
              <w:t>序号</w:t>
            </w:r>
          </w:p>
        </w:tc>
        <w:tc>
          <w:tcPr>
            <w:tcW w:w="233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Ansi="宋体"/>
                <w:b/>
                <w:szCs w:val="21"/>
              </w:rPr>
              <w:t>采购文件要求</w:t>
            </w: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Ansi="宋体"/>
                <w:b/>
                <w:szCs w:val="21"/>
              </w:rPr>
              <w:t>响应文件响应</w:t>
            </w: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beforeLines="0" w:after="295"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1"/>
              <w:snapToGrid w:val="0"/>
              <w:spacing w:before="295" w:beforeLines="0" w:after="295" w:afterLines="0" w:line="360" w:lineRule="auto"/>
              <w:rPr>
                <w:rFonts w:hAnsi="宋体"/>
                <w:szCs w:val="21"/>
              </w:rPr>
            </w:pPr>
          </w:p>
        </w:tc>
      </w:tr>
    </w:tbl>
    <w:p>
      <w:pPr>
        <w:pStyle w:val="14"/>
        <w:spacing w:line="360" w:lineRule="auto"/>
        <w:rPr>
          <w:rFonts w:ascii="宋体" w:eastAsia="宋体"/>
        </w:rPr>
      </w:pPr>
      <w:r>
        <w:rPr>
          <w:rFonts w:ascii="宋体" w:eastAsia="宋体"/>
        </w:rPr>
        <w:t>注：供应商应根据设备的性能指标、对照采购文件要求在“偏离情况”栏注明“正偏离”、“负偏离”或“无偏离”。</w:t>
      </w:r>
    </w:p>
    <w:p>
      <w:pPr>
        <w:snapToGrid w:val="0"/>
        <w:spacing w:before="50" w:after="50" w:line="360" w:lineRule="auto"/>
        <w:rPr>
          <w:rFonts w:ascii="宋体" w:hAnsi="宋体"/>
          <w:spacing w:val="20"/>
          <w:sz w:val="24"/>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rPr>
        <w:sectPr>
          <w:footerReference r:id="rId10" w:type="default"/>
          <w:footerReference r:id="rId11" w:type="even"/>
          <w:pgSz w:w="11906" w:h="16838"/>
          <w:pgMar w:top="1457" w:right="1797" w:bottom="1457" w:left="1797" w:header="851" w:footer="851" w:gutter="0"/>
          <w:cols w:space="720" w:num="1"/>
          <w:docGrid w:linePitch="312" w:charSpace="0"/>
        </w:sectPr>
      </w:pPr>
      <w:r>
        <w:rPr>
          <w:rFonts w:hint="eastAsia" w:ascii="宋体" w:hAnsi="宋体"/>
          <w:spacing w:val="20"/>
          <w:sz w:val="24"/>
        </w:rPr>
        <w:t>日 期：</w:t>
      </w:r>
      <w:r>
        <w:rPr>
          <w:rFonts w:ascii="宋体" w:hAnsi="宋体"/>
          <w:spacing w:val="20"/>
          <w:sz w:val="24"/>
          <w:u w:val="single"/>
        </w:rPr>
        <w:t xml:space="preserve">         </w:t>
      </w:r>
    </w:p>
    <w:p>
      <w:pPr>
        <w:snapToGrid w:val="0"/>
        <w:spacing w:before="50" w:after="50" w:line="360" w:lineRule="auto"/>
        <w:rPr>
          <w:rFonts w:ascii="宋体" w:hAnsi="宋体"/>
          <w:spacing w:val="20"/>
          <w:sz w:val="24"/>
          <w:szCs w:val="20"/>
          <w:u w:val="single"/>
        </w:rPr>
      </w:pPr>
    </w:p>
    <w:p>
      <w:pPr>
        <w:tabs>
          <w:tab w:val="left" w:pos="9135"/>
        </w:tabs>
        <w:spacing w:line="360" w:lineRule="auto"/>
        <w:ind w:right="101"/>
        <w:rPr>
          <w:sz w:val="28"/>
          <w:szCs w:val="28"/>
        </w:rPr>
      </w:pPr>
    </w:p>
    <w:sectPr>
      <w:footerReference r:id="rId12" w:type="default"/>
      <w:footerReference r:id="rId13" w:type="even"/>
      <w:pgSz w:w="11906" w:h="16838"/>
      <w:pgMar w:top="1457" w:right="1797" w:bottom="145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fldChar w:fldCharType="begin"/>
    </w:r>
    <w:r>
      <w:rPr>
        <w:rStyle w:val="41"/>
      </w:rPr>
      <w:instrText xml:space="preserve">PAGE  </w:instrText>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9</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w:t>
    </w:r>
    <w:r>
      <w:fldChar w:fldCharType="end"/>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26</w:t>
    </w:r>
    <w:r>
      <w:fldChar w:fldCharType="end"/>
    </w:r>
  </w:p>
  <w:p>
    <w:pPr>
      <w:pStyle w:val="25"/>
      <w:ind w:right="360" w:firstLine="360"/>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55</w:t>
    </w:r>
    <w:r>
      <w:fldChar w:fldCharType="end"/>
    </w:r>
  </w:p>
  <w:p>
    <w:pPr>
      <w:pStyle w:val="2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27</w:t>
    </w:r>
    <w:r>
      <w:fldChar w:fldCharType="end"/>
    </w:r>
  </w:p>
  <w:p>
    <w:pPr>
      <w:pStyle w:val="25"/>
      <w:ind w:right="360" w:firstLine="360"/>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fldChar w:fldCharType="begin"/>
    </w:r>
    <w:r>
      <w:rPr>
        <w:rStyle w:val="41"/>
      </w:rPr>
      <w:instrText xml:space="preserve">PAGE  </w:instrText>
    </w:r>
    <w:r>
      <w:fldChar w:fldCharType="separate"/>
    </w:r>
    <w:r>
      <w:rPr>
        <w:rStyle w:val="41"/>
      </w:rPr>
      <w:t>55</w:t>
    </w:r>
    <w:r>
      <w:fldChar w:fldCharType="end"/>
    </w:r>
  </w:p>
  <w:p>
    <w:pPr>
      <w:pStyle w:val="2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sz w:val="21"/>
        <w:szCs w:val="21"/>
        <w:u w:val="single"/>
      </w:rPr>
    </w:pPr>
    <w:r>
      <w:rPr>
        <w:rFonts w:hint="eastAsia" w:ascii="宋体" w:cs="宋体"/>
        <w:kern w:val="0"/>
        <w:sz w:val="21"/>
        <w:szCs w:val="21"/>
        <w:u w:val="single"/>
      </w:rPr>
      <w:t>院史陈列室设计制作服务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sz w:val="21"/>
        <w:szCs w:val="21"/>
        <w:u w:val="single"/>
      </w:rPr>
    </w:pPr>
    <w:r>
      <w:rPr>
        <w:rFonts w:hint="eastAsia" w:ascii="宋体" w:cs="宋体"/>
        <w:kern w:val="0"/>
        <w:sz w:val="21"/>
        <w:szCs w:val="21"/>
        <w:u w:val="single"/>
      </w:rPr>
      <w:t>院史陈列室设计制作服务                           竞争性磋商采购文件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1">
    <w:nsid w:val="023748B8"/>
    <w:multiLevelType w:val="singleLevel"/>
    <w:tmpl w:val="023748B8"/>
    <w:lvl w:ilvl="0" w:tentative="0">
      <w:start w:val="1"/>
      <w:numFmt w:val="chineseCounting"/>
      <w:suff w:val="nothing"/>
      <w:lvlText w:val="（%1）"/>
      <w:lvlJc w:val="left"/>
      <w:rPr>
        <w:rFonts w:hint="eastAsia"/>
      </w:rPr>
    </w:lvl>
  </w:abstractNum>
  <w:abstractNum w:abstractNumId="2">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5B24C915"/>
    <w:multiLevelType w:val="singleLevel"/>
    <w:tmpl w:val="5B24C915"/>
    <w:lvl w:ilvl="0" w:tentative="0">
      <w:start w:val="1"/>
      <w:numFmt w:val="decimal"/>
      <w:suff w:val="nothing"/>
      <w:lvlText w:val="%1、"/>
      <w:lvlJc w:val="left"/>
    </w:lvl>
  </w:abstractNum>
  <w:abstractNum w:abstractNumId="4">
    <w:nsid w:val="5FB514EE"/>
    <w:multiLevelType w:val="singleLevel"/>
    <w:tmpl w:val="5FB514EE"/>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MDMyZWExYTkzMjkxZDAyMDI2NjhmMzlhZDRkOTM1MT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870"/>
    <w:rsid w:val="000040CA"/>
    <w:rsid w:val="000051BF"/>
    <w:rsid w:val="00005423"/>
    <w:rsid w:val="0000589C"/>
    <w:rsid w:val="00005907"/>
    <w:rsid w:val="00005AB9"/>
    <w:rsid w:val="00011A2A"/>
    <w:rsid w:val="00012366"/>
    <w:rsid w:val="00013555"/>
    <w:rsid w:val="000135FE"/>
    <w:rsid w:val="00013BB9"/>
    <w:rsid w:val="00013EDB"/>
    <w:rsid w:val="00014878"/>
    <w:rsid w:val="00014F07"/>
    <w:rsid w:val="000155BB"/>
    <w:rsid w:val="000161F0"/>
    <w:rsid w:val="00016C0D"/>
    <w:rsid w:val="00017541"/>
    <w:rsid w:val="00021360"/>
    <w:rsid w:val="000238E4"/>
    <w:rsid w:val="00023944"/>
    <w:rsid w:val="00024123"/>
    <w:rsid w:val="0002470F"/>
    <w:rsid w:val="00024725"/>
    <w:rsid w:val="00025A98"/>
    <w:rsid w:val="000263A1"/>
    <w:rsid w:val="000263E9"/>
    <w:rsid w:val="00026535"/>
    <w:rsid w:val="000270AE"/>
    <w:rsid w:val="00027550"/>
    <w:rsid w:val="00027E4C"/>
    <w:rsid w:val="000300C9"/>
    <w:rsid w:val="000306D2"/>
    <w:rsid w:val="00030E9A"/>
    <w:rsid w:val="0003120D"/>
    <w:rsid w:val="000313BC"/>
    <w:rsid w:val="00031739"/>
    <w:rsid w:val="00034D41"/>
    <w:rsid w:val="0003518F"/>
    <w:rsid w:val="00037E11"/>
    <w:rsid w:val="000426BA"/>
    <w:rsid w:val="00042C23"/>
    <w:rsid w:val="000433AA"/>
    <w:rsid w:val="00043864"/>
    <w:rsid w:val="00043CD8"/>
    <w:rsid w:val="0004414C"/>
    <w:rsid w:val="00045A2D"/>
    <w:rsid w:val="0004631D"/>
    <w:rsid w:val="00046650"/>
    <w:rsid w:val="00047CC2"/>
    <w:rsid w:val="00047E0E"/>
    <w:rsid w:val="00050B4C"/>
    <w:rsid w:val="00052144"/>
    <w:rsid w:val="00053B0D"/>
    <w:rsid w:val="00053E11"/>
    <w:rsid w:val="00055AC4"/>
    <w:rsid w:val="00056957"/>
    <w:rsid w:val="00056C1F"/>
    <w:rsid w:val="00060D98"/>
    <w:rsid w:val="00061128"/>
    <w:rsid w:val="00064970"/>
    <w:rsid w:val="00065278"/>
    <w:rsid w:val="00065CF8"/>
    <w:rsid w:val="0006620D"/>
    <w:rsid w:val="00066BF4"/>
    <w:rsid w:val="00066E4B"/>
    <w:rsid w:val="000676E7"/>
    <w:rsid w:val="00067BEF"/>
    <w:rsid w:val="00070402"/>
    <w:rsid w:val="00072734"/>
    <w:rsid w:val="00074A89"/>
    <w:rsid w:val="00076EBC"/>
    <w:rsid w:val="000778A8"/>
    <w:rsid w:val="00080023"/>
    <w:rsid w:val="000801BF"/>
    <w:rsid w:val="00081C74"/>
    <w:rsid w:val="00082045"/>
    <w:rsid w:val="000826C4"/>
    <w:rsid w:val="00082FA1"/>
    <w:rsid w:val="00084314"/>
    <w:rsid w:val="00084A7E"/>
    <w:rsid w:val="00085648"/>
    <w:rsid w:val="000871DE"/>
    <w:rsid w:val="000874FB"/>
    <w:rsid w:val="00090E72"/>
    <w:rsid w:val="00090EA8"/>
    <w:rsid w:val="00091145"/>
    <w:rsid w:val="00092EAE"/>
    <w:rsid w:val="000952B1"/>
    <w:rsid w:val="00095549"/>
    <w:rsid w:val="00095B38"/>
    <w:rsid w:val="00096151"/>
    <w:rsid w:val="00096CEC"/>
    <w:rsid w:val="00096F1D"/>
    <w:rsid w:val="00097533"/>
    <w:rsid w:val="0009772D"/>
    <w:rsid w:val="000A067E"/>
    <w:rsid w:val="000A1F7A"/>
    <w:rsid w:val="000A2666"/>
    <w:rsid w:val="000A29BA"/>
    <w:rsid w:val="000A359C"/>
    <w:rsid w:val="000A3F9F"/>
    <w:rsid w:val="000A4E33"/>
    <w:rsid w:val="000A7E2E"/>
    <w:rsid w:val="000B0378"/>
    <w:rsid w:val="000B0C63"/>
    <w:rsid w:val="000B17A1"/>
    <w:rsid w:val="000B234A"/>
    <w:rsid w:val="000B3ADD"/>
    <w:rsid w:val="000B4939"/>
    <w:rsid w:val="000B4ACE"/>
    <w:rsid w:val="000B4C97"/>
    <w:rsid w:val="000B555D"/>
    <w:rsid w:val="000B5574"/>
    <w:rsid w:val="000B5A2C"/>
    <w:rsid w:val="000B74CD"/>
    <w:rsid w:val="000B76F0"/>
    <w:rsid w:val="000B7DE6"/>
    <w:rsid w:val="000C0428"/>
    <w:rsid w:val="000C049F"/>
    <w:rsid w:val="000C074C"/>
    <w:rsid w:val="000C1EE7"/>
    <w:rsid w:val="000C24D5"/>
    <w:rsid w:val="000C3AEA"/>
    <w:rsid w:val="000C3D48"/>
    <w:rsid w:val="000C4584"/>
    <w:rsid w:val="000C4BAE"/>
    <w:rsid w:val="000C51A9"/>
    <w:rsid w:val="000C6185"/>
    <w:rsid w:val="000C6432"/>
    <w:rsid w:val="000C7D47"/>
    <w:rsid w:val="000C7E5E"/>
    <w:rsid w:val="000D1A1E"/>
    <w:rsid w:val="000D27CD"/>
    <w:rsid w:val="000D2E41"/>
    <w:rsid w:val="000D35B2"/>
    <w:rsid w:val="000D3FCA"/>
    <w:rsid w:val="000D41C5"/>
    <w:rsid w:val="000D4207"/>
    <w:rsid w:val="000D46AE"/>
    <w:rsid w:val="000D4C1E"/>
    <w:rsid w:val="000D5233"/>
    <w:rsid w:val="000D5313"/>
    <w:rsid w:val="000D5554"/>
    <w:rsid w:val="000D5A50"/>
    <w:rsid w:val="000D6137"/>
    <w:rsid w:val="000D6179"/>
    <w:rsid w:val="000E0122"/>
    <w:rsid w:val="000E22C9"/>
    <w:rsid w:val="000E2B2C"/>
    <w:rsid w:val="000E3175"/>
    <w:rsid w:val="000E42F6"/>
    <w:rsid w:val="000E4684"/>
    <w:rsid w:val="000E630D"/>
    <w:rsid w:val="000E7265"/>
    <w:rsid w:val="000E7730"/>
    <w:rsid w:val="000F0B95"/>
    <w:rsid w:val="000F161C"/>
    <w:rsid w:val="000F1AB6"/>
    <w:rsid w:val="000F1BD4"/>
    <w:rsid w:val="000F2456"/>
    <w:rsid w:val="000F2D41"/>
    <w:rsid w:val="000F318A"/>
    <w:rsid w:val="000F3AFC"/>
    <w:rsid w:val="000F4976"/>
    <w:rsid w:val="000F4CDF"/>
    <w:rsid w:val="000F4F3F"/>
    <w:rsid w:val="000F5D5E"/>
    <w:rsid w:val="000F66FB"/>
    <w:rsid w:val="001001B8"/>
    <w:rsid w:val="001011B8"/>
    <w:rsid w:val="00103D7E"/>
    <w:rsid w:val="00104F04"/>
    <w:rsid w:val="001061A4"/>
    <w:rsid w:val="00107547"/>
    <w:rsid w:val="001104E7"/>
    <w:rsid w:val="001107A1"/>
    <w:rsid w:val="001119D0"/>
    <w:rsid w:val="00112B8C"/>
    <w:rsid w:val="00113B82"/>
    <w:rsid w:val="00114AB0"/>
    <w:rsid w:val="0011551B"/>
    <w:rsid w:val="0011551D"/>
    <w:rsid w:val="0011577C"/>
    <w:rsid w:val="00115A36"/>
    <w:rsid w:val="00115B92"/>
    <w:rsid w:val="0011639F"/>
    <w:rsid w:val="00116CF1"/>
    <w:rsid w:val="001204CA"/>
    <w:rsid w:val="001207A4"/>
    <w:rsid w:val="0012189B"/>
    <w:rsid w:val="00121CA7"/>
    <w:rsid w:val="00121D23"/>
    <w:rsid w:val="001229DA"/>
    <w:rsid w:val="00122D36"/>
    <w:rsid w:val="00124474"/>
    <w:rsid w:val="00125175"/>
    <w:rsid w:val="00126859"/>
    <w:rsid w:val="00126A11"/>
    <w:rsid w:val="00126C34"/>
    <w:rsid w:val="001311D9"/>
    <w:rsid w:val="0013170D"/>
    <w:rsid w:val="001319C1"/>
    <w:rsid w:val="0013346D"/>
    <w:rsid w:val="00133C0B"/>
    <w:rsid w:val="00134932"/>
    <w:rsid w:val="00134DFE"/>
    <w:rsid w:val="001356D3"/>
    <w:rsid w:val="001359A5"/>
    <w:rsid w:val="00135FA2"/>
    <w:rsid w:val="0013622D"/>
    <w:rsid w:val="00136A45"/>
    <w:rsid w:val="00137106"/>
    <w:rsid w:val="00142B9F"/>
    <w:rsid w:val="00143631"/>
    <w:rsid w:val="001457F8"/>
    <w:rsid w:val="00145C24"/>
    <w:rsid w:val="00145FFF"/>
    <w:rsid w:val="00146039"/>
    <w:rsid w:val="00150346"/>
    <w:rsid w:val="00150AE6"/>
    <w:rsid w:val="00150F6E"/>
    <w:rsid w:val="00151C7E"/>
    <w:rsid w:val="00153387"/>
    <w:rsid w:val="00153D00"/>
    <w:rsid w:val="0015494D"/>
    <w:rsid w:val="00154F74"/>
    <w:rsid w:val="00155036"/>
    <w:rsid w:val="0015654E"/>
    <w:rsid w:val="001566C3"/>
    <w:rsid w:val="001573F0"/>
    <w:rsid w:val="00157648"/>
    <w:rsid w:val="00160B3F"/>
    <w:rsid w:val="001621CB"/>
    <w:rsid w:val="00162596"/>
    <w:rsid w:val="00163490"/>
    <w:rsid w:val="00163E38"/>
    <w:rsid w:val="00163FBC"/>
    <w:rsid w:val="0016404A"/>
    <w:rsid w:val="00164A91"/>
    <w:rsid w:val="00164B65"/>
    <w:rsid w:val="0016526B"/>
    <w:rsid w:val="00167999"/>
    <w:rsid w:val="00167ADF"/>
    <w:rsid w:val="001708A5"/>
    <w:rsid w:val="00171E60"/>
    <w:rsid w:val="00172FAE"/>
    <w:rsid w:val="001740E0"/>
    <w:rsid w:val="001747E1"/>
    <w:rsid w:val="00175478"/>
    <w:rsid w:val="00176669"/>
    <w:rsid w:val="001827BC"/>
    <w:rsid w:val="00182B69"/>
    <w:rsid w:val="00183D96"/>
    <w:rsid w:val="001840C9"/>
    <w:rsid w:val="00184DBF"/>
    <w:rsid w:val="001855BB"/>
    <w:rsid w:val="001867A0"/>
    <w:rsid w:val="00186849"/>
    <w:rsid w:val="0019065E"/>
    <w:rsid w:val="00192A79"/>
    <w:rsid w:val="00192B07"/>
    <w:rsid w:val="00193034"/>
    <w:rsid w:val="00193929"/>
    <w:rsid w:val="00193F7A"/>
    <w:rsid w:val="001949AB"/>
    <w:rsid w:val="00195009"/>
    <w:rsid w:val="0019555A"/>
    <w:rsid w:val="00195B38"/>
    <w:rsid w:val="00195BB5"/>
    <w:rsid w:val="0019638B"/>
    <w:rsid w:val="001967A3"/>
    <w:rsid w:val="00196CEE"/>
    <w:rsid w:val="00197367"/>
    <w:rsid w:val="00197F48"/>
    <w:rsid w:val="001A0B18"/>
    <w:rsid w:val="001A0D50"/>
    <w:rsid w:val="001A1395"/>
    <w:rsid w:val="001A2B46"/>
    <w:rsid w:val="001A336A"/>
    <w:rsid w:val="001A386F"/>
    <w:rsid w:val="001A3994"/>
    <w:rsid w:val="001A3C29"/>
    <w:rsid w:val="001A506E"/>
    <w:rsid w:val="001A5083"/>
    <w:rsid w:val="001A52B4"/>
    <w:rsid w:val="001A5327"/>
    <w:rsid w:val="001A5736"/>
    <w:rsid w:val="001A5D3E"/>
    <w:rsid w:val="001A6067"/>
    <w:rsid w:val="001B0EEE"/>
    <w:rsid w:val="001B1150"/>
    <w:rsid w:val="001B1898"/>
    <w:rsid w:val="001B2F51"/>
    <w:rsid w:val="001B30AB"/>
    <w:rsid w:val="001B32E5"/>
    <w:rsid w:val="001B4077"/>
    <w:rsid w:val="001B67C7"/>
    <w:rsid w:val="001B6973"/>
    <w:rsid w:val="001B779B"/>
    <w:rsid w:val="001B7BCC"/>
    <w:rsid w:val="001C07B7"/>
    <w:rsid w:val="001C09EC"/>
    <w:rsid w:val="001C0BE3"/>
    <w:rsid w:val="001C1C13"/>
    <w:rsid w:val="001C2E3E"/>
    <w:rsid w:val="001C3313"/>
    <w:rsid w:val="001C3CBB"/>
    <w:rsid w:val="001C3EB6"/>
    <w:rsid w:val="001C42C3"/>
    <w:rsid w:val="001C6875"/>
    <w:rsid w:val="001D01E0"/>
    <w:rsid w:val="001D02AB"/>
    <w:rsid w:val="001D05EE"/>
    <w:rsid w:val="001D0F0A"/>
    <w:rsid w:val="001D1172"/>
    <w:rsid w:val="001D1719"/>
    <w:rsid w:val="001D33F2"/>
    <w:rsid w:val="001D4FB4"/>
    <w:rsid w:val="001D6770"/>
    <w:rsid w:val="001D690F"/>
    <w:rsid w:val="001E0CC1"/>
    <w:rsid w:val="001E1B3B"/>
    <w:rsid w:val="001E1FD8"/>
    <w:rsid w:val="001E3234"/>
    <w:rsid w:val="001E3521"/>
    <w:rsid w:val="001E4F3D"/>
    <w:rsid w:val="001E5BE7"/>
    <w:rsid w:val="001E5F3D"/>
    <w:rsid w:val="001E6DDB"/>
    <w:rsid w:val="001E7AD2"/>
    <w:rsid w:val="001F0405"/>
    <w:rsid w:val="001F0871"/>
    <w:rsid w:val="001F22C5"/>
    <w:rsid w:val="001F287F"/>
    <w:rsid w:val="001F297F"/>
    <w:rsid w:val="001F3141"/>
    <w:rsid w:val="001F4E0F"/>
    <w:rsid w:val="001F5AD7"/>
    <w:rsid w:val="001F6EA9"/>
    <w:rsid w:val="001F79FD"/>
    <w:rsid w:val="00200010"/>
    <w:rsid w:val="00200E2E"/>
    <w:rsid w:val="00201E9E"/>
    <w:rsid w:val="00201FE9"/>
    <w:rsid w:val="00203451"/>
    <w:rsid w:val="00204936"/>
    <w:rsid w:val="00204FCD"/>
    <w:rsid w:val="00205412"/>
    <w:rsid w:val="00205741"/>
    <w:rsid w:val="00205A32"/>
    <w:rsid w:val="00206F54"/>
    <w:rsid w:val="00207864"/>
    <w:rsid w:val="00213591"/>
    <w:rsid w:val="002145BF"/>
    <w:rsid w:val="00217C08"/>
    <w:rsid w:val="002213C3"/>
    <w:rsid w:val="002217DE"/>
    <w:rsid w:val="00222AC9"/>
    <w:rsid w:val="00222FCE"/>
    <w:rsid w:val="00223A60"/>
    <w:rsid w:val="00223EFF"/>
    <w:rsid w:val="002255D9"/>
    <w:rsid w:val="00225837"/>
    <w:rsid w:val="00226142"/>
    <w:rsid w:val="0022658C"/>
    <w:rsid w:val="00226BC6"/>
    <w:rsid w:val="00230AEC"/>
    <w:rsid w:val="0023401E"/>
    <w:rsid w:val="0023414B"/>
    <w:rsid w:val="0023586A"/>
    <w:rsid w:val="0023610B"/>
    <w:rsid w:val="00237FFA"/>
    <w:rsid w:val="002412F7"/>
    <w:rsid w:val="00241314"/>
    <w:rsid w:val="00242DF7"/>
    <w:rsid w:val="00243489"/>
    <w:rsid w:val="002438E9"/>
    <w:rsid w:val="00243FE0"/>
    <w:rsid w:val="00244C4F"/>
    <w:rsid w:val="002451CE"/>
    <w:rsid w:val="002454DC"/>
    <w:rsid w:val="00245F0E"/>
    <w:rsid w:val="00246101"/>
    <w:rsid w:val="0024616E"/>
    <w:rsid w:val="002475AE"/>
    <w:rsid w:val="00247C02"/>
    <w:rsid w:val="00247D99"/>
    <w:rsid w:val="002517CC"/>
    <w:rsid w:val="0025270D"/>
    <w:rsid w:val="00252C3B"/>
    <w:rsid w:val="002534E4"/>
    <w:rsid w:val="00254107"/>
    <w:rsid w:val="00255E36"/>
    <w:rsid w:val="002579D3"/>
    <w:rsid w:val="00257C37"/>
    <w:rsid w:val="0026047E"/>
    <w:rsid w:val="00261425"/>
    <w:rsid w:val="00261A3A"/>
    <w:rsid w:val="00261BA8"/>
    <w:rsid w:val="00263BC8"/>
    <w:rsid w:val="002646BE"/>
    <w:rsid w:val="00264B4D"/>
    <w:rsid w:val="00264F18"/>
    <w:rsid w:val="00264F32"/>
    <w:rsid w:val="00265FA3"/>
    <w:rsid w:val="00267364"/>
    <w:rsid w:val="00270C87"/>
    <w:rsid w:val="00270E1E"/>
    <w:rsid w:val="00273286"/>
    <w:rsid w:val="002744C0"/>
    <w:rsid w:val="00274B3B"/>
    <w:rsid w:val="00275B0A"/>
    <w:rsid w:val="0027745A"/>
    <w:rsid w:val="002807BA"/>
    <w:rsid w:val="00280E18"/>
    <w:rsid w:val="002822FE"/>
    <w:rsid w:val="00282406"/>
    <w:rsid w:val="002836E9"/>
    <w:rsid w:val="002839D7"/>
    <w:rsid w:val="002842F3"/>
    <w:rsid w:val="00284461"/>
    <w:rsid w:val="002856A8"/>
    <w:rsid w:val="00286BC5"/>
    <w:rsid w:val="002910B8"/>
    <w:rsid w:val="00291B9E"/>
    <w:rsid w:val="0029310D"/>
    <w:rsid w:val="002933FC"/>
    <w:rsid w:val="0029463E"/>
    <w:rsid w:val="002952FC"/>
    <w:rsid w:val="00295ABE"/>
    <w:rsid w:val="00296F7D"/>
    <w:rsid w:val="0029757F"/>
    <w:rsid w:val="002A49BE"/>
    <w:rsid w:val="002B0A05"/>
    <w:rsid w:val="002B1372"/>
    <w:rsid w:val="002B3D48"/>
    <w:rsid w:val="002B41CE"/>
    <w:rsid w:val="002B631C"/>
    <w:rsid w:val="002B64C4"/>
    <w:rsid w:val="002B692E"/>
    <w:rsid w:val="002B6DAE"/>
    <w:rsid w:val="002B6E58"/>
    <w:rsid w:val="002B70EB"/>
    <w:rsid w:val="002B724A"/>
    <w:rsid w:val="002C052A"/>
    <w:rsid w:val="002C0A5E"/>
    <w:rsid w:val="002C1A1A"/>
    <w:rsid w:val="002C1FBE"/>
    <w:rsid w:val="002C2162"/>
    <w:rsid w:val="002C2458"/>
    <w:rsid w:val="002C2A6F"/>
    <w:rsid w:val="002C3EAF"/>
    <w:rsid w:val="002C47B8"/>
    <w:rsid w:val="002C4B80"/>
    <w:rsid w:val="002C4D1B"/>
    <w:rsid w:val="002C606C"/>
    <w:rsid w:val="002C6573"/>
    <w:rsid w:val="002C7059"/>
    <w:rsid w:val="002C726C"/>
    <w:rsid w:val="002C739B"/>
    <w:rsid w:val="002C7F46"/>
    <w:rsid w:val="002D04BD"/>
    <w:rsid w:val="002D1F3B"/>
    <w:rsid w:val="002D1F4A"/>
    <w:rsid w:val="002D2DCC"/>
    <w:rsid w:val="002D3FCD"/>
    <w:rsid w:val="002D4E46"/>
    <w:rsid w:val="002D4EE6"/>
    <w:rsid w:val="002D50DA"/>
    <w:rsid w:val="002D58C0"/>
    <w:rsid w:val="002D757A"/>
    <w:rsid w:val="002D7CFF"/>
    <w:rsid w:val="002E0D60"/>
    <w:rsid w:val="002E2298"/>
    <w:rsid w:val="002E2545"/>
    <w:rsid w:val="002E30F6"/>
    <w:rsid w:val="002E347A"/>
    <w:rsid w:val="002E5866"/>
    <w:rsid w:val="002E68E7"/>
    <w:rsid w:val="002E6AEA"/>
    <w:rsid w:val="002E7E0E"/>
    <w:rsid w:val="002E7E40"/>
    <w:rsid w:val="002F005B"/>
    <w:rsid w:val="002F048A"/>
    <w:rsid w:val="002F06E0"/>
    <w:rsid w:val="002F18D4"/>
    <w:rsid w:val="002F1F64"/>
    <w:rsid w:val="002F2C99"/>
    <w:rsid w:val="002F3BA8"/>
    <w:rsid w:val="002F4CA4"/>
    <w:rsid w:val="002F53CD"/>
    <w:rsid w:val="002F69FB"/>
    <w:rsid w:val="002F6B2E"/>
    <w:rsid w:val="002F6C7F"/>
    <w:rsid w:val="00300578"/>
    <w:rsid w:val="0030106B"/>
    <w:rsid w:val="00301952"/>
    <w:rsid w:val="003024B2"/>
    <w:rsid w:val="00302C85"/>
    <w:rsid w:val="00302D60"/>
    <w:rsid w:val="0030382A"/>
    <w:rsid w:val="00303989"/>
    <w:rsid w:val="00303BAF"/>
    <w:rsid w:val="00303F44"/>
    <w:rsid w:val="00304B0C"/>
    <w:rsid w:val="00304FD1"/>
    <w:rsid w:val="00305216"/>
    <w:rsid w:val="003058D5"/>
    <w:rsid w:val="003079F9"/>
    <w:rsid w:val="0031135D"/>
    <w:rsid w:val="00311497"/>
    <w:rsid w:val="00311E00"/>
    <w:rsid w:val="00313354"/>
    <w:rsid w:val="003135CC"/>
    <w:rsid w:val="00313B15"/>
    <w:rsid w:val="00313E8E"/>
    <w:rsid w:val="00315BBC"/>
    <w:rsid w:val="00315F29"/>
    <w:rsid w:val="00316FAA"/>
    <w:rsid w:val="003173DE"/>
    <w:rsid w:val="00320009"/>
    <w:rsid w:val="003209E5"/>
    <w:rsid w:val="00321220"/>
    <w:rsid w:val="00321B44"/>
    <w:rsid w:val="00322379"/>
    <w:rsid w:val="0032258B"/>
    <w:rsid w:val="00322E09"/>
    <w:rsid w:val="00323833"/>
    <w:rsid w:val="00323B53"/>
    <w:rsid w:val="00325E0E"/>
    <w:rsid w:val="00326844"/>
    <w:rsid w:val="00326B11"/>
    <w:rsid w:val="00327E89"/>
    <w:rsid w:val="003321C6"/>
    <w:rsid w:val="00332BAD"/>
    <w:rsid w:val="00334230"/>
    <w:rsid w:val="003344D3"/>
    <w:rsid w:val="0033484C"/>
    <w:rsid w:val="00336F38"/>
    <w:rsid w:val="0033788A"/>
    <w:rsid w:val="00337FE7"/>
    <w:rsid w:val="003434E6"/>
    <w:rsid w:val="0034389E"/>
    <w:rsid w:val="00344063"/>
    <w:rsid w:val="003454E6"/>
    <w:rsid w:val="00345ED7"/>
    <w:rsid w:val="00346965"/>
    <w:rsid w:val="0035032E"/>
    <w:rsid w:val="003514EF"/>
    <w:rsid w:val="00353780"/>
    <w:rsid w:val="00353815"/>
    <w:rsid w:val="0035576A"/>
    <w:rsid w:val="00356D10"/>
    <w:rsid w:val="00356DA6"/>
    <w:rsid w:val="003575FF"/>
    <w:rsid w:val="00357C23"/>
    <w:rsid w:val="00360503"/>
    <w:rsid w:val="00361359"/>
    <w:rsid w:val="00361543"/>
    <w:rsid w:val="00361A35"/>
    <w:rsid w:val="00361E33"/>
    <w:rsid w:val="0036481D"/>
    <w:rsid w:val="00371C5F"/>
    <w:rsid w:val="00372CCE"/>
    <w:rsid w:val="00374C12"/>
    <w:rsid w:val="003757B3"/>
    <w:rsid w:val="00375C17"/>
    <w:rsid w:val="00375CCA"/>
    <w:rsid w:val="00377CF8"/>
    <w:rsid w:val="00380465"/>
    <w:rsid w:val="00380885"/>
    <w:rsid w:val="00380B1D"/>
    <w:rsid w:val="00380F90"/>
    <w:rsid w:val="0038173D"/>
    <w:rsid w:val="00381F0F"/>
    <w:rsid w:val="00382482"/>
    <w:rsid w:val="00382590"/>
    <w:rsid w:val="00384176"/>
    <w:rsid w:val="00384A62"/>
    <w:rsid w:val="00387B30"/>
    <w:rsid w:val="003900F6"/>
    <w:rsid w:val="00390B99"/>
    <w:rsid w:val="00391B6E"/>
    <w:rsid w:val="00392748"/>
    <w:rsid w:val="00393440"/>
    <w:rsid w:val="00393698"/>
    <w:rsid w:val="003938C1"/>
    <w:rsid w:val="00393D61"/>
    <w:rsid w:val="00393D84"/>
    <w:rsid w:val="003942C0"/>
    <w:rsid w:val="0039542C"/>
    <w:rsid w:val="0039677C"/>
    <w:rsid w:val="003967F6"/>
    <w:rsid w:val="003974B7"/>
    <w:rsid w:val="003A0E51"/>
    <w:rsid w:val="003A1D83"/>
    <w:rsid w:val="003A3118"/>
    <w:rsid w:val="003A41D9"/>
    <w:rsid w:val="003A4BB6"/>
    <w:rsid w:val="003A6E83"/>
    <w:rsid w:val="003A724B"/>
    <w:rsid w:val="003B000B"/>
    <w:rsid w:val="003B043A"/>
    <w:rsid w:val="003B3685"/>
    <w:rsid w:val="003B3EED"/>
    <w:rsid w:val="003B44C3"/>
    <w:rsid w:val="003B47E9"/>
    <w:rsid w:val="003B5EA9"/>
    <w:rsid w:val="003B65F2"/>
    <w:rsid w:val="003B6F84"/>
    <w:rsid w:val="003B7075"/>
    <w:rsid w:val="003C0037"/>
    <w:rsid w:val="003C08C2"/>
    <w:rsid w:val="003C0DEB"/>
    <w:rsid w:val="003C18F7"/>
    <w:rsid w:val="003C2C17"/>
    <w:rsid w:val="003C4413"/>
    <w:rsid w:val="003C623F"/>
    <w:rsid w:val="003C62D7"/>
    <w:rsid w:val="003C6475"/>
    <w:rsid w:val="003C6D2C"/>
    <w:rsid w:val="003C7082"/>
    <w:rsid w:val="003D0AFF"/>
    <w:rsid w:val="003D1144"/>
    <w:rsid w:val="003D176E"/>
    <w:rsid w:val="003D1A65"/>
    <w:rsid w:val="003D2314"/>
    <w:rsid w:val="003D2A62"/>
    <w:rsid w:val="003D3C0C"/>
    <w:rsid w:val="003D43E4"/>
    <w:rsid w:val="003D4CA7"/>
    <w:rsid w:val="003D562D"/>
    <w:rsid w:val="003D5B8B"/>
    <w:rsid w:val="003D6794"/>
    <w:rsid w:val="003D67AE"/>
    <w:rsid w:val="003D6E02"/>
    <w:rsid w:val="003E2268"/>
    <w:rsid w:val="003E248A"/>
    <w:rsid w:val="003E25C9"/>
    <w:rsid w:val="003E31E5"/>
    <w:rsid w:val="003E54A2"/>
    <w:rsid w:val="003E5F99"/>
    <w:rsid w:val="003E60F5"/>
    <w:rsid w:val="003E6167"/>
    <w:rsid w:val="003E686E"/>
    <w:rsid w:val="003E7C26"/>
    <w:rsid w:val="003F1D31"/>
    <w:rsid w:val="003F1DA7"/>
    <w:rsid w:val="003F1F85"/>
    <w:rsid w:val="003F2B2C"/>
    <w:rsid w:val="003F3764"/>
    <w:rsid w:val="003F6F07"/>
    <w:rsid w:val="003F742E"/>
    <w:rsid w:val="00400C3B"/>
    <w:rsid w:val="00400C50"/>
    <w:rsid w:val="00401A96"/>
    <w:rsid w:val="00401F33"/>
    <w:rsid w:val="004029CF"/>
    <w:rsid w:val="00402BDF"/>
    <w:rsid w:val="00402CC4"/>
    <w:rsid w:val="004035DE"/>
    <w:rsid w:val="004049FD"/>
    <w:rsid w:val="00406058"/>
    <w:rsid w:val="0040793B"/>
    <w:rsid w:val="0040796F"/>
    <w:rsid w:val="00407ECB"/>
    <w:rsid w:val="00407F90"/>
    <w:rsid w:val="00410452"/>
    <w:rsid w:val="00410C3C"/>
    <w:rsid w:val="00411C63"/>
    <w:rsid w:val="00414A4E"/>
    <w:rsid w:val="0041566B"/>
    <w:rsid w:val="0041576D"/>
    <w:rsid w:val="004161EB"/>
    <w:rsid w:val="00422424"/>
    <w:rsid w:val="00422B3D"/>
    <w:rsid w:val="00422E12"/>
    <w:rsid w:val="004236BC"/>
    <w:rsid w:val="0042429B"/>
    <w:rsid w:val="00424969"/>
    <w:rsid w:val="0042502E"/>
    <w:rsid w:val="004259BF"/>
    <w:rsid w:val="00426C24"/>
    <w:rsid w:val="0043037A"/>
    <w:rsid w:val="0043088C"/>
    <w:rsid w:val="004331F4"/>
    <w:rsid w:val="00433ABC"/>
    <w:rsid w:val="00433C09"/>
    <w:rsid w:val="00434E56"/>
    <w:rsid w:val="00442C44"/>
    <w:rsid w:val="004458C8"/>
    <w:rsid w:val="00445DB2"/>
    <w:rsid w:val="00445FA7"/>
    <w:rsid w:val="00450BA4"/>
    <w:rsid w:val="00452046"/>
    <w:rsid w:val="004522AB"/>
    <w:rsid w:val="004549C3"/>
    <w:rsid w:val="00455B1B"/>
    <w:rsid w:val="00456844"/>
    <w:rsid w:val="00456D11"/>
    <w:rsid w:val="00457227"/>
    <w:rsid w:val="004600B6"/>
    <w:rsid w:val="0046022B"/>
    <w:rsid w:val="00460636"/>
    <w:rsid w:val="004613EA"/>
    <w:rsid w:val="00462C6F"/>
    <w:rsid w:val="00463544"/>
    <w:rsid w:val="00463580"/>
    <w:rsid w:val="00464E28"/>
    <w:rsid w:val="0046550B"/>
    <w:rsid w:val="00470C7C"/>
    <w:rsid w:val="00470DD0"/>
    <w:rsid w:val="00472169"/>
    <w:rsid w:val="004721C6"/>
    <w:rsid w:val="004732AD"/>
    <w:rsid w:val="004735C4"/>
    <w:rsid w:val="0047381D"/>
    <w:rsid w:val="00473E27"/>
    <w:rsid w:val="0047554C"/>
    <w:rsid w:val="00476E18"/>
    <w:rsid w:val="00477284"/>
    <w:rsid w:val="00477285"/>
    <w:rsid w:val="00477387"/>
    <w:rsid w:val="004808B6"/>
    <w:rsid w:val="00480C87"/>
    <w:rsid w:val="00482F8D"/>
    <w:rsid w:val="004842CD"/>
    <w:rsid w:val="004842EB"/>
    <w:rsid w:val="00485E78"/>
    <w:rsid w:val="0048623A"/>
    <w:rsid w:val="004862FE"/>
    <w:rsid w:val="00486B80"/>
    <w:rsid w:val="00487470"/>
    <w:rsid w:val="004877E8"/>
    <w:rsid w:val="00490279"/>
    <w:rsid w:val="004911E0"/>
    <w:rsid w:val="00491A6B"/>
    <w:rsid w:val="004921B7"/>
    <w:rsid w:val="0049248D"/>
    <w:rsid w:val="00492671"/>
    <w:rsid w:val="00492722"/>
    <w:rsid w:val="0049515B"/>
    <w:rsid w:val="00495726"/>
    <w:rsid w:val="0049695A"/>
    <w:rsid w:val="00496E33"/>
    <w:rsid w:val="0049700B"/>
    <w:rsid w:val="004970EF"/>
    <w:rsid w:val="004A12A7"/>
    <w:rsid w:val="004A254D"/>
    <w:rsid w:val="004A26C7"/>
    <w:rsid w:val="004A2F13"/>
    <w:rsid w:val="004A3B2A"/>
    <w:rsid w:val="004A4621"/>
    <w:rsid w:val="004A4909"/>
    <w:rsid w:val="004A59A6"/>
    <w:rsid w:val="004A5E46"/>
    <w:rsid w:val="004A5E90"/>
    <w:rsid w:val="004A7313"/>
    <w:rsid w:val="004A7ADA"/>
    <w:rsid w:val="004B0DD1"/>
    <w:rsid w:val="004B14BD"/>
    <w:rsid w:val="004B17BB"/>
    <w:rsid w:val="004B3959"/>
    <w:rsid w:val="004B4CA6"/>
    <w:rsid w:val="004B4D85"/>
    <w:rsid w:val="004B534C"/>
    <w:rsid w:val="004B5F20"/>
    <w:rsid w:val="004B625F"/>
    <w:rsid w:val="004B6A58"/>
    <w:rsid w:val="004B6DC7"/>
    <w:rsid w:val="004B6F89"/>
    <w:rsid w:val="004B7146"/>
    <w:rsid w:val="004B763C"/>
    <w:rsid w:val="004B7803"/>
    <w:rsid w:val="004B79F4"/>
    <w:rsid w:val="004C0DB2"/>
    <w:rsid w:val="004C28B7"/>
    <w:rsid w:val="004C4CF5"/>
    <w:rsid w:val="004C5814"/>
    <w:rsid w:val="004C6C94"/>
    <w:rsid w:val="004C6FE5"/>
    <w:rsid w:val="004C7541"/>
    <w:rsid w:val="004D0712"/>
    <w:rsid w:val="004D1BF6"/>
    <w:rsid w:val="004D1F61"/>
    <w:rsid w:val="004D23D5"/>
    <w:rsid w:val="004D2800"/>
    <w:rsid w:val="004D2841"/>
    <w:rsid w:val="004D480F"/>
    <w:rsid w:val="004D54E9"/>
    <w:rsid w:val="004D65F7"/>
    <w:rsid w:val="004D74F9"/>
    <w:rsid w:val="004D7F16"/>
    <w:rsid w:val="004D7F96"/>
    <w:rsid w:val="004E103E"/>
    <w:rsid w:val="004E1B1C"/>
    <w:rsid w:val="004E3B0D"/>
    <w:rsid w:val="004E4018"/>
    <w:rsid w:val="004E4BF3"/>
    <w:rsid w:val="004E4C53"/>
    <w:rsid w:val="004E54F0"/>
    <w:rsid w:val="004E5962"/>
    <w:rsid w:val="004E5C98"/>
    <w:rsid w:val="004E5DC8"/>
    <w:rsid w:val="004E6152"/>
    <w:rsid w:val="004E62DC"/>
    <w:rsid w:val="004E7B04"/>
    <w:rsid w:val="004F2708"/>
    <w:rsid w:val="004F316D"/>
    <w:rsid w:val="004F32EC"/>
    <w:rsid w:val="004F3B62"/>
    <w:rsid w:val="004F4195"/>
    <w:rsid w:val="004F4DCA"/>
    <w:rsid w:val="004F5EB1"/>
    <w:rsid w:val="004F63E5"/>
    <w:rsid w:val="004F69E9"/>
    <w:rsid w:val="005001FF"/>
    <w:rsid w:val="005003EB"/>
    <w:rsid w:val="00500ED0"/>
    <w:rsid w:val="00501F86"/>
    <w:rsid w:val="00502292"/>
    <w:rsid w:val="005024CE"/>
    <w:rsid w:val="00502B86"/>
    <w:rsid w:val="00504CBE"/>
    <w:rsid w:val="00505BB4"/>
    <w:rsid w:val="00507996"/>
    <w:rsid w:val="00510DEC"/>
    <w:rsid w:val="00511951"/>
    <w:rsid w:val="00512B40"/>
    <w:rsid w:val="00512E42"/>
    <w:rsid w:val="005138B8"/>
    <w:rsid w:val="005153D6"/>
    <w:rsid w:val="0051633A"/>
    <w:rsid w:val="0051642E"/>
    <w:rsid w:val="0051701B"/>
    <w:rsid w:val="0051775D"/>
    <w:rsid w:val="00517C4B"/>
    <w:rsid w:val="00517E2E"/>
    <w:rsid w:val="00517E4C"/>
    <w:rsid w:val="00520079"/>
    <w:rsid w:val="005211E0"/>
    <w:rsid w:val="0052143A"/>
    <w:rsid w:val="00521660"/>
    <w:rsid w:val="00521AC2"/>
    <w:rsid w:val="00523104"/>
    <w:rsid w:val="00523140"/>
    <w:rsid w:val="00524C37"/>
    <w:rsid w:val="00524CAF"/>
    <w:rsid w:val="00524D63"/>
    <w:rsid w:val="00525C33"/>
    <w:rsid w:val="00526B45"/>
    <w:rsid w:val="00527C2C"/>
    <w:rsid w:val="00530301"/>
    <w:rsid w:val="00530429"/>
    <w:rsid w:val="00533128"/>
    <w:rsid w:val="0053403F"/>
    <w:rsid w:val="00534711"/>
    <w:rsid w:val="00535B92"/>
    <w:rsid w:val="00537CFC"/>
    <w:rsid w:val="005412BD"/>
    <w:rsid w:val="00542691"/>
    <w:rsid w:val="00542E10"/>
    <w:rsid w:val="00544318"/>
    <w:rsid w:val="00546929"/>
    <w:rsid w:val="00546AC6"/>
    <w:rsid w:val="005477F4"/>
    <w:rsid w:val="00547F8C"/>
    <w:rsid w:val="00550ECD"/>
    <w:rsid w:val="005524F4"/>
    <w:rsid w:val="00552A02"/>
    <w:rsid w:val="00554758"/>
    <w:rsid w:val="00556F65"/>
    <w:rsid w:val="005570AB"/>
    <w:rsid w:val="00560964"/>
    <w:rsid w:val="005614D0"/>
    <w:rsid w:val="00563CA8"/>
    <w:rsid w:val="005652D4"/>
    <w:rsid w:val="005654AF"/>
    <w:rsid w:val="005671B8"/>
    <w:rsid w:val="00567437"/>
    <w:rsid w:val="00570968"/>
    <w:rsid w:val="00570F86"/>
    <w:rsid w:val="00572F08"/>
    <w:rsid w:val="005732A2"/>
    <w:rsid w:val="0057463B"/>
    <w:rsid w:val="00574772"/>
    <w:rsid w:val="00574A17"/>
    <w:rsid w:val="00575F25"/>
    <w:rsid w:val="005760FE"/>
    <w:rsid w:val="00576308"/>
    <w:rsid w:val="005763A7"/>
    <w:rsid w:val="005766B2"/>
    <w:rsid w:val="005774A1"/>
    <w:rsid w:val="00577A5C"/>
    <w:rsid w:val="00580A7D"/>
    <w:rsid w:val="005842F1"/>
    <w:rsid w:val="005879C3"/>
    <w:rsid w:val="0059242D"/>
    <w:rsid w:val="00592951"/>
    <w:rsid w:val="00593DD5"/>
    <w:rsid w:val="005952BF"/>
    <w:rsid w:val="005963FC"/>
    <w:rsid w:val="005978B3"/>
    <w:rsid w:val="00597D35"/>
    <w:rsid w:val="005A06EB"/>
    <w:rsid w:val="005A0E0E"/>
    <w:rsid w:val="005A14FE"/>
    <w:rsid w:val="005A3094"/>
    <w:rsid w:val="005A61D1"/>
    <w:rsid w:val="005A695A"/>
    <w:rsid w:val="005A71EA"/>
    <w:rsid w:val="005B299D"/>
    <w:rsid w:val="005B2BFA"/>
    <w:rsid w:val="005B3CD0"/>
    <w:rsid w:val="005B4129"/>
    <w:rsid w:val="005B4EAE"/>
    <w:rsid w:val="005B5C16"/>
    <w:rsid w:val="005B64FB"/>
    <w:rsid w:val="005C0311"/>
    <w:rsid w:val="005C091A"/>
    <w:rsid w:val="005C1780"/>
    <w:rsid w:val="005C2B23"/>
    <w:rsid w:val="005C3CBF"/>
    <w:rsid w:val="005C3F0D"/>
    <w:rsid w:val="005C45D9"/>
    <w:rsid w:val="005C4DE5"/>
    <w:rsid w:val="005C561A"/>
    <w:rsid w:val="005C56A7"/>
    <w:rsid w:val="005C61AA"/>
    <w:rsid w:val="005C6D76"/>
    <w:rsid w:val="005D1B28"/>
    <w:rsid w:val="005D2323"/>
    <w:rsid w:val="005D35EC"/>
    <w:rsid w:val="005D47B0"/>
    <w:rsid w:val="005D4956"/>
    <w:rsid w:val="005D4D3F"/>
    <w:rsid w:val="005D57E9"/>
    <w:rsid w:val="005D5975"/>
    <w:rsid w:val="005D5A5E"/>
    <w:rsid w:val="005D64AA"/>
    <w:rsid w:val="005D6A85"/>
    <w:rsid w:val="005D7D01"/>
    <w:rsid w:val="005E0941"/>
    <w:rsid w:val="005E14D5"/>
    <w:rsid w:val="005E196C"/>
    <w:rsid w:val="005E238C"/>
    <w:rsid w:val="005E345F"/>
    <w:rsid w:val="005E3965"/>
    <w:rsid w:val="005E3DB6"/>
    <w:rsid w:val="005E4139"/>
    <w:rsid w:val="005E4692"/>
    <w:rsid w:val="005E739B"/>
    <w:rsid w:val="005F25D4"/>
    <w:rsid w:val="005F27D7"/>
    <w:rsid w:val="005F2B5F"/>
    <w:rsid w:val="005F39A5"/>
    <w:rsid w:val="005F39F5"/>
    <w:rsid w:val="005F45DD"/>
    <w:rsid w:val="005F46CA"/>
    <w:rsid w:val="005F50B4"/>
    <w:rsid w:val="005F5194"/>
    <w:rsid w:val="005F5303"/>
    <w:rsid w:val="005F7AEE"/>
    <w:rsid w:val="00602D52"/>
    <w:rsid w:val="00602DDB"/>
    <w:rsid w:val="0060311E"/>
    <w:rsid w:val="00605D4F"/>
    <w:rsid w:val="006079F4"/>
    <w:rsid w:val="00610042"/>
    <w:rsid w:val="0061084D"/>
    <w:rsid w:val="00610D52"/>
    <w:rsid w:val="0061144E"/>
    <w:rsid w:val="00611BC1"/>
    <w:rsid w:val="00612E7C"/>
    <w:rsid w:val="0061391F"/>
    <w:rsid w:val="006156D9"/>
    <w:rsid w:val="00617BFA"/>
    <w:rsid w:val="00617EBA"/>
    <w:rsid w:val="006203F1"/>
    <w:rsid w:val="006209AA"/>
    <w:rsid w:val="00620EF9"/>
    <w:rsid w:val="00621379"/>
    <w:rsid w:val="00621B08"/>
    <w:rsid w:val="006239F3"/>
    <w:rsid w:val="00623F93"/>
    <w:rsid w:val="006258AB"/>
    <w:rsid w:val="00627165"/>
    <w:rsid w:val="0062767E"/>
    <w:rsid w:val="00627BEB"/>
    <w:rsid w:val="00627F1C"/>
    <w:rsid w:val="0063120C"/>
    <w:rsid w:val="00632E89"/>
    <w:rsid w:val="006347F0"/>
    <w:rsid w:val="0063482A"/>
    <w:rsid w:val="0063492D"/>
    <w:rsid w:val="006411DA"/>
    <w:rsid w:val="006425FB"/>
    <w:rsid w:val="00642A5E"/>
    <w:rsid w:val="00642C07"/>
    <w:rsid w:val="00643A9F"/>
    <w:rsid w:val="00643D77"/>
    <w:rsid w:val="0064408D"/>
    <w:rsid w:val="006454B3"/>
    <w:rsid w:val="0064562B"/>
    <w:rsid w:val="00645A1D"/>
    <w:rsid w:val="00646368"/>
    <w:rsid w:val="00650AB6"/>
    <w:rsid w:val="00650C74"/>
    <w:rsid w:val="006511FD"/>
    <w:rsid w:val="006516F2"/>
    <w:rsid w:val="0065420B"/>
    <w:rsid w:val="00655271"/>
    <w:rsid w:val="00657029"/>
    <w:rsid w:val="00660962"/>
    <w:rsid w:val="00661903"/>
    <w:rsid w:val="00662DC1"/>
    <w:rsid w:val="00663A7D"/>
    <w:rsid w:val="00663FD5"/>
    <w:rsid w:val="00665636"/>
    <w:rsid w:val="0066630A"/>
    <w:rsid w:val="00666BD8"/>
    <w:rsid w:val="0067232A"/>
    <w:rsid w:val="00672B0E"/>
    <w:rsid w:val="0067302E"/>
    <w:rsid w:val="00674837"/>
    <w:rsid w:val="00675CF6"/>
    <w:rsid w:val="00676516"/>
    <w:rsid w:val="006809A9"/>
    <w:rsid w:val="006814B3"/>
    <w:rsid w:val="00681D55"/>
    <w:rsid w:val="006828E5"/>
    <w:rsid w:val="00683BB7"/>
    <w:rsid w:val="00683D96"/>
    <w:rsid w:val="00684DB1"/>
    <w:rsid w:val="00686D2D"/>
    <w:rsid w:val="006870DC"/>
    <w:rsid w:val="0069096D"/>
    <w:rsid w:val="0069133E"/>
    <w:rsid w:val="00691E23"/>
    <w:rsid w:val="00691FEA"/>
    <w:rsid w:val="00692D85"/>
    <w:rsid w:val="00695048"/>
    <w:rsid w:val="006977F8"/>
    <w:rsid w:val="006A00C0"/>
    <w:rsid w:val="006A0502"/>
    <w:rsid w:val="006A1747"/>
    <w:rsid w:val="006A1DE8"/>
    <w:rsid w:val="006A3170"/>
    <w:rsid w:val="006A383F"/>
    <w:rsid w:val="006A3B85"/>
    <w:rsid w:val="006A5042"/>
    <w:rsid w:val="006A513C"/>
    <w:rsid w:val="006A583A"/>
    <w:rsid w:val="006A73A9"/>
    <w:rsid w:val="006A741D"/>
    <w:rsid w:val="006B0362"/>
    <w:rsid w:val="006B17DA"/>
    <w:rsid w:val="006B3320"/>
    <w:rsid w:val="006C1A0C"/>
    <w:rsid w:val="006C1A8A"/>
    <w:rsid w:val="006C2361"/>
    <w:rsid w:val="006C28F1"/>
    <w:rsid w:val="006C2FF0"/>
    <w:rsid w:val="006C36C5"/>
    <w:rsid w:val="006C3E4E"/>
    <w:rsid w:val="006C49BA"/>
    <w:rsid w:val="006C6CC7"/>
    <w:rsid w:val="006C7B2A"/>
    <w:rsid w:val="006D07C0"/>
    <w:rsid w:val="006D092F"/>
    <w:rsid w:val="006D0C12"/>
    <w:rsid w:val="006D1349"/>
    <w:rsid w:val="006D37D2"/>
    <w:rsid w:val="006D37DC"/>
    <w:rsid w:val="006D3C92"/>
    <w:rsid w:val="006D48F9"/>
    <w:rsid w:val="006D5013"/>
    <w:rsid w:val="006D597E"/>
    <w:rsid w:val="006D5AC1"/>
    <w:rsid w:val="006D6255"/>
    <w:rsid w:val="006D6C93"/>
    <w:rsid w:val="006D7012"/>
    <w:rsid w:val="006D73C2"/>
    <w:rsid w:val="006D7DFC"/>
    <w:rsid w:val="006E04DD"/>
    <w:rsid w:val="006E0A2D"/>
    <w:rsid w:val="006E516B"/>
    <w:rsid w:val="006E5E13"/>
    <w:rsid w:val="006E6D64"/>
    <w:rsid w:val="006E6D99"/>
    <w:rsid w:val="006E769F"/>
    <w:rsid w:val="006F0685"/>
    <w:rsid w:val="006F1A75"/>
    <w:rsid w:val="006F1DFD"/>
    <w:rsid w:val="006F2C8A"/>
    <w:rsid w:val="006F70DC"/>
    <w:rsid w:val="006F72DA"/>
    <w:rsid w:val="007007B3"/>
    <w:rsid w:val="00700A1A"/>
    <w:rsid w:val="00700F4E"/>
    <w:rsid w:val="00701C98"/>
    <w:rsid w:val="0070263B"/>
    <w:rsid w:val="0070288D"/>
    <w:rsid w:val="0070356C"/>
    <w:rsid w:val="0070385A"/>
    <w:rsid w:val="00703CB5"/>
    <w:rsid w:val="007048FC"/>
    <w:rsid w:val="00707475"/>
    <w:rsid w:val="0070786E"/>
    <w:rsid w:val="0071006B"/>
    <w:rsid w:val="007106A5"/>
    <w:rsid w:val="00710A25"/>
    <w:rsid w:val="00710CDC"/>
    <w:rsid w:val="007121AA"/>
    <w:rsid w:val="00714570"/>
    <w:rsid w:val="00714789"/>
    <w:rsid w:val="00715357"/>
    <w:rsid w:val="00716BB6"/>
    <w:rsid w:val="00723803"/>
    <w:rsid w:val="00723E94"/>
    <w:rsid w:val="00723ECC"/>
    <w:rsid w:val="00724088"/>
    <w:rsid w:val="00724C55"/>
    <w:rsid w:val="00724F35"/>
    <w:rsid w:val="007254B5"/>
    <w:rsid w:val="0072566E"/>
    <w:rsid w:val="00726C47"/>
    <w:rsid w:val="0072798F"/>
    <w:rsid w:val="007301A0"/>
    <w:rsid w:val="00731DE0"/>
    <w:rsid w:val="00732EC4"/>
    <w:rsid w:val="00733E64"/>
    <w:rsid w:val="007344F0"/>
    <w:rsid w:val="00735942"/>
    <w:rsid w:val="0073667E"/>
    <w:rsid w:val="00740E57"/>
    <w:rsid w:val="00742954"/>
    <w:rsid w:val="00742B7B"/>
    <w:rsid w:val="00742DFB"/>
    <w:rsid w:val="00743459"/>
    <w:rsid w:val="00743467"/>
    <w:rsid w:val="007435E8"/>
    <w:rsid w:val="00743755"/>
    <w:rsid w:val="00743A51"/>
    <w:rsid w:val="00743CEB"/>
    <w:rsid w:val="00744022"/>
    <w:rsid w:val="007505DF"/>
    <w:rsid w:val="007508A1"/>
    <w:rsid w:val="007519C5"/>
    <w:rsid w:val="00753F72"/>
    <w:rsid w:val="00754FE5"/>
    <w:rsid w:val="007566A4"/>
    <w:rsid w:val="007613F6"/>
    <w:rsid w:val="00761934"/>
    <w:rsid w:val="00761A16"/>
    <w:rsid w:val="00761F47"/>
    <w:rsid w:val="00764D60"/>
    <w:rsid w:val="00765B1C"/>
    <w:rsid w:val="00765CD9"/>
    <w:rsid w:val="00766252"/>
    <w:rsid w:val="00766B19"/>
    <w:rsid w:val="00766CC6"/>
    <w:rsid w:val="00770C05"/>
    <w:rsid w:val="007713B1"/>
    <w:rsid w:val="0077177C"/>
    <w:rsid w:val="00772373"/>
    <w:rsid w:val="00772637"/>
    <w:rsid w:val="00772EBE"/>
    <w:rsid w:val="0077386C"/>
    <w:rsid w:val="00773DF0"/>
    <w:rsid w:val="00774A1B"/>
    <w:rsid w:val="0077555B"/>
    <w:rsid w:val="007757D2"/>
    <w:rsid w:val="007764E3"/>
    <w:rsid w:val="007806BB"/>
    <w:rsid w:val="007810DA"/>
    <w:rsid w:val="00781480"/>
    <w:rsid w:val="00782B0B"/>
    <w:rsid w:val="0078417B"/>
    <w:rsid w:val="00784664"/>
    <w:rsid w:val="00785FF2"/>
    <w:rsid w:val="00786206"/>
    <w:rsid w:val="00786D41"/>
    <w:rsid w:val="007873A6"/>
    <w:rsid w:val="00790BB6"/>
    <w:rsid w:val="0079296C"/>
    <w:rsid w:val="00793185"/>
    <w:rsid w:val="00794C02"/>
    <w:rsid w:val="0079644E"/>
    <w:rsid w:val="00796D7B"/>
    <w:rsid w:val="00797BDC"/>
    <w:rsid w:val="007A017B"/>
    <w:rsid w:val="007A074A"/>
    <w:rsid w:val="007A179D"/>
    <w:rsid w:val="007A242C"/>
    <w:rsid w:val="007A2B98"/>
    <w:rsid w:val="007A4C97"/>
    <w:rsid w:val="007A5572"/>
    <w:rsid w:val="007A6903"/>
    <w:rsid w:val="007B07D0"/>
    <w:rsid w:val="007B19DB"/>
    <w:rsid w:val="007B1D6B"/>
    <w:rsid w:val="007B2E84"/>
    <w:rsid w:val="007B3585"/>
    <w:rsid w:val="007B38CD"/>
    <w:rsid w:val="007B40DB"/>
    <w:rsid w:val="007B5448"/>
    <w:rsid w:val="007B6D9D"/>
    <w:rsid w:val="007C18F4"/>
    <w:rsid w:val="007C1D02"/>
    <w:rsid w:val="007C28FD"/>
    <w:rsid w:val="007C3411"/>
    <w:rsid w:val="007C3600"/>
    <w:rsid w:val="007C39D3"/>
    <w:rsid w:val="007C4768"/>
    <w:rsid w:val="007C5AE3"/>
    <w:rsid w:val="007C75A7"/>
    <w:rsid w:val="007C7F65"/>
    <w:rsid w:val="007D1130"/>
    <w:rsid w:val="007D125A"/>
    <w:rsid w:val="007D32AA"/>
    <w:rsid w:val="007D471D"/>
    <w:rsid w:val="007D4EBE"/>
    <w:rsid w:val="007D5065"/>
    <w:rsid w:val="007D6278"/>
    <w:rsid w:val="007D6A60"/>
    <w:rsid w:val="007D6EFE"/>
    <w:rsid w:val="007D7CAD"/>
    <w:rsid w:val="007E20D7"/>
    <w:rsid w:val="007E394F"/>
    <w:rsid w:val="007E45DF"/>
    <w:rsid w:val="007F2724"/>
    <w:rsid w:val="007F2937"/>
    <w:rsid w:val="007F3E11"/>
    <w:rsid w:val="007F479F"/>
    <w:rsid w:val="007F4B5F"/>
    <w:rsid w:val="007F521A"/>
    <w:rsid w:val="007F5A82"/>
    <w:rsid w:val="008000E3"/>
    <w:rsid w:val="00801DB1"/>
    <w:rsid w:val="0080236D"/>
    <w:rsid w:val="008024AB"/>
    <w:rsid w:val="00802940"/>
    <w:rsid w:val="008036FC"/>
    <w:rsid w:val="00805534"/>
    <w:rsid w:val="00806F0C"/>
    <w:rsid w:val="00807F14"/>
    <w:rsid w:val="0081096D"/>
    <w:rsid w:val="00811D8C"/>
    <w:rsid w:val="00812FED"/>
    <w:rsid w:val="00813FBF"/>
    <w:rsid w:val="0081429F"/>
    <w:rsid w:val="008150E8"/>
    <w:rsid w:val="00815E48"/>
    <w:rsid w:val="008164C1"/>
    <w:rsid w:val="00816A65"/>
    <w:rsid w:val="008172E6"/>
    <w:rsid w:val="00817BB2"/>
    <w:rsid w:val="00817D6A"/>
    <w:rsid w:val="008206B2"/>
    <w:rsid w:val="00824CE0"/>
    <w:rsid w:val="00824E91"/>
    <w:rsid w:val="008258AE"/>
    <w:rsid w:val="00825FD8"/>
    <w:rsid w:val="00826412"/>
    <w:rsid w:val="00827617"/>
    <w:rsid w:val="008279B4"/>
    <w:rsid w:val="008300B8"/>
    <w:rsid w:val="00832FF4"/>
    <w:rsid w:val="008346A0"/>
    <w:rsid w:val="00834D85"/>
    <w:rsid w:val="00835515"/>
    <w:rsid w:val="00835C2F"/>
    <w:rsid w:val="008364A8"/>
    <w:rsid w:val="00836507"/>
    <w:rsid w:val="008379DA"/>
    <w:rsid w:val="0084067B"/>
    <w:rsid w:val="00840742"/>
    <w:rsid w:val="00841B68"/>
    <w:rsid w:val="008420BE"/>
    <w:rsid w:val="008453AF"/>
    <w:rsid w:val="00845721"/>
    <w:rsid w:val="0084605F"/>
    <w:rsid w:val="00846971"/>
    <w:rsid w:val="008469C9"/>
    <w:rsid w:val="00846AA4"/>
    <w:rsid w:val="00847BDA"/>
    <w:rsid w:val="0085056D"/>
    <w:rsid w:val="008527C6"/>
    <w:rsid w:val="00852B91"/>
    <w:rsid w:val="00852DD4"/>
    <w:rsid w:val="00853592"/>
    <w:rsid w:val="00853862"/>
    <w:rsid w:val="0085415E"/>
    <w:rsid w:val="0085637D"/>
    <w:rsid w:val="008565C7"/>
    <w:rsid w:val="008568BB"/>
    <w:rsid w:val="008576FF"/>
    <w:rsid w:val="00861E81"/>
    <w:rsid w:val="00863A18"/>
    <w:rsid w:val="00863CC1"/>
    <w:rsid w:val="008653EC"/>
    <w:rsid w:val="0086605E"/>
    <w:rsid w:val="008663CC"/>
    <w:rsid w:val="008664CD"/>
    <w:rsid w:val="00866D18"/>
    <w:rsid w:val="0087000C"/>
    <w:rsid w:val="00870452"/>
    <w:rsid w:val="00872528"/>
    <w:rsid w:val="008727E9"/>
    <w:rsid w:val="00872C14"/>
    <w:rsid w:val="008730D8"/>
    <w:rsid w:val="008731EA"/>
    <w:rsid w:val="00873B05"/>
    <w:rsid w:val="0087492C"/>
    <w:rsid w:val="00874D5E"/>
    <w:rsid w:val="00875CBC"/>
    <w:rsid w:val="00876138"/>
    <w:rsid w:val="008763C3"/>
    <w:rsid w:val="00877AF2"/>
    <w:rsid w:val="00880414"/>
    <w:rsid w:val="008811AD"/>
    <w:rsid w:val="00881AEA"/>
    <w:rsid w:val="00882998"/>
    <w:rsid w:val="00883227"/>
    <w:rsid w:val="00883456"/>
    <w:rsid w:val="008837C9"/>
    <w:rsid w:val="00884A73"/>
    <w:rsid w:val="00886ACA"/>
    <w:rsid w:val="00887C00"/>
    <w:rsid w:val="00891594"/>
    <w:rsid w:val="00891B71"/>
    <w:rsid w:val="00892884"/>
    <w:rsid w:val="00892B1E"/>
    <w:rsid w:val="00893200"/>
    <w:rsid w:val="00893558"/>
    <w:rsid w:val="00894F78"/>
    <w:rsid w:val="00895782"/>
    <w:rsid w:val="00896BF9"/>
    <w:rsid w:val="00896F85"/>
    <w:rsid w:val="00897F47"/>
    <w:rsid w:val="00897FFA"/>
    <w:rsid w:val="008A0880"/>
    <w:rsid w:val="008A0FAD"/>
    <w:rsid w:val="008A11F4"/>
    <w:rsid w:val="008A1B68"/>
    <w:rsid w:val="008A273C"/>
    <w:rsid w:val="008A39AE"/>
    <w:rsid w:val="008A4606"/>
    <w:rsid w:val="008A658F"/>
    <w:rsid w:val="008A7251"/>
    <w:rsid w:val="008A72F8"/>
    <w:rsid w:val="008B0C80"/>
    <w:rsid w:val="008B1097"/>
    <w:rsid w:val="008B1D7C"/>
    <w:rsid w:val="008B2309"/>
    <w:rsid w:val="008B345C"/>
    <w:rsid w:val="008B3C07"/>
    <w:rsid w:val="008B49FD"/>
    <w:rsid w:val="008B72DD"/>
    <w:rsid w:val="008B7E07"/>
    <w:rsid w:val="008C1120"/>
    <w:rsid w:val="008C2576"/>
    <w:rsid w:val="008C3303"/>
    <w:rsid w:val="008C3DE4"/>
    <w:rsid w:val="008C4500"/>
    <w:rsid w:val="008C5A97"/>
    <w:rsid w:val="008C5DFB"/>
    <w:rsid w:val="008C6B37"/>
    <w:rsid w:val="008C7372"/>
    <w:rsid w:val="008D0392"/>
    <w:rsid w:val="008D25D6"/>
    <w:rsid w:val="008D2E4A"/>
    <w:rsid w:val="008D3009"/>
    <w:rsid w:val="008D31C8"/>
    <w:rsid w:val="008D3523"/>
    <w:rsid w:val="008D4177"/>
    <w:rsid w:val="008D47C7"/>
    <w:rsid w:val="008D51E1"/>
    <w:rsid w:val="008D66A3"/>
    <w:rsid w:val="008D674B"/>
    <w:rsid w:val="008D6D6B"/>
    <w:rsid w:val="008D6E02"/>
    <w:rsid w:val="008D7E01"/>
    <w:rsid w:val="008E382D"/>
    <w:rsid w:val="008E4AAB"/>
    <w:rsid w:val="008E527D"/>
    <w:rsid w:val="008E5B92"/>
    <w:rsid w:val="008E5F21"/>
    <w:rsid w:val="008E7A69"/>
    <w:rsid w:val="008F0D63"/>
    <w:rsid w:val="008F196F"/>
    <w:rsid w:val="008F2B2E"/>
    <w:rsid w:val="008F5AE7"/>
    <w:rsid w:val="008F6E02"/>
    <w:rsid w:val="008F6FB3"/>
    <w:rsid w:val="008F76D5"/>
    <w:rsid w:val="00900976"/>
    <w:rsid w:val="00900FB2"/>
    <w:rsid w:val="009014E2"/>
    <w:rsid w:val="00902604"/>
    <w:rsid w:val="0090299F"/>
    <w:rsid w:val="00902AF2"/>
    <w:rsid w:val="009031D0"/>
    <w:rsid w:val="0090454A"/>
    <w:rsid w:val="00904CDA"/>
    <w:rsid w:val="009054CD"/>
    <w:rsid w:val="00905534"/>
    <w:rsid w:val="00906A5B"/>
    <w:rsid w:val="00906C04"/>
    <w:rsid w:val="00907B93"/>
    <w:rsid w:val="00907BF6"/>
    <w:rsid w:val="00911E83"/>
    <w:rsid w:val="009120B1"/>
    <w:rsid w:val="009125A5"/>
    <w:rsid w:val="00913562"/>
    <w:rsid w:val="0092119C"/>
    <w:rsid w:val="009229BC"/>
    <w:rsid w:val="00923B3C"/>
    <w:rsid w:val="009242CE"/>
    <w:rsid w:val="009246D9"/>
    <w:rsid w:val="00925ECF"/>
    <w:rsid w:val="00926A66"/>
    <w:rsid w:val="00927886"/>
    <w:rsid w:val="00927DF6"/>
    <w:rsid w:val="009306BE"/>
    <w:rsid w:val="00930D00"/>
    <w:rsid w:val="00931B07"/>
    <w:rsid w:val="00932065"/>
    <w:rsid w:val="009323B8"/>
    <w:rsid w:val="009325B2"/>
    <w:rsid w:val="00933B86"/>
    <w:rsid w:val="00933F86"/>
    <w:rsid w:val="0093429A"/>
    <w:rsid w:val="00935A19"/>
    <w:rsid w:val="00935C51"/>
    <w:rsid w:val="009367F2"/>
    <w:rsid w:val="0093698C"/>
    <w:rsid w:val="00937015"/>
    <w:rsid w:val="00937A58"/>
    <w:rsid w:val="00940072"/>
    <w:rsid w:val="00940FD8"/>
    <w:rsid w:val="00941B91"/>
    <w:rsid w:val="00941D32"/>
    <w:rsid w:val="00941EF4"/>
    <w:rsid w:val="009420D4"/>
    <w:rsid w:val="00943BD2"/>
    <w:rsid w:val="00944847"/>
    <w:rsid w:val="00946133"/>
    <w:rsid w:val="00946720"/>
    <w:rsid w:val="00946B6B"/>
    <w:rsid w:val="00946DAD"/>
    <w:rsid w:val="00947090"/>
    <w:rsid w:val="009477D8"/>
    <w:rsid w:val="00951423"/>
    <w:rsid w:val="0095158F"/>
    <w:rsid w:val="00951820"/>
    <w:rsid w:val="0095283A"/>
    <w:rsid w:val="0095287B"/>
    <w:rsid w:val="0095315D"/>
    <w:rsid w:val="0095452D"/>
    <w:rsid w:val="0095573A"/>
    <w:rsid w:val="009557E6"/>
    <w:rsid w:val="00955D81"/>
    <w:rsid w:val="00956634"/>
    <w:rsid w:val="00956EC8"/>
    <w:rsid w:val="00957B1B"/>
    <w:rsid w:val="0096203C"/>
    <w:rsid w:val="00962211"/>
    <w:rsid w:val="00963896"/>
    <w:rsid w:val="0096469A"/>
    <w:rsid w:val="00964976"/>
    <w:rsid w:val="00965FB1"/>
    <w:rsid w:val="00967238"/>
    <w:rsid w:val="009677BA"/>
    <w:rsid w:val="00971393"/>
    <w:rsid w:val="0097333E"/>
    <w:rsid w:val="0097522F"/>
    <w:rsid w:val="00982986"/>
    <w:rsid w:val="009836BF"/>
    <w:rsid w:val="0098432C"/>
    <w:rsid w:val="0098434C"/>
    <w:rsid w:val="00984B74"/>
    <w:rsid w:val="00985560"/>
    <w:rsid w:val="009855D9"/>
    <w:rsid w:val="00985794"/>
    <w:rsid w:val="00987792"/>
    <w:rsid w:val="00991330"/>
    <w:rsid w:val="00991EB9"/>
    <w:rsid w:val="00992882"/>
    <w:rsid w:val="00992C1C"/>
    <w:rsid w:val="0099340B"/>
    <w:rsid w:val="009935F5"/>
    <w:rsid w:val="00996AD0"/>
    <w:rsid w:val="00996AE4"/>
    <w:rsid w:val="009A0316"/>
    <w:rsid w:val="009A03D6"/>
    <w:rsid w:val="009A12F4"/>
    <w:rsid w:val="009A2C29"/>
    <w:rsid w:val="009A7642"/>
    <w:rsid w:val="009A7A47"/>
    <w:rsid w:val="009B0ECB"/>
    <w:rsid w:val="009B1A2B"/>
    <w:rsid w:val="009B1B7C"/>
    <w:rsid w:val="009B25EC"/>
    <w:rsid w:val="009B3068"/>
    <w:rsid w:val="009B3218"/>
    <w:rsid w:val="009B4899"/>
    <w:rsid w:val="009B6690"/>
    <w:rsid w:val="009B6719"/>
    <w:rsid w:val="009B712F"/>
    <w:rsid w:val="009B7775"/>
    <w:rsid w:val="009C0361"/>
    <w:rsid w:val="009C0C2B"/>
    <w:rsid w:val="009C1264"/>
    <w:rsid w:val="009C1B32"/>
    <w:rsid w:val="009C1C32"/>
    <w:rsid w:val="009C2420"/>
    <w:rsid w:val="009C2844"/>
    <w:rsid w:val="009C2FF2"/>
    <w:rsid w:val="009C369E"/>
    <w:rsid w:val="009C3F25"/>
    <w:rsid w:val="009C44E9"/>
    <w:rsid w:val="009C4908"/>
    <w:rsid w:val="009C4E26"/>
    <w:rsid w:val="009C6565"/>
    <w:rsid w:val="009C6B56"/>
    <w:rsid w:val="009C714B"/>
    <w:rsid w:val="009C736A"/>
    <w:rsid w:val="009D0CD1"/>
    <w:rsid w:val="009D2082"/>
    <w:rsid w:val="009D2E07"/>
    <w:rsid w:val="009D32B9"/>
    <w:rsid w:val="009D4FD0"/>
    <w:rsid w:val="009D78F3"/>
    <w:rsid w:val="009D7B94"/>
    <w:rsid w:val="009D7D3B"/>
    <w:rsid w:val="009E1C28"/>
    <w:rsid w:val="009E21AC"/>
    <w:rsid w:val="009E2F80"/>
    <w:rsid w:val="009E3EDD"/>
    <w:rsid w:val="009E42E3"/>
    <w:rsid w:val="009E484D"/>
    <w:rsid w:val="009E5E25"/>
    <w:rsid w:val="009F080E"/>
    <w:rsid w:val="009F1E9F"/>
    <w:rsid w:val="009F2BCF"/>
    <w:rsid w:val="009F31DF"/>
    <w:rsid w:val="009F38A1"/>
    <w:rsid w:val="009F3DD7"/>
    <w:rsid w:val="009F3DF7"/>
    <w:rsid w:val="009F4E17"/>
    <w:rsid w:val="009F53BB"/>
    <w:rsid w:val="009F609F"/>
    <w:rsid w:val="009F74E3"/>
    <w:rsid w:val="009F7922"/>
    <w:rsid w:val="009F7D94"/>
    <w:rsid w:val="00A000F6"/>
    <w:rsid w:val="00A0017B"/>
    <w:rsid w:val="00A0032E"/>
    <w:rsid w:val="00A004E0"/>
    <w:rsid w:val="00A00C27"/>
    <w:rsid w:val="00A00D18"/>
    <w:rsid w:val="00A02D61"/>
    <w:rsid w:val="00A040B7"/>
    <w:rsid w:val="00A04C9E"/>
    <w:rsid w:val="00A04D5A"/>
    <w:rsid w:val="00A04F86"/>
    <w:rsid w:val="00A10579"/>
    <w:rsid w:val="00A10FB7"/>
    <w:rsid w:val="00A14CFE"/>
    <w:rsid w:val="00A15A12"/>
    <w:rsid w:val="00A1652B"/>
    <w:rsid w:val="00A16DE2"/>
    <w:rsid w:val="00A2064A"/>
    <w:rsid w:val="00A207B6"/>
    <w:rsid w:val="00A22614"/>
    <w:rsid w:val="00A227E0"/>
    <w:rsid w:val="00A2290A"/>
    <w:rsid w:val="00A26E41"/>
    <w:rsid w:val="00A27877"/>
    <w:rsid w:val="00A3092B"/>
    <w:rsid w:val="00A328F8"/>
    <w:rsid w:val="00A33243"/>
    <w:rsid w:val="00A33676"/>
    <w:rsid w:val="00A33D78"/>
    <w:rsid w:val="00A341B9"/>
    <w:rsid w:val="00A3425A"/>
    <w:rsid w:val="00A35BE5"/>
    <w:rsid w:val="00A3651C"/>
    <w:rsid w:val="00A374A2"/>
    <w:rsid w:val="00A41749"/>
    <w:rsid w:val="00A449CC"/>
    <w:rsid w:val="00A45FB3"/>
    <w:rsid w:val="00A46018"/>
    <w:rsid w:val="00A461CC"/>
    <w:rsid w:val="00A46328"/>
    <w:rsid w:val="00A469D2"/>
    <w:rsid w:val="00A46A32"/>
    <w:rsid w:val="00A472AA"/>
    <w:rsid w:val="00A47704"/>
    <w:rsid w:val="00A47EF5"/>
    <w:rsid w:val="00A5175C"/>
    <w:rsid w:val="00A55E43"/>
    <w:rsid w:val="00A55E94"/>
    <w:rsid w:val="00A56717"/>
    <w:rsid w:val="00A5738D"/>
    <w:rsid w:val="00A60F20"/>
    <w:rsid w:val="00A61C6E"/>
    <w:rsid w:val="00A626C6"/>
    <w:rsid w:val="00A629F1"/>
    <w:rsid w:val="00A62EAF"/>
    <w:rsid w:val="00A661B0"/>
    <w:rsid w:val="00A72471"/>
    <w:rsid w:val="00A72E3F"/>
    <w:rsid w:val="00A736D2"/>
    <w:rsid w:val="00A75107"/>
    <w:rsid w:val="00A7541D"/>
    <w:rsid w:val="00A766F4"/>
    <w:rsid w:val="00A770CC"/>
    <w:rsid w:val="00A805A0"/>
    <w:rsid w:val="00A81D1E"/>
    <w:rsid w:val="00A82CD5"/>
    <w:rsid w:val="00A83783"/>
    <w:rsid w:val="00A837BA"/>
    <w:rsid w:val="00A859D2"/>
    <w:rsid w:val="00A86E55"/>
    <w:rsid w:val="00A8744D"/>
    <w:rsid w:val="00A907C3"/>
    <w:rsid w:val="00A90A19"/>
    <w:rsid w:val="00A91761"/>
    <w:rsid w:val="00A9263A"/>
    <w:rsid w:val="00A944A9"/>
    <w:rsid w:val="00A94AD7"/>
    <w:rsid w:val="00A953A9"/>
    <w:rsid w:val="00A95421"/>
    <w:rsid w:val="00A9575B"/>
    <w:rsid w:val="00A96862"/>
    <w:rsid w:val="00A97713"/>
    <w:rsid w:val="00AA16A6"/>
    <w:rsid w:val="00AA3872"/>
    <w:rsid w:val="00AA3DF3"/>
    <w:rsid w:val="00AA4FB5"/>
    <w:rsid w:val="00AA5BF1"/>
    <w:rsid w:val="00AA6549"/>
    <w:rsid w:val="00AA7552"/>
    <w:rsid w:val="00AB0E02"/>
    <w:rsid w:val="00AB1005"/>
    <w:rsid w:val="00AB1406"/>
    <w:rsid w:val="00AB24CB"/>
    <w:rsid w:val="00AB2A5C"/>
    <w:rsid w:val="00AB3361"/>
    <w:rsid w:val="00AB3669"/>
    <w:rsid w:val="00AB38E8"/>
    <w:rsid w:val="00AB4147"/>
    <w:rsid w:val="00AB5004"/>
    <w:rsid w:val="00AB5075"/>
    <w:rsid w:val="00AB5680"/>
    <w:rsid w:val="00AB60A7"/>
    <w:rsid w:val="00AB6FD9"/>
    <w:rsid w:val="00AC045E"/>
    <w:rsid w:val="00AC105A"/>
    <w:rsid w:val="00AC1ADC"/>
    <w:rsid w:val="00AC1D95"/>
    <w:rsid w:val="00AC3DAD"/>
    <w:rsid w:val="00AC4D06"/>
    <w:rsid w:val="00AC5868"/>
    <w:rsid w:val="00AC6470"/>
    <w:rsid w:val="00AC76BB"/>
    <w:rsid w:val="00AC7861"/>
    <w:rsid w:val="00AC7A05"/>
    <w:rsid w:val="00AD0577"/>
    <w:rsid w:val="00AD0A71"/>
    <w:rsid w:val="00AD19B7"/>
    <w:rsid w:val="00AD1B16"/>
    <w:rsid w:val="00AD2041"/>
    <w:rsid w:val="00AD2389"/>
    <w:rsid w:val="00AD2DD0"/>
    <w:rsid w:val="00AD2F7F"/>
    <w:rsid w:val="00AD3F15"/>
    <w:rsid w:val="00AD49E3"/>
    <w:rsid w:val="00AD4D7F"/>
    <w:rsid w:val="00AD4F5D"/>
    <w:rsid w:val="00AD53F6"/>
    <w:rsid w:val="00AD5759"/>
    <w:rsid w:val="00AD5C2A"/>
    <w:rsid w:val="00AD64B7"/>
    <w:rsid w:val="00AD6A03"/>
    <w:rsid w:val="00AE0ADD"/>
    <w:rsid w:val="00AE1665"/>
    <w:rsid w:val="00AE241E"/>
    <w:rsid w:val="00AE3709"/>
    <w:rsid w:val="00AE39B7"/>
    <w:rsid w:val="00AE3E0C"/>
    <w:rsid w:val="00AE4FD3"/>
    <w:rsid w:val="00AE731E"/>
    <w:rsid w:val="00AE74D3"/>
    <w:rsid w:val="00AE7FBB"/>
    <w:rsid w:val="00AF1159"/>
    <w:rsid w:val="00AF301C"/>
    <w:rsid w:val="00AF3108"/>
    <w:rsid w:val="00AF384F"/>
    <w:rsid w:val="00AF3F52"/>
    <w:rsid w:val="00AF4394"/>
    <w:rsid w:val="00AF5631"/>
    <w:rsid w:val="00AF64D9"/>
    <w:rsid w:val="00B01C83"/>
    <w:rsid w:val="00B034C1"/>
    <w:rsid w:val="00B03709"/>
    <w:rsid w:val="00B03989"/>
    <w:rsid w:val="00B046BA"/>
    <w:rsid w:val="00B05F2E"/>
    <w:rsid w:val="00B069F0"/>
    <w:rsid w:val="00B06A78"/>
    <w:rsid w:val="00B0710A"/>
    <w:rsid w:val="00B07DEE"/>
    <w:rsid w:val="00B10273"/>
    <w:rsid w:val="00B107F2"/>
    <w:rsid w:val="00B11345"/>
    <w:rsid w:val="00B11E52"/>
    <w:rsid w:val="00B11EA2"/>
    <w:rsid w:val="00B12213"/>
    <w:rsid w:val="00B12E74"/>
    <w:rsid w:val="00B12F5A"/>
    <w:rsid w:val="00B13600"/>
    <w:rsid w:val="00B140A6"/>
    <w:rsid w:val="00B16335"/>
    <w:rsid w:val="00B1725D"/>
    <w:rsid w:val="00B176C5"/>
    <w:rsid w:val="00B2086B"/>
    <w:rsid w:val="00B20BD3"/>
    <w:rsid w:val="00B20E1D"/>
    <w:rsid w:val="00B21A00"/>
    <w:rsid w:val="00B2231A"/>
    <w:rsid w:val="00B22681"/>
    <w:rsid w:val="00B226EB"/>
    <w:rsid w:val="00B22CFA"/>
    <w:rsid w:val="00B22D3F"/>
    <w:rsid w:val="00B235C9"/>
    <w:rsid w:val="00B23FA0"/>
    <w:rsid w:val="00B24789"/>
    <w:rsid w:val="00B24DAB"/>
    <w:rsid w:val="00B25595"/>
    <w:rsid w:val="00B26453"/>
    <w:rsid w:val="00B26B1C"/>
    <w:rsid w:val="00B279E0"/>
    <w:rsid w:val="00B27D48"/>
    <w:rsid w:val="00B327F7"/>
    <w:rsid w:val="00B32B2B"/>
    <w:rsid w:val="00B339F8"/>
    <w:rsid w:val="00B33AE8"/>
    <w:rsid w:val="00B33C11"/>
    <w:rsid w:val="00B36C02"/>
    <w:rsid w:val="00B37221"/>
    <w:rsid w:val="00B37307"/>
    <w:rsid w:val="00B40C36"/>
    <w:rsid w:val="00B43127"/>
    <w:rsid w:val="00B45B71"/>
    <w:rsid w:val="00B46283"/>
    <w:rsid w:val="00B47DBD"/>
    <w:rsid w:val="00B47F30"/>
    <w:rsid w:val="00B50A9F"/>
    <w:rsid w:val="00B50AEF"/>
    <w:rsid w:val="00B51399"/>
    <w:rsid w:val="00B532F9"/>
    <w:rsid w:val="00B53A5D"/>
    <w:rsid w:val="00B53D90"/>
    <w:rsid w:val="00B5417B"/>
    <w:rsid w:val="00B548F0"/>
    <w:rsid w:val="00B56A86"/>
    <w:rsid w:val="00B60E5D"/>
    <w:rsid w:val="00B60EFC"/>
    <w:rsid w:val="00B614E6"/>
    <w:rsid w:val="00B62978"/>
    <w:rsid w:val="00B62D17"/>
    <w:rsid w:val="00B62DF8"/>
    <w:rsid w:val="00B64BEE"/>
    <w:rsid w:val="00B64D82"/>
    <w:rsid w:val="00B66265"/>
    <w:rsid w:val="00B669B7"/>
    <w:rsid w:val="00B70B2A"/>
    <w:rsid w:val="00B70BFF"/>
    <w:rsid w:val="00B70CBC"/>
    <w:rsid w:val="00B72B4F"/>
    <w:rsid w:val="00B7321C"/>
    <w:rsid w:val="00B74E20"/>
    <w:rsid w:val="00B7565F"/>
    <w:rsid w:val="00B7693B"/>
    <w:rsid w:val="00B7719F"/>
    <w:rsid w:val="00B8029E"/>
    <w:rsid w:val="00B8097E"/>
    <w:rsid w:val="00B81943"/>
    <w:rsid w:val="00B825E9"/>
    <w:rsid w:val="00B82CC9"/>
    <w:rsid w:val="00B83285"/>
    <w:rsid w:val="00B861C8"/>
    <w:rsid w:val="00B86A9F"/>
    <w:rsid w:val="00B86C41"/>
    <w:rsid w:val="00B9024F"/>
    <w:rsid w:val="00B90948"/>
    <w:rsid w:val="00B90BB4"/>
    <w:rsid w:val="00B90F73"/>
    <w:rsid w:val="00B92B11"/>
    <w:rsid w:val="00B934F1"/>
    <w:rsid w:val="00B9395F"/>
    <w:rsid w:val="00B94202"/>
    <w:rsid w:val="00B94679"/>
    <w:rsid w:val="00B9532F"/>
    <w:rsid w:val="00B953CC"/>
    <w:rsid w:val="00B95D13"/>
    <w:rsid w:val="00BA047E"/>
    <w:rsid w:val="00BA155B"/>
    <w:rsid w:val="00BA28F5"/>
    <w:rsid w:val="00BA2C94"/>
    <w:rsid w:val="00BA3228"/>
    <w:rsid w:val="00BA425A"/>
    <w:rsid w:val="00BA4468"/>
    <w:rsid w:val="00BA46DE"/>
    <w:rsid w:val="00BA5F25"/>
    <w:rsid w:val="00BA7834"/>
    <w:rsid w:val="00BA7AAB"/>
    <w:rsid w:val="00BB0702"/>
    <w:rsid w:val="00BB0DAC"/>
    <w:rsid w:val="00BB0F67"/>
    <w:rsid w:val="00BB224A"/>
    <w:rsid w:val="00BB2573"/>
    <w:rsid w:val="00BB5B65"/>
    <w:rsid w:val="00BB5DC3"/>
    <w:rsid w:val="00BB6DB9"/>
    <w:rsid w:val="00BB710A"/>
    <w:rsid w:val="00BB76BE"/>
    <w:rsid w:val="00BC0144"/>
    <w:rsid w:val="00BC065B"/>
    <w:rsid w:val="00BC0F2C"/>
    <w:rsid w:val="00BC1186"/>
    <w:rsid w:val="00BC16D9"/>
    <w:rsid w:val="00BC3CB4"/>
    <w:rsid w:val="00BC522A"/>
    <w:rsid w:val="00BC6ADB"/>
    <w:rsid w:val="00BD0C5C"/>
    <w:rsid w:val="00BD1D40"/>
    <w:rsid w:val="00BD31C1"/>
    <w:rsid w:val="00BD4DE3"/>
    <w:rsid w:val="00BD544A"/>
    <w:rsid w:val="00BD5463"/>
    <w:rsid w:val="00BD5907"/>
    <w:rsid w:val="00BD5E87"/>
    <w:rsid w:val="00BD6320"/>
    <w:rsid w:val="00BD6915"/>
    <w:rsid w:val="00BE0821"/>
    <w:rsid w:val="00BE1D1B"/>
    <w:rsid w:val="00BE26D4"/>
    <w:rsid w:val="00BE2EC2"/>
    <w:rsid w:val="00BE319A"/>
    <w:rsid w:val="00BE3BCD"/>
    <w:rsid w:val="00BE3C42"/>
    <w:rsid w:val="00BE3FB7"/>
    <w:rsid w:val="00BE4D59"/>
    <w:rsid w:val="00BE5AD5"/>
    <w:rsid w:val="00BE6AAB"/>
    <w:rsid w:val="00BE7393"/>
    <w:rsid w:val="00BE74A0"/>
    <w:rsid w:val="00BE76D7"/>
    <w:rsid w:val="00BE7FA4"/>
    <w:rsid w:val="00BF050C"/>
    <w:rsid w:val="00BF08F0"/>
    <w:rsid w:val="00BF18F5"/>
    <w:rsid w:val="00BF253D"/>
    <w:rsid w:val="00BF2E0B"/>
    <w:rsid w:val="00BF357A"/>
    <w:rsid w:val="00BF3C15"/>
    <w:rsid w:val="00BF3CC2"/>
    <w:rsid w:val="00BF5021"/>
    <w:rsid w:val="00BF552F"/>
    <w:rsid w:val="00BF56FF"/>
    <w:rsid w:val="00BF5C4A"/>
    <w:rsid w:val="00BF6080"/>
    <w:rsid w:val="00BF64B5"/>
    <w:rsid w:val="00BF6869"/>
    <w:rsid w:val="00BF6875"/>
    <w:rsid w:val="00BF6B98"/>
    <w:rsid w:val="00BF74B2"/>
    <w:rsid w:val="00C00F88"/>
    <w:rsid w:val="00C01605"/>
    <w:rsid w:val="00C01C7A"/>
    <w:rsid w:val="00C0325E"/>
    <w:rsid w:val="00C0364F"/>
    <w:rsid w:val="00C03650"/>
    <w:rsid w:val="00C04A98"/>
    <w:rsid w:val="00C07528"/>
    <w:rsid w:val="00C10EB5"/>
    <w:rsid w:val="00C11034"/>
    <w:rsid w:val="00C128B6"/>
    <w:rsid w:val="00C139BD"/>
    <w:rsid w:val="00C14AD0"/>
    <w:rsid w:val="00C14DF6"/>
    <w:rsid w:val="00C15041"/>
    <w:rsid w:val="00C17C5F"/>
    <w:rsid w:val="00C20AB5"/>
    <w:rsid w:val="00C225DD"/>
    <w:rsid w:val="00C2275E"/>
    <w:rsid w:val="00C24527"/>
    <w:rsid w:val="00C24D6B"/>
    <w:rsid w:val="00C275F3"/>
    <w:rsid w:val="00C27735"/>
    <w:rsid w:val="00C32053"/>
    <w:rsid w:val="00C32D01"/>
    <w:rsid w:val="00C3302A"/>
    <w:rsid w:val="00C3315F"/>
    <w:rsid w:val="00C33531"/>
    <w:rsid w:val="00C34905"/>
    <w:rsid w:val="00C3531A"/>
    <w:rsid w:val="00C3541C"/>
    <w:rsid w:val="00C35F03"/>
    <w:rsid w:val="00C36EAE"/>
    <w:rsid w:val="00C37482"/>
    <w:rsid w:val="00C42135"/>
    <w:rsid w:val="00C4218D"/>
    <w:rsid w:val="00C429F7"/>
    <w:rsid w:val="00C4448D"/>
    <w:rsid w:val="00C4747C"/>
    <w:rsid w:val="00C5093E"/>
    <w:rsid w:val="00C51672"/>
    <w:rsid w:val="00C54218"/>
    <w:rsid w:val="00C55211"/>
    <w:rsid w:val="00C55B84"/>
    <w:rsid w:val="00C55EBF"/>
    <w:rsid w:val="00C57A69"/>
    <w:rsid w:val="00C60214"/>
    <w:rsid w:val="00C6037B"/>
    <w:rsid w:val="00C605BB"/>
    <w:rsid w:val="00C62C4A"/>
    <w:rsid w:val="00C63039"/>
    <w:rsid w:val="00C634C3"/>
    <w:rsid w:val="00C63D32"/>
    <w:rsid w:val="00C70046"/>
    <w:rsid w:val="00C70238"/>
    <w:rsid w:val="00C7072E"/>
    <w:rsid w:val="00C73220"/>
    <w:rsid w:val="00C739D2"/>
    <w:rsid w:val="00C74EF5"/>
    <w:rsid w:val="00C7586C"/>
    <w:rsid w:val="00C76FE5"/>
    <w:rsid w:val="00C779F0"/>
    <w:rsid w:val="00C77C20"/>
    <w:rsid w:val="00C801B2"/>
    <w:rsid w:val="00C8039C"/>
    <w:rsid w:val="00C809BF"/>
    <w:rsid w:val="00C8243C"/>
    <w:rsid w:val="00C83DF8"/>
    <w:rsid w:val="00C83E2C"/>
    <w:rsid w:val="00C86A3C"/>
    <w:rsid w:val="00C86A72"/>
    <w:rsid w:val="00C87600"/>
    <w:rsid w:val="00C87FC5"/>
    <w:rsid w:val="00C9058F"/>
    <w:rsid w:val="00C9090F"/>
    <w:rsid w:val="00C90E75"/>
    <w:rsid w:val="00C91963"/>
    <w:rsid w:val="00C92DBC"/>
    <w:rsid w:val="00C96400"/>
    <w:rsid w:val="00C96804"/>
    <w:rsid w:val="00C96A21"/>
    <w:rsid w:val="00CA0072"/>
    <w:rsid w:val="00CA05A4"/>
    <w:rsid w:val="00CA0E72"/>
    <w:rsid w:val="00CA2259"/>
    <w:rsid w:val="00CA3434"/>
    <w:rsid w:val="00CA349E"/>
    <w:rsid w:val="00CA3B2D"/>
    <w:rsid w:val="00CA4144"/>
    <w:rsid w:val="00CA63CC"/>
    <w:rsid w:val="00CA655B"/>
    <w:rsid w:val="00CA6904"/>
    <w:rsid w:val="00CA7741"/>
    <w:rsid w:val="00CB027B"/>
    <w:rsid w:val="00CB05D3"/>
    <w:rsid w:val="00CB10A6"/>
    <w:rsid w:val="00CB1C78"/>
    <w:rsid w:val="00CB42B8"/>
    <w:rsid w:val="00CB4B34"/>
    <w:rsid w:val="00CB5121"/>
    <w:rsid w:val="00CB6CB9"/>
    <w:rsid w:val="00CC010D"/>
    <w:rsid w:val="00CC0128"/>
    <w:rsid w:val="00CC2BC6"/>
    <w:rsid w:val="00CC3DD6"/>
    <w:rsid w:val="00CC4248"/>
    <w:rsid w:val="00CC47FA"/>
    <w:rsid w:val="00CC6BA3"/>
    <w:rsid w:val="00CD04DF"/>
    <w:rsid w:val="00CD158F"/>
    <w:rsid w:val="00CD1BCC"/>
    <w:rsid w:val="00CD2D20"/>
    <w:rsid w:val="00CD36BF"/>
    <w:rsid w:val="00CD3F39"/>
    <w:rsid w:val="00CD56FB"/>
    <w:rsid w:val="00CD6B0B"/>
    <w:rsid w:val="00CD7BF7"/>
    <w:rsid w:val="00CE022C"/>
    <w:rsid w:val="00CE1061"/>
    <w:rsid w:val="00CE18D3"/>
    <w:rsid w:val="00CE36CE"/>
    <w:rsid w:val="00CE6D4F"/>
    <w:rsid w:val="00CE789A"/>
    <w:rsid w:val="00CE7AEB"/>
    <w:rsid w:val="00CF0B8F"/>
    <w:rsid w:val="00CF0D90"/>
    <w:rsid w:val="00CF133D"/>
    <w:rsid w:val="00CF3D86"/>
    <w:rsid w:val="00CF48E5"/>
    <w:rsid w:val="00CF4981"/>
    <w:rsid w:val="00CF4B64"/>
    <w:rsid w:val="00CF55A4"/>
    <w:rsid w:val="00CF56D8"/>
    <w:rsid w:val="00D001BB"/>
    <w:rsid w:val="00D011BB"/>
    <w:rsid w:val="00D013AE"/>
    <w:rsid w:val="00D0191B"/>
    <w:rsid w:val="00D029EB"/>
    <w:rsid w:val="00D02A8B"/>
    <w:rsid w:val="00D0367C"/>
    <w:rsid w:val="00D03A30"/>
    <w:rsid w:val="00D0448C"/>
    <w:rsid w:val="00D0474C"/>
    <w:rsid w:val="00D04A82"/>
    <w:rsid w:val="00D051B1"/>
    <w:rsid w:val="00D05989"/>
    <w:rsid w:val="00D05F3C"/>
    <w:rsid w:val="00D06242"/>
    <w:rsid w:val="00D108EE"/>
    <w:rsid w:val="00D111D5"/>
    <w:rsid w:val="00D11B9F"/>
    <w:rsid w:val="00D1273E"/>
    <w:rsid w:val="00D1282B"/>
    <w:rsid w:val="00D12D05"/>
    <w:rsid w:val="00D12F7F"/>
    <w:rsid w:val="00D13131"/>
    <w:rsid w:val="00D13736"/>
    <w:rsid w:val="00D14EA4"/>
    <w:rsid w:val="00D216C0"/>
    <w:rsid w:val="00D222EC"/>
    <w:rsid w:val="00D23A4B"/>
    <w:rsid w:val="00D2493B"/>
    <w:rsid w:val="00D259BD"/>
    <w:rsid w:val="00D26B42"/>
    <w:rsid w:val="00D27151"/>
    <w:rsid w:val="00D30790"/>
    <w:rsid w:val="00D3170D"/>
    <w:rsid w:val="00D3454A"/>
    <w:rsid w:val="00D36D79"/>
    <w:rsid w:val="00D37DBF"/>
    <w:rsid w:val="00D40484"/>
    <w:rsid w:val="00D4096F"/>
    <w:rsid w:val="00D42803"/>
    <w:rsid w:val="00D42931"/>
    <w:rsid w:val="00D42EDF"/>
    <w:rsid w:val="00D437E5"/>
    <w:rsid w:val="00D45D11"/>
    <w:rsid w:val="00D46179"/>
    <w:rsid w:val="00D46CE3"/>
    <w:rsid w:val="00D4768B"/>
    <w:rsid w:val="00D50652"/>
    <w:rsid w:val="00D50A2D"/>
    <w:rsid w:val="00D51667"/>
    <w:rsid w:val="00D523EB"/>
    <w:rsid w:val="00D5243A"/>
    <w:rsid w:val="00D5324E"/>
    <w:rsid w:val="00D53D4C"/>
    <w:rsid w:val="00D5614C"/>
    <w:rsid w:val="00D574C4"/>
    <w:rsid w:val="00D60776"/>
    <w:rsid w:val="00D60BFE"/>
    <w:rsid w:val="00D60CB1"/>
    <w:rsid w:val="00D61436"/>
    <w:rsid w:val="00D61960"/>
    <w:rsid w:val="00D619C1"/>
    <w:rsid w:val="00D62DA6"/>
    <w:rsid w:val="00D63D5A"/>
    <w:rsid w:val="00D64D44"/>
    <w:rsid w:val="00D67A2A"/>
    <w:rsid w:val="00D70785"/>
    <w:rsid w:val="00D70B10"/>
    <w:rsid w:val="00D71C81"/>
    <w:rsid w:val="00D71D2B"/>
    <w:rsid w:val="00D72046"/>
    <w:rsid w:val="00D731D1"/>
    <w:rsid w:val="00D74412"/>
    <w:rsid w:val="00D755C2"/>
    <w:rsid w:val="00D75B9C"/>
    <w:rsid w:val="00D7669A"/>
    <w:rsid w:val="00D76975"/>
    <w:rsid w:val="00D771EB"/>
    <w:rsid w:val="00D7799C"/>
    <w:rsid w:val="00D8314B"/>
    <w:rsid w:val="00D832BF"/>
    <w:rsid w:val="00D83491"/>
    <w:rsid w:val="00D83525"/>
    <w:rsid w:val="00D854DC"/>
    <w:rsid w:val="00D85FEA"/>
    <w:rsid w:val="00D87F91"/>
    <w:rsid w:val="00D90311"/>
    <w:rsid w:val="00D9166A"/>
    <w:rsid w:val="00D918E0"/>
    <w:rsid w:val="00D91EA8"/>
    <w:rsid w:val="00D92077"/>
    <w:rsid w:val="00D92B72"/>
    <w:rsid w:val="00D9366C"/>
    <w:rsid w:val="00D9475D"/>
    <w:rsid w:val="00D94ECA"/>
    <w:rsid w:val="00D95049"/>
    <w:rsid w:val="00D960C5"/>
    <w:rsid w:val="00D96BCF"/>
    <w:rsid w:val="00DA059E"/>
    <w:rsid w:val="00DA0710"/>
    <w:rsid w:val="00DA2729"/>
    <w:rsid w:val="00DA2784"/>
    <w:rsid w:val="00DB0BBA"/>
    <w:rsid w:val="00DB1217"/>
    <w:rsid w:val="00DB14AD"/>
    <w:rsid w:val="00DB3156"/>
    <w:rsid w:val="00DB31DB"/>
    <w:rsid w:val="00DB3DB1"/>
    <w:rsid w:val="00DB4F81"/>
    <w:rsid w:val="00DB511E"/>
    <w:rsid w:val="00DB6B2D"/>
    <w:rsid w:val="00DB6BF6"/>
    <w:rsid w:val="00DB73BB"/>
    <w:rsid w:val="00DC24B5"/>
    <w:rsid w:val="00DC3653"/>
    <w:rsid w:val="00DC3A54"/>
    <w:rsid w:val="00DC481B"/>
    <w:rsid w:val="00DC572C"/>
    <w:rsid w:val="00DC6DEF"/>
    <w:rsid w:val="00DC7D6A"/>
    <w:rsid w:val="00DC7E5E"/>
    <w:rsid w:val="00DD0014"/>
    <w:rsid w:val="00DD037B"/>
    <w:rsid w:val="00DD08C0"/>
    <w:rsid w:val="00DD08C7"/>
    <w:rsid w:val="00DD24E8"/>
    <w:rsid w:val="00DD402A"/>
    <w:rsid w:val="00DD4269"/>
    <w:rsid w:val="00DD483B"/>
    <w:rsid w:val="00DD5BCD"/>
    <w:rsid w:val="00DD5E91"/>
    <w:rsid w:val="00DE009A"/>
    <w:rsid w:val="00DE0C5C"/>
    <w:rsid w:val="00DE0E18"/>
    <w:rsid w:val="00DE0FD9"/>
    <w:rsid w:val="00DE17C2"/>
    <w:rsid w:val="00DE2013"/>
    <w:rsid w:val="00DE2B63"/>
    <w:rsid w:val="00DE2DC8"/>
    <w:rsid w:val="00DE406B"/>
    <w:rsid w:val="00DE4A51"/>
    <w:rsid w:val="00DE50AF"/>
    <w:rsid w:val="00DE60A6"/>
    <w:rsid w:val="00DE685E"/>
    <w:rsid w:val="00DE75A4"/>
    <w:rsid w:val="00DE7D28"/>
    <w:rsid w:val="00DF0F58"/>
    <w:rsid w:val="00DF0FDC"/>
    <w:rsid w:val="00DF1F29"/>
    <w:rsid w:val="00DF4BBF"/>
    <w:rsid w:val="00DF51CA"/>
    <w:rsid w:val="00DF5B5C"/>
    <w:rsid w:val="00DF5C4A"/>
    <w:rsid w:val="00E00BC8"/>
    <w:rsid w:val="00E02B28"/>
    <w:rsid w:val="00E039C0"/>
    <w:rsid w:val="00E0740A"/>
    <w:rsid w:val="00E10265"/>
    <w:rsid w:val="00E10453"/>
    <w:rsid w:val="00E10470"/>
    <w:rsid w:val="00E104DE"/>
    <w:rsid w:val="00E10863"/>
    <w:rsid w:val="00E11446"/>
    <w:rsid w:val="00E11B50"/>
    <w:rsid w:val="00E12A89"/>
    <w:rsid w:val="00E1371E"/>
    <w:rsid w:val="00E14330"/>
    <w:rsid w:val="00E15815"/>
    <w:rsid w:val="00E17473"/>
    <w:rsid w:val="00E211AA"/>
    <w:rsid w:val="00E22280"/>
    <w:rsid w:val="00E22388"/>
    <w:rsid w:val="00E22391"/>
    <w:rsid w:val="00E22738"/>
    <w:rsid w:val="00E23015"/>
    <w:rsid w:val="00E248A0"/>
    <w:rsid w:val="00E25162"/>
    <w:rsid w:val="00E252C2"/>
    <w:rsid w:val="00E272FD"/>
    <w:rsid w:val="00E276E5"/>
    <w:rsid w:val="00E27827"/>
    <w:rsid w:val="00E278EA"/>
    <w:rsid w:val="00E31C21"/>
    <w:rsid w:val="00E32629"/>
    <w:rsid w:val="00E32EC2"/>
    <w:rsid w:val="00E33300"/>
    <w:rsid w:val="00E33DC7"/>
    <w:rsid w:val="00E34527"/>
    <w:rsid w:val="00E345C2"/>
    <w:rsid w:val="00E34724"/>
    <w:rsid w:val="00E348BC"/>
    <w:rsid w:val="00E34A42"/>
    <w:rsid w:val="00E35687"/>
    <w:rsid w:val="00E35ADB"/>
    <w:rsid w:val="00E40A9D"/>
    <w:rsid w:val="00E40AC4"/>
    <w:rsid w:val="00E40B8C"/>
    <w:rsid w:val="00E415E3"/>
    <w:rsid w:val="00E4165E"/>
    <w:rsid w:val="00E41C16"/>
    <w:rsid w:val="00E41CD0"/>
    <w:rsid w:val="00E457A7"/>
    <w:rsid w:val="00E45C16"/>
    <w:rsid w:val="00E46140"/>
    <w:rsid w:val="00E4733D"/>
    <w:rsid w:val="00E47BF8"/>
    <w:rsid w:val="00E500A0"/>
    <w:rsid w:val="00E5078F"/>
    <w:rsid w:val="00E52DED"/>
    <w:rsid w:val="00E52E62"/>
    <w:rsid w:val="00E531BD"/>
    <w:rsid w:val="00E55D80"/>
    <w:rsid w:val="00E55E13"/>
    <w:rsid w:val="00E55EF9"/>
    <w:rsid w:val="00E5682D"/>
    <w:rsid w:val="00E57048"/>
    <w:rsid w:val="00E6172F"/>
    <w:rsid w:val="00E61B65"/>
    <w:rsid w:val="00E62002"/>
    <w:rsid w:val="00E620DF"/>
    <w:rsid w:val="00E62EB4"/>
    <w:rsid w:val="00E64B49"/>
    <w:rsid w:val="00E65BB9"/>
    <w:rsid w:val="00E660D2"/>
    <w:rsid w:val="00E6649F"/>
    <w:rsid w:val="00E670DB"/>
    <w:rsid w:val="00E67804"/>
    <w:rsid w:val="00E70A08"/>
    <w:rsid w:val="00E70D65"/>
    <w:rsid w:val="00E72737"/>
    <w:rsid w:val="00E733C7"/>
    <w:rsid w:val="00E7354E"/>
    <w:rsid w:val="00E75CE4"/>
    <w:rsid w:val="00E81F86"/>
    <w:rsid w:val="00E8346F"/>
    <w:rsid w:val="00E83A95"/>
    <w:rsid w:val="00E83F27"/>
    <w:rsid w:val="00E842C4"/>
    <w:rsid w:val="00E903C7"/>
    <w:rsid w:val="00E93210"/>
    <w:rsid w:val="00E937D6"/>
    <w:rsid w:val="00E94B7F"/>
    <w:rsid w:val="00E96FBD"/>
    <w:rsid w:val="00EA04AB"/>
    <w:rsid w:val="00EA1B2E"/>
    <w:rsid w:val="00EA1E49"/>
    <w:rsid w:val="00EA34E4"/>
    <w:rsid w:val="00EA6579"/>
    <w:rsid w:val="00EB08B8"/>
    <w:rsid w:val="00EB1033"/>
    <w:rsid w:val="00EB2249"/>
    <w:rsid w:val="00EB2670"/>
    <w:rsid w:val="00EB300D"/>
    <w:rsid w:val="00EB4CB9"/>
    <w:rsid w:val="00EB4E1A"/>
    <w:rsid w:val="00EB613C"/>
    <w:rsid w:val="00EB7368"/>
    <w:rsid w:val="00EB7458"/>
    <w:rsid w:val="00EB790F"/>
    <w:rsid w:val="00EC00A2"/>
    <w:rsid w:val="00EC0AFF"/>
    <w:rsid w:val="00EC1666"/>
    <w:rsid w:val="00EC3471"/>
    <w:rsid w:val="00EC3C04"/>
    <w:rsid w:val="00EC3F3A"/>
    <w:rsid w:val="00EC5562"/>
    <w:rsid w:val="00EC5819"/>
    <w:rsid w:val="00EC7D22"/>
    <w:rsid w:val="00ED0B30"/>
    <w:rsid w:val="00ED2108"/>
    <w:rsid w:val="00ED2F87"/>
    <w:rsid w:val="00ED2FD6"/>
    <w:rsid w:val="00ED40D6"/>
    <w:rsid w:val="00ED4725"/>
    <w:rsid w:val="00ED4BFC"/>
    <w:rsid w:val="00ED517D"/>
    <w:rsid w:val="00ED51F0"/>
    <w:rsid w:val="00ED5B11"/>
    <w:rsid w:val="00ED70C2"/>
    <w:rsid w:val="00ED7471"/>
    <w:rsid w:val="00EE2238"/>
    <w:rsid w:val="00EE3BBB"/>
    <w:rsid w:val="00EE43F4"/>
    <w:rsid w:val="00EE526E"/>
    <w:rsid w:val="00EE6603"/>
    <w:rsid w:val="00EE6B75"/>
    <w:rsid w:val="00EF15D3"/>
    <w:rsid w:val="00EF22A4"/>
    <w:rsid w:val="00EF2B4E"/>
    <w:rsid w:val="00EF39D7"/>
    <w:rsid w:val="00EF41B5"/>
    <w:rsid w:val="00EF4E7F"/>
    <w:rsid w:val="00EF5A4E"/>
    <w:rsid w:val="00EF5F6B"/>
    <w:rsid w:val="00EF62C7"/>
    <w:rsid w:val="00EF6504"/>
    <w:rsid w:val="00EF67F2"/>
    <w:rsid w:val="00EF687E"/>
    <w:rsid w:val="00EF7950"/>
    <w:rsid w:val="00EF7E4C"/>
    <w:rsid w:val="00F00046"/>
    <w:rsid w:val="00F00B59"/>
    <w:rsid w:val="00F00C42"/>
    <w:rsid w:val="00F00F4B"/>
    <w:rsid w:val="00F02CC6"/>
    <w:rsid w:val="00F05F72"/>
    <w:rsid w:val="00F05F92"/>
    <w:rsid w:val="00F0622E"/>
    <w:rsid w:val="00F06512"/>
    <w:rsid w:val="00F06806"/>
    <w:rsid w:val="00F06ABD"/>
    <w:rsid w:val="00F07BF8"/>
    <w:rsid w:val="00F11D1F"/>
    <w:rsid w:val="00F11EEF"/>
    <w:rsid w:val="00F12492"/>
    <w:rsid w:val="00F138DE"/>
    <w:rsid w:val="00F13A20"/>
    <w:rsid w:val="00F14502"/>
    <w:rsid w:val="00F14811"/>
    <w:rsid w:val="00F15340"/>
    <w:rsid w:val="00F1565F"/>
    <w:rsid w:val="00F15711"/>
    <w:rsid w:val="00F158DE"/>
    <w:rsid w:val="00F2098F"/>
    <w:rsid w:val="00F21089"/>
    <w:rsid w:val="00F21331"/>
    <w:rsid w:val="00F21AEA"/>
    <w:rsid w:val="00F2208F"/>
    <w:rsid w:val="00F221D8"/>
    <w:rsid w:val="00F227A5"/>
    <w:rsid w:val="00F2456D"/>
    <w:rsid w:val="00F314A8"/>
    <w:rsid w:val="00F317A9"/>
    <w:rsid w:val="00F322FD"/>
    <w:rsid w:val="00F32516"/>
    <w:rsid w:val="00F32831"/>
    <w:rsid w:val="00F336DD"/>
    <w:rsid w:val="00F34DFA"/>
    <w:rsid w:val="00F34FE5"/>
    <w:rsid w:val="00F359C1"/>
    <w:rsid w:val="00F373AF"/>
    <w:rsid w:val="00F40E96"/>
    <w:rsid w:val="00F413F1"/>
    <w:rsid w:val="00F4181C"/>
    <w:rsid w:val="00F4269D"/>
    <w:rsid w:val="00F4380B"/>
    <w:rsid w:val="00F43CE4"/>
    <w:rsid w:val="00F4591F"/>
    <w:rsid w:val="00F46B1E"/>
    <w:rsid w:val="00F47ECD"/>
    <w:rsid w:val="00F50071"/>
    <w:rsid w:val="00F503D4"/>
    <w:rsid w:val="00F508AD"/>
    <w:rsid w:val="00F51962"/>
    <w:rsid w:val="00F52571"/>
    <w:rsid w:val="00F52FD7"/>
    <w:rsid w:val="00F5349C"/>
    <w:rsid w:val="00F54BDB"/>
    <w:rsid w:val="00F55346"/>
    <w:rsid w:val="00F554A8"/>
    <w:rsid w:val="00F55E88"/>
    <w:rsid w:val="00F567CB"/>
    <w:rsid w:val="00F56E63"/>
    <w:rsid w:val="00F573C0"/>
    <w:rsid w:val="00F57D2F"/>
    <w:rsid w:val="00F60290"/>
    <w:rsid w:val="00F61A63"/>
    <w:rsid w:val="00F6202B"/>
    <w:rsid w:val="00F63B01"/>
    <w:rsid w:val="00F65144"/>
    <w:rsid w:val="00F6585B"/>
    <w:rsid w:val="00F66040"/>
    <w:rsid w:val="00F70307"/>
    <w:rsid w:val="00F71E04"/>
    <w:rsid w:val="00F71F9C"/>
    <w:rsid w:val="00F7217C"/>
    <w:rsid w:val="00F72975"/>
    <w:rsid w:val="00F73C70"/>
    <w:rsid w:val="00F73EB4"/>
    <w:rsid w:val="00F74B9F"/>
    <w:rsid w:val="00F75523"/>
    <w:rsid w:val="00F76132"/>
    <w:rsid w:val="00F7672A"/>
    <w:rsid w:val="00F76ADC"/>
    <w:rsid w:val="00F77141"/>
    <w:rsid w:val="00F77ADD"/>
    <w:rsid w:val="00F80200"/>
    <w:rsid w:val="00F807EB"/>
    <w:rsid w:val="00F812F5"/>
    <w:rsid w:val="00F81699"/>
    <w:rsid w:val="00F81D8C"/>
    <w:rsid w:val="00F83DF1"/>
    <w:rsid w:val="00F8415A"/>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72EC"/>
    <w:rsid w:val="00F97A28"/>
    <w:rsid w:val="00F97A57"/>
    <w:rsid w:val="00FA138B"/>
    <w:rsid w:val="00FA150E"/>
    <w:rsid w:val="00FA1849"/>
    <w:rsid w:val="00FA27B6"/>
    <w:rsid w:val="00FA2A68"/>
    <w:rsid w:val="00FA2B13"/>
    <w:rsid w:val="00FA2DAC"/>
    <w:rsid w:val="00FA3F9C"/>
    <w:rsid w:val="00FA4B45"/>
    <w:rsid w:val="00FA5AB8"/>
    <w:rsid w:val="00FA62B0"/>
    <w:rsid w:val="00FA65B0"/>
    <w:rsid w:val="00FA6BDE"/>
    <w:rsid w:val="00FA6D0C"/>
    <w:rsid w:val="00FA6F51"/>
    <w:rsid w:val="00FA7445"/>
    <w:rsid w:val="00FB0E43"/>
    <w:rsid w:val="00FB0F47"/>
    <w:rsid w:val="00FC00C4"/>
    <w:rsid w:val="00FC05A0"/>
    <w:rsid w:val="00FC0B30"/>
    <w:rsid w:val="00FC14F9"/>
    <w:rsid w:val="00FC21DD"/>
    <w:rsid w:val="00FC2C4E"/>
    <w:rsid w:val="00FC3FA4"/>
    <w:rsid w:val="00FC4AEB"/>
    <w:rsid w:val="00FC56F2"/>
    <w:rsid w:val="00FC6624"/>
    <w:rsid w:val="00FC7B10"/>
    <w:rsid w:val="00FD0249"/>
    <w:rsid w:val="00FD17BD"/>
    <w:rsid w:val="00FD428F"/>
    <w:rsid w:val="00FD47ED"/>
    <w:rsid w:val="00FD60DC"/>
    <w:rsid w:val="00FD6A9D"/>
    <w:rsid w:val="00FE282B"/>
    <w:rsid w:val="00FE2E69"/>
    <w:rsid w:val="00FE2E91"/>
    <w:rsid w:val="00FE37E4"/>
    <w:rsid w:val="00FE4086"/>
    <w:rsid w:val="00FE427D"/>
    <w:rsid w:val="00FE4FA9"/>
    <w:rsid w:val="00FE5DFA"/>
    <w:rsid w:val="00FE5F34"/>
    <w:rsid w:val="00FE640C"/>
    <w:rsid w:val="00FE790A"/>
    <w:rsid w:val="00FE7A47"/>
    <w:rsid w:val="00FF17C2"/>
    <w:rsid w:val="00FF1DA6"/>
    <w:rsid w:val="00FF2544"/>
    <w:rsid w:val="00FF36A1"/>
    <w:rsid w:val="00FF412B"/>
    <w:rsid w:val="00FF5A39"/>
    <w:rsid w:val="00FF6027"/>
    <w:rsid w:val="00FF6C51"/>
    <w:rsid w:val="00FF700A"/>
    <w:rsid w:val="00FF7AF8"/>
    <w:rsid w:val="049D3B67"/>
    <w:rsid w:val="06293905"/>
    <w:rsid w:val="0E762BAA"/>
    <w:rsid w:val="0FBD64BA"/>
    <w:rsid w:val="10274686"/>
    <w:rsid w:val="1144543F"/>
    <w:rsid w:val="11CA37D9"/>
    <w:rsid w:val="15442DF3"/>
    <w:rsid w:val="16CF7BB0"/>
    <w:rsid w:val="17B76B1F"/>
    <w:rsid w:val="1DA461EC"/>
    <w:rsid w:val="21AE4AB0"/>
    <w:rsid w:val="23A96958"/>
    <w:rsid w:val="250F4AD4"/>
    <w:rsid w:val="26BD5C77"/>
    <w:rsid w:val="279435F9"/>
    <w:rsid w:val="27F7533C"/>
    <w:rsid w:val="28212C8B"/>
    <w:rsid w:val="2A4516AE"/>
    <w:rsid w:val="2AA66EA9"/>
    <w:rsid w:val="2B882F54"/>
    <w:rsid w:val="2D1C1AE4"/>
    <w:rsid w:val="2E5664A9"/>
    <w:rsid w:val="2FDB6F0B"/>
    <w:rsid w:val="329D67A6"/>
    <w:rsid w:val="358209C5"/>
    <w:rsid w:val="35ED07E4"/>
    <w:rsid w:val="36265F75"/>
    <w:rsid w:val="370916E7"/>
    <w:rsid w:val="3AC701E0"/>
    <w:rsid w:val="3C281E89"/>
    <w:rsid w:val="3CB334F0"/>
    <w:rsid w:val="3CF74CA1"/>
    <w:rsid w:val="3D0C11C4"/>
    <w:rsid w:val="3DF107A1"/>
    <w:rsid w:val="4219345F"/>
    <w:rsid w:val="435A3857"/>
    <w:rsid w:val="484E461F"/>
    <w:rsid w:val="48740510"/>
    <w:rsid w:val="48BE5773"/>
    <w:rsid w:val="4B50680B"/>
    <w:rsid w:val="4E7F5FBD"/>
    <w:rsid w:val="561843C9"/>
    <w:rsid w:val="56B34ED2"/>
    <w:rsid w:val="580A03C0"/>
    <w:rsid w:val="592F5A97"/>
    <w:rsid w:val="5C406EE6"/>
    <w:rsid w:val="5EEA20AD"/>
    <w:rsid w:val="61151C31"/>
    <w:rsid w:val="63355A58"/>
    <w:rsid w:val="66914470"/>
    <w:rsid w:val="66AB0E1A"/>
    <w:rsid w:val="66AD6911"/>
    <w:rsid w:val="67494AE6"/>
    <w:rsid w:val="676715ED"/>
    <w:rsid w:val="6A5F5B63"/>
    <w:rsid w:val="6A9B6DCB"/>
    <w:rsid w:val="6DA73BD8"/>
    <w:rsid w:val="6DD51F47"/>
    <w:rsid w:val="701C527A"/>
    <w:rsid w:val="71163EF3"/>
    <w:rsid w:val="73B02BC5"/>
    <w:rsid w:val="772C3252"/>
    <w:rsid w:val="79DC7338"/>
    <w:rsid w:val="7B5C76F4"/>
    <w:rsid w:val="7B674B8A"/>
    <w:rsid w:val="7B8F1359"/>
    <w:rsid w:val="7E6165B1"/>
    <w:rsid w:val="7F9D2EA8"/>
    <w:rsid w:val="7FA2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jc w:val="center"/>
      <w:outlineLvl w:val="0"/>
    </w:pPr>
    <w:rPr>
      <w:b/>
      <w:bCs/>
      <w:sz w:val="24"/>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8"/>
    <w:qFormat/>
    <w:uiPriority w:val="0"/>
    <w:pPr>
      <w:keepNext/>
      <w:keepLines/>
      <w:spacing w:before="280" w:after="290" w:line="376" w:lineRule="auto"/>
      <w:outlineLvl w:val="4"/>
    </w:pPr>
    <w:rPr>
      <w:b/>
      <w:bCs/>
      <w:sz w:val="28"/>
      <w:szCs w:val="28"/>
    </w:rPr>
  </w:style>
  <w:style w:type="paragraph" w:styleId="8">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style>
  <w:style w:type="paragraph" w:styleId="9">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hAnsi="Arial" w:cs="Arial"/>
      <w:sz w:val="24"/>
    </w:rPr>
  </w:style>
  <w:style w:type="paragraph" w:styleId="13">
    <w:name w:val="annotation text"/>
    <w:basedOn w:val="1"/>
    <w:semiHidden/>
    <w:qFormat/>
    <w:uiPriority w:val="0"/>
    <w:pPr>
      <w:jc w:val="left"/>
    </w:pPr>
  </w:style>
  <w:style w:type="paragraph" w:styleId="14">
    <w:name w:val="Body Text 3"/>
    <w:basedOn w:val="1"/>
    <w:link w:val="49"/>
    <w:qFormat/>
    <w:uiPriority w:val="0"/>
    <w:pPr>
      <w:snapToGrid w:val="0"/>
      <w:spacing w:before="50" w:after="50"/>
    </w:pPr>
    <w:rPr>
      <w:rFonts w:hAnsi="宋体" w:eastAsia="仿宋_GB2312"/>
      <w:b/>
      <w:bCs/>
      <w:sz w:val="24"/>
      <w:szCs w:val="20"/>
    </w:rPr>
  </w:style>
  <w:style w:type="paragraph" w:styleId="15">
    <w:name w:val="Body Text"/>
    <w:basedOn w:val="1"/>
    <w:next w:val="16"/>
    <w:link w:val="50"/>
    <w:qFormat/>
    <w:uiPriority w:val="0"/>
    <w:pPr>
      <w:spacing w:after="120"/>
    </w:pPr>
    <w:rPr>
      <w:sz w:val="28"/>
    </w:rPr>
  </w:style>
  <w:style w:type="paragraph" w:styleId="16">
    <w:name w:val="Body Text First Indent"/>
    <w:basedOn w:val="15"/>
    <w:qFormat/>
    <w:uiPriority w:val="0"/>
    <w:pPr>
      <w:ind w:firstLine="420" w:firstLineChars="100"/>
    </w:pPr>
  </w:style>
  <w:style w:type="paragraph" w:styleId="17">
    <w:name w:val="Body Text Indent"/>
    <w:basedOn w:val="1"/>
    <w:qFormat/>
    <w:uiPriority w:val="0"/>
    <w:pPr>
      <w:spacing w:line="200" w:lineRule="exact"/>
      <w:ind w:firstLine="301"/>
    </w:pPr>
    <w:rPr>
      <w:rFonts w:ascii="宋体" w:hAnsi="Courier New"/>
      <w:spacing w:val="-4"/>
      <w:sz w:val="18"/>
      <w:szCs w:val="20"/>
    </w:rPr>
  </w:style>
  <w:style w:type="paragraph" w:styleId="18">
    <w:name w:val="List Number 3"/>
    <w:basedOn w:val="1"/>
    <w:qFormat/>
    <w:uiPriority w:val="0"/>
    <w:pPr>
      <w:numPr>
        <w:ilvl w:val="0"/>
        <w:numId w:val="2"/>
      </w:numPr>
    </w:pPr>
  </w:style>
  <w:style w:type="paragraph" w:styleId="19">
    <w:name w:val="List 2"/>
    <w:basedOn w:val="1"/>
    <w:qFormat/>
    <w:uiPriority w:val="0"/>
    <w:pPr>
      <w:ind w:left="100" w:leftChars="200" w:hanging="200" w:hangingChars="200"/>
    </w:pPr>
    <w:rPr>
      <w:sz w:val="28"/>
    </w:rPr>
  </w:style>
  <w:style w:type="paragraph" w:styleId="20">
    <w:name w:val="toc 3"/>
    <w:basedOn w:val="1"/>
    <w:next w:val="1"/>
    <w:qFormat/>
    <w:uiPriority w:val="0"/>
    <w:pPr>
      <w:ind w:left="840" w:leftChars="400"/>
    </w:pPr>
    <w:rPr>
      <w:rFonts w:ascii="Calibri" w:hAnsi="Calibri"/>
      <w:szCs w:val="22"/>
    </w:rPr>
  </w:style>
  <w:style w:type="paragraph" w:styleId="21">
    <w:name w:val="Plain Text"/>
    <w:basedOn w:val="1"/>
    <w:link w:val="51"/>
    <w:qFormat/>
    <w:uiPriority w:val="0"/>
    <w:pPr>
      <w:spacing w:before="156" w:beforeLines="50" w:after="156" w:afterLines="50" w:line="400" w:lineRule="exact"/>
    </w:pPr>
    <w:rPr>
      <w:rFonts w:ascii="宋体" w:hAnsi="Courier New"/>
      <w:sz w:val="24"/>
    </w:rPr>
  </w:style>
  <w:style w:type="paragraph" w:styleId="22">
    <w:name w:val="Date"/>
    <w:basedOn w:val="1"/>
    <w:next w:val="1"/>
    <w:link w:val="52"/>
    <w:qFormat/>
    <w:uiPriority w:val="0"/>
    <w:pPr>
      <w:ind w:left="2500" w:leftChars="2500"/>
    </w:pPr>
    <w:rPr>
      <w:rFonts w:eastAsia="楷体_GB2312"/>
      <w:sz w:val="32"/>
      <w:szCs w:val="20"/>
    </w:rPr>
  </w:style>
  <w:style w:type="paragraph" w:styleId="23">
    <w:name w:val="Body Text Indent 2"/>
    <w:basedOn w:val="1"/>
    <w:qFormat/>
    <w:uiPriority w:val="0"/>
    <w:pPr>
      <w:snapToGrid w:val="0"/>
      <w:ind w:firstLine="542" w:firstLineChars="225"/>
    </w:pPr>
    <w:rPr>
      <w:rFonts w:ascii="仿宋_GB2312" w:hAnsi="宋体" w:cs="Arial"/>
      <w:b/>
      <w:bCs/>
      <w:color w:val="000000"/>
      <w:sz w:val="24"/>
    </w:rPr>
  </w:style>
  <w:style w:type="paragraph" w:styleId="24">
    <w:name w:val="Balloon Text"/>
    <w:basedOn w:val="1"/>
    <w:link w:val="53"/>
    <w:semiHidden/>
    <w:qFormat/>
    <w:uiPriority w:val="0"/>
    <w:rPr>
      <w:sz w:val="18"/>
      <w:szCs w:val="18"/>
    </w:rPr>
  </w:style>
  <w:style w:type="paragraph" w:styleId="25">
    <w:name w:val="footer"/>
    <w:basedOn w:val="1"/>
    <w:link w:val="54"/>
    <w:qFormat/>
    <w:uiPriority w:val="99"/>
    <w:pPr>
      <w:tabs>
        <w:tab w:val="center" w:pos="4153"/>
        <w:tab w:val="right" w:pos="8306"/>
      </w:tabs>
      <w:snapToGrid w:val="0"/>
      <w:jc w:val="left"/>
    </w:pPr>
    <w:rPr>
      <w:rFonts w:eastAsia="黑体"/>
      <w:snapToGrid w:val="0"/>
      <w:kern w:val="0"/>
      <w:sz w:val="18"/>
      <w:szCs w:val="18"/>
    </w:rPr>
  </w:style>
  <w:style w:type="paragraph" w:styleId="26">
    <w:name w:val="header"/>
    <w:basedOn w:val="1"/>
    <w:link w:val="55"/>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7">
    <w:name w:val="List"/>
    <w:basedOn w:val="1"/>
    <w:qFormat/>
    <w:uiPriority w:val="0"/>
    <w:pPr>
      <w:ind w:left="200" w:hanging="200" w:hangingChars="200"/>
    </w:pPr>
    <w:rPr>
      <w:sz w:val="28"/>
    </w:rPr>
  </w:style>
  <w:style w:type="paragraph" w:styleId="28">
    <w:name w:val="List 5"/>
    <w:basedOn w:val="1"/>
    <w:qFormat/>
    <w:uiPriority w:val="0"/>
    <w:pPr>
      <w:ind w:left="2100" w:hanging="420"/>
    </w:pPr>
    <w:rPr>
      <w:rFonts w:ascii="Calibri" w:hAnsi="Calibri" w:eastAsia="楷体_GB2312"/>
      <w:sz w:val="32"/>
      <w:szCs w:val="22"/>
    </w:r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toc 2"/>
    <w:basedOn w:val="1"/>
    <w:next w:val="1"/>
    <w:qFormat/>
    <w:uiPriority w:val="0"/>
    <w:pPr>
      <w:ind w:left="420" w:leftChars="200"/>
    </w:pPr>
    <w:rPr>
      <w:rFonts w:ascii="Calibri" w:hAnsi="Calibri"/>
      <w:szCs w:val="22"/>
    </w:rPr>
  </w:style>
  <w:style w:type="paragraph" w:styleId="31">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2">
    <w:name w:val="List 4"/>
    <w:basedOn w:val="1"/>
    <w:qFormat/>
    <w:uiPriority w:val="0"/>
    <w:pPr>
      <w:ind w:left="1680" w:hanging="420"/>
    </w:pPr>
    <w:rPr>
      <w:rFonts w:ascii="Calibri" w:hAnsi="Calibri" w:eastAsia="楷体_GB2312"/>
      <w:sz w:val="32"/>
      <w:szCs w:val="22"/>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Title"/>
    <w:basedOn w:val="1"/>
    <w:next w:val="1"/>
    <w:qFormat/>
    <w:uiPriority w:val="0"/>
    <w:pPr>
      <w:spacing w:line="520" w:lineRule="exact"/>
      <w:jc w:val="center"/>
      <w:outlineLvl w:val="3"/>
    </w:pPr>
    <w:rPr>
      <w:rFonts w:ascii="Cambria" w:hAnsi="Cambria"/>
      <w:b/>
      <w:bCs/>
      <w:sz w:val="28"/>
      <w:szCs w:val="32"/>
    </w:rPr>
  </w:style>
  <w:style w:type="paragraph" w:styleId="36">
    <w:name w:val="annotation subject"/>
    <w:basedOn w:val="13"/>
    <w:next w:val="13"/>
    <w:qFormat/>
    <w:uiPriority w:val="0"/>
    <w:rPr>
      <w:b/>
      <w:bCs/>
      <w:szCs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eastAsia="宋体"/>
      <w:b/>
      <w:bCs/>
      <w:kern w:val="2"/>
      <w:sz w:val="24"/>
      <w:szCs w:val="24"/>
      <w:lang w:val="en-US" w:eastAsia="zh-CN" w:bidi="ar-SA"/>
    </w:rPr>
  </w:style>
  <w:style w:type="character" w:styleId="41">
    <w:name w:val="page number"/>
    <w:qFormat/>
    <w:uiPriority w:val="0"/>
  </w:style>
  <w:style w:type="character" w:styleId="42">
    <w:name w:val="FollowedHyperlink"/>
    <w:qFormat/>
    <w:uiPriority w:val="0"/>
    <w:rPr>
      <w:rFonts w:eastAsia="宋体"/>
      <w:color w:val="800080"/>
      <w:kern w:val="2"/>
      <w:sz w:val="24"/>
      <w:szCs w:val="24"/>
      <w:u w:val="single"/>
      <w:lang w:val="en-US" w:eastAsia="zh-CN" w:bidi="ar-SA"/>
    </w:rPr>
  </w:style>
  <w:style w:type="character" w:styleId="43">
    <w:name w:val="Hyperlink"/>
    <w:qFormat/>
    <w:uiPriority w:val="0"/>
    <w:rPr>
      <w:color w:val="0000FF"/>
      <w:u w:val="single"/>
    </w:rPr>
  </w:style>
  <w:style w:type="character" w:styleId="44">
    <w:name w:val="annotation reference"/>
    <w:qFormat/>
    <w:uiPriority w:val="0"/>
    <w:rPr>
      <w:rFonts w:eastAsia="宋体"/>
      <w:kern w:val="2"/>
      <w:sz w:val="21"/>
      <w:szCs w:val="21"/>
      <w:lang w:val="en-US" w:eastAsia="zh-CN" w:bidi="ar-SA"/>
    </w:rPr>
  </w:style>
  <w:style w:type="character" w:customStyle="1" w:styleId="45">
    <w:name w:val="标题 1 字符"/>
    <w:link w:val="3"/>
    <w:qFormat/>
    <w:uiPriority w:val="0"/>
    <w:rPr>
      <w:rFonts w:eastAsia="宋体"/>
      <w:b/>
      <w:bCs/>
      <w:kern w:val="2"/>
      <w:sz w:val="24"/>
      <w:szCs w:val="24"/>
      <w:lang w:val="en-US" w:eastAsia="zh-CN" w:bidi="ar-SA"/>
    </w:rPr>
  </w:style>
  <w:style w:type="character" w:customStyle="1" w:styleId="46">
    <w:name w:val="标题 2 字符"/>
    <w:link w:val="4"/>
    <w:qFormat/>
    <w:uiPriority w:val="0"/>
    <w:rPr>
      <w:rFonts w:ascii="Arial" w:hAnsi="Arial" w:eastAsia="黑体"/>
      <w:b/>
      <w:bCs/>
      <w:kern w:val="2"/>
      <w:sz w:val="32"/>
      <w:szCs w:val="32"/>
      <w:lang w:val="en-US" w:eastAsia="zh-CN" w:bidi="ar-SA"/>
    </w:rPr>
  </w:style>
  <w:style w:type="character" w:customStyle="1" w:styleId="47">
    <w:name w:val="标题 3 字符"/>
    <w:link w:val="5"/>
    <w:qFormat/>
    <w:uiPriority w:val="0"/>
    <w:rPr>
      <w:rFonts w:eastAsia="宋体"/>
      <w:b/>
      <w:bCs/>
      <w:kern w:val="2"/>
      <w:sz w:val="32"/>
      <w:szCs w:val="32"/>
      <w:lang w:val="en-US" w:eastAsia="zh-CN" w:bidi="ar-SA"/>
    </w:rPr>
  </w:style>
  <w:style w:type="character" w:customStyle="1" w:styleId="48">
    <w:name w:val="标题 5 字符"/>
    <w:link w:val="7"/>
    <w:qFormat/>
    <w:uiPriority w:val="0"/>
    <w:rPr>
      <w:rFonts w:eastAsia="宋体"/>
      <w:b/>
      <w:bCs/>
      <w:kern w:val="2"/>
      <w:sz w:val="28"/>
      <w:szCs w:val="28"/>
      <w:lang w:val="en-US" w:eastAsia="zh-CN" w:bidi="ar-SA"/>
    </w:rPr>
  </w:style>
  <w:style w:type="character" w:customStyle="1" w:styleId="49">
    <w:name w:val="正文文本 3 字符"/>
    <w:link w:val="14"/>
    <w:qFormat/>
    <w:uiPriority w:val="0"/>
    <w:rPr>
      <w:rFonts w:hAnsi="宋体" w:eastAsia="仿宋_GB2312"/>
      <w:b/>
      <w:bCs/>
      <w:kern w:val="2"/>
      <w:sz w:val="24"/>
      <w:lang w:val="en-US" w:eastAsia="zh-CN" w:bidi="ar-SA"/>
    </w:rPr>
  </w:style>
  <w:style w:type="character" w:customStyle="1" w:styleId="50">
    <w:name w:val="正文文本 字符"/>
    <w:link w:val="15"/>
    <w:semiHidden/>
    <w:qFormat/>
    <w:locked/>
    <w:uiPriority w:val="0"/>
    <w:rPr>
      <w:rFonts w:eastAsia="宋体"/>
      <w:kern w:val="2"/>
      <w:sz w:val="28"/>
      <w:szCs w:val="24"/>
      <w:lang w:val="en-US" w:eastAsia="zh-CN" w:bidi="ar-SA"/>
    </w:rPr>
  </w:style>
  <w:style w:type="character" w:customStyle="1" w:styleId="51">
    <w:name w:val="纯文本 字符"/>
    <w:link w:val="21"/>
    <w:qFormat/>
    <w:uiPriority w:val="0"/>
    <w:rPr>
      <w:rFonts w:ascii="宋体" w:hAnsi="Courier New" w:eastAsia="宋体"/>
      <w:kern w:val="2"/>
      <w:sz w:val="24"/>
      <w:szCs w:val="24"/>
      <w:lang w:val="en-US" w:eastAsia="zh-CN" w:bidi="ar-SA"/>
    </w:rPr>
  </w:style>
  <w:style w:type="character" w:customStyle="1" w:styleId="52">
    <w:name w:val="日期 字符"/>
    <w:link w:val="22"/>
    <w:qFormat/>
    <w:uiPriority w:val="0"/>
    <w:rPr>
      <w:rFonts w:eastAsia="楷体_GB2312"/>
      <w:kern w:val="2"/>
      <w:sz w:val="32"/>
      <w:lang w:val="en-US" w:eastAsia="zh-CN" w:bidi="ar-SA"/>
    </w:rPr>
  </w:style>
  <w:style w:type="character" w:customStyle="1" w:styleId="53">
    <w:name w:val="批注框文本 字符"/>
    <w:link w:val="24"/>
    <w:semiHidden/>
    <w:qFormat/>
    <w:uiPriority w:val="0"/>
    <w:rPr>
      <w:rFonts w:eastAsia="宋体"/>
      <w:kern w:val="2"/>
      <w:sz w:val="18"/>
      <w:szCs w:val="18"/>
      <w:lang w:val="en-US" w:eastAsia="zh-CN" w:bidi="ar-SA"/>
    </w:rPr>
  </w:style>
  <w:style w:type="character" w:customStyle="1" w:styleId="54">
    <w:name w:val="页脚 字符"/>
    <w:link w:val="25"/>
    <w:qFormat/>
    <w:uiPriority w:val="99"/>
    <w:rPr>
      <w:rFonts w:eastAsia="黑体"/>
      <w:snapToGrid w:val="0"/>
      <w:sz w:val="18"/>
      <w:szCs w:val="18"/>
      <w:lang w:val="en-US" w:eastAsia="zh-CN" w:bidi="ar-SA"/>
    </w:rPr>
  </w:style>
  <w:style w:type="character" w:customStyle="1" w:styleId="55">
    <w:name w:val="页眉 字符"/>
    <w:link w:val="26"/>
    <w:qFormat/>
    <w:uiPriority w:val="0"/>
    <w:rPr>
      <w:rFonts w:eastAsia="仿宋_GB2312"/>
      <w:kern w:val="2"/>
      <w:sz w:val="18"/>
      <w:lang w:val="en-US" w:eastAsia="zh-CN" w:bidi="ar-SA"/>
    </w:rPr>
  </w:style>
  <w:style w:type="character" w:customStyle="1" w:styleId="56">
    <w:name w:val="样式1 Char"/>
    <w:qFormat/>
    <w:uiPriority w:val="0"/>
    <w:rPr>
      <w:rFonts w:ascii="宋体" w:eastAsia="宋体"/>
      <w:kern w:val="2"/>
      <w:sz w:val="24"/>
      <w:szCs w:val="24"/>
      <w:lang w:val="en-US" w:eastAsia="zh-CN" w:bidi="ar-SA"/>
    </w:rPr>
  </w:style>
  <w:style w:type="character" w:customStyle="1" w:styleId="57">
    <w:name w:val="hui121"/>
    <w:qFormat/>
    <w:uiPriority w:val="0"/>
    <w:rPr>
      <w:rFonts w:eastAsia="宋体"/>
      <w:color w:val="333333"/>
      <w:kern w:val="2"/>
      <w:sz w:val="18"/>
      <w:szCs w:val="18"/>
      <w:lang w:val="en-US" w:eastAsia="zh-CN" w:bidi="ar-SA"/>
    </w:rPr>
  </w:style>
  <w:style w:type="character" w:customStyle="1" w:styleId="58">
    <w:name w:val="15"/>
    <w:qFormat/>
    <w:uiPriority w:val="0"/>
    <w:rPr>
      <w:rFonts w:hint="eastAsia" w:ascii="仿宋_GB2312" w:eastAsia="仿宋_GB2312"/>
      <w:color w:val="000000"/>
      <w:sz w:val="20"/>
      <w:szCs w:val="20"/>
    </w:rPr>
  </w:style>
  <w:style w:type="character" w:customStyle="1" w:styleId="59">
    <w:name w:val="class4"/>
    <w:qFormat/>
    <w:uiPriority w:val="0"/>
  </w:style>
  <w:style w:type="character" w:customStyle="1" w:styleId="60">
    <w:name w:val="Char Char21"/>
    <w:qFormat/>
    <w:uiPriority w:val="0"/>
    <w:rPr>
      <w:rFonts w:ascii="宋体" w:hAnsi="Courier New" w:eastAsia="宋体" w:cs="宋体"/>
      <w:kern w:val="2"/>
      <w:sz w:val="21"/>
      <w:szCs w:val="21"/>
      <w:lang w:val="en-US" w:eastAsia="zh-CN" w:bidi="ar-SA"/>
    </w:rPr>
  </w:style>
  <w:style w:type="character" w:customStyle="1" w:styleId="61">
    <w:name w:val="label_list1"/>
    <w:qFormat/>
    <w:uiPriority w:val="0"/>
  </w:style>
  <w:style w:type="character" w:customStyle="1" w:styleId="62">
    <w:name w:val="class3"/>
    <w:qFormat/>
    <w:uiPriority w:val="0"/>
  </w:style>
  <w:style w:type="character" w:customStyle="1" w:styleId="63">
    <w:name w:val="ca-511"/>
    <w:qFormat/>
    <w:uiPriority w:val="0"/>
    <w:rPr>
      <w:rFonts w:hint="default" w:ascii="Times New Roman" w:hAnsi="Times New Roman" w:cs="Times New Roman"/>
      <w:b/>
      <w:bCs/>
      <w:color w:val="000000"/>
      <w:spacing w:val="-20"/>
      <w:sz w:val="32"/>
      <w:szCs w:val="32"/>
    </w:rPr>
  </w:style>
  <w:style w:type="character" w:customStyle="1" w:styleId="64">
    <w:name w:val="style41"/>
    <w:qFormat/>
    <w:uiPriority w:val="0"/>
    <w:rPr>
      <w:sz w:val="18"/>
      <w:szCs w:val="18"/>
    </w:rPr>
  </w:style>
  <w:style w:type="character" w:customStyle="1" w:styleId="65">
    <w:name w:val="Char Char11"/>
    <w:qFormat/>
    <w:uiPriority w:val="0"/>
    <w:rPr>
      <w:rFonts w:eastAsia="宋体"/>
      <w:kern w:val="2"/>
      <w:sz w:val="18"/>
      <w:lang w:val="en-US" w:eastAsia="zh-CN" w:bidi="ar-SA"/>
    </w:rPr>
  </w:style>
  <w:style w:type="character" w:customStyle="1" w:styleId="66">
    <w:name w:val="List Paragraph Char"/>
    <w:link w:val="67"/>
    <w:qFormat/>
    <w:locked/>
    <w:uiPriority w:val="0"/>
    <w:rPr>
      <w:rFonts w:eastAsia="宋体"/>
      <w:kern w:val="2"/>
      <w:sz w:val="21"/>
      <w:szCs w:val="24"/>
      <w:lang w:val="en-US" w:eastAsia="zh-CN" w:bidi="ar-SA"/>
    </w:rPr>
  </w:style>
  <w:style w:type="paragraph" w:customStyle="1" w:styleId="67">
    <w:name w:val="List Paragraph1"/>
    <w:basedOn w:val="1"/>
    <w:link w:val="66"/>
    <w:qFormat/>
    <w:uiPriority w:val="0"/>
    <w:pPr>
      <w:ind w:firstLine="420" w:firstLineChars="200"/>
    </w:pPr>
  </w:style>
  <w:style w:type="character" w:customStyle="1" w:styleId="68">
    <w:name w:val="普通文字 Char Char1"/>
    <w:qFormat/>
    <w:uiPriority w:val="0"/>
    <w:rPr>
      <w:rFonts w:ascii="宋体" w:hAnsi="Courier New"/>
      <w:kern w:val="2"/>
      <w:sz w:val="24"/>
      <w:szCs w:val="24"/>
    </w:rPr>
  </w:style>
  <w:style w:type="character" w:customStyle="1" w:styleId="69">
    <w:name w:val="ca-3"/>
    <w:qFormat/>
    <w:uiPriority w:val="0"/>
    <w:rPr>
      <w:rFonts w:eastAsia="宋体"/>
      <w:kern w:val="2"/>
      <w:sz w:val="24"/>
      <w:szCs w:val="24"/>
      <w:lang w:val="en-US" w:eastAsia="zh-CN" w:bidi="ar-SA"/>
    </w:rPr>
  </w:style>
  <w:style w:type="character" w:customStyle="1" w:styleId="70">
    <w:name w:val="zbggmain style9"/>
    <w:qFormat/>
    <w:uiPriority w:val="0"/>
  </w:style>
  <w:style w:type="character" w:customStyle="1" w:styleId="71">
    <w:name w:val="页脚 Char Char"/>
    <w:qFormat/>
    <w:uiPriority w:val="0"/>
    <w:rPr>
      <w:kern w:val="2"/>
      <w:sz w:val="18"/>
      <w:szCs w:val="18"/>
    </w:rPr>
  </w:style>
  <w:style w:type="paragraph" w:customStyle="1" w:styleId="7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76">
    <w:name w:val="p0"/>
    <w:basedOn w:val="1"/>
    <w:qFormat/>
    <w:uiPriority w:val="0"/>
    <w:pPr>
      <w:widowControl/>
    </w:pPr>
    <w:rPr>
      <w:kern w:val="0"/>
      <w:szCs w:val="21"/>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79">
    <w:name w:val="TOC 标题2"/>
    <w:basedOn w:val="3"/>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Char Char Char"/>
    <w:basedOn w:val="1"/>
    <w:qFormat/>
    <w:uiPriority w:val="0"/>
    <w:rPr>
      <w:rFonts w:ascii="Calibri" w:hAnsi="Calibri"/>
      <w:szCs w:val="22"/>
    </w:rPr>
  </w:style>
  <w:style w:type="paragraph" w:customStyle="1" w:styleId="8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85">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86">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7">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88">
    <w:name w:val="Char Char Char Char Char Char"/>
    <w:basedOn w:val="1"/>
    <w:qFormat/>
    <w:uiPriority w:val="0"/>
    <w:rPr>
      <w:rFonts w:ascii="仿宋_GB2312" w:eastAsia="仿宋_GB2312"/>
      <w:b/>
      <w:sz w:val="32"/>
      <w:szCs w:val="32"/>
    </w:rPr>
  </w:style>
  <w:style w:type="paragraph" w:customStyle="1" w:styleId="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0">
    <w:name w:val="p18"/>
    <w:basedOn w:val="1"/>
    <w:qFormat/>
    <w:uiPriority w:val="0"/>
    <w:pPr>
      <w:widowControl/>
      <w:spacing w:line="360" w:lineRule="auto"/>
    </w:pPr>
    <w:rPr>
      <w:rFonts w:ascii="宋体" w:hAnsi="宋体" w:cs="宋体"/>
      <w:kern w:val="0"/>
      <w:sz w:val="24"/>
    </w:rPr>
  </w:style>
  <w:style w:type="paragraph" w:customStyle="1" w:styleId="91">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92">
    <w:name w:val="TOC 标题3"/>
    <w:basedOn w:val="3"/>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93">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4">
    <w:name w:val="纯文本1"/>
    <w:basedOn w:val="74"/>
    <w:qFormat/>
    <w:uiPriority w:val="0"/>
    <w:pPr>
      <w:widowControl/>
      <w:jc w:val="left"/>
    </w:pPr>
    <w:rPr>
      <w:rFonts w:ascii="宋体" w:hAnsi="Courier New"/>
    </w:rPr>
  </w:style>
  <w:style w:type="paragraph" w:customStyle="1" w:styleId="95">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96">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97">
    <w:name w:val="简单回函地址"/>
    <w:basedOn w:val="1"/>
    <w:qFormat/>
    <w:uiPriority w:val="0"/>
    <w:pPr>
      <w:adjustRightInd w:val="0"/>
      <w:spacing w:line="312" w:lineRule="atLeast"/>
      <w:textAlignment w:val="baseline"/>
    </w:pPr>
    <w:rPr>
      <w:kern w:val="0"/>
      <w:szCs w:val="20"/>
    </w:rPr>
  </w:style>
  <w:style w:type="paragraph" w:customStyle="1" w:styleId="98">
    <w:name w:val="正文段"/>
    <w:basedOn w:val="1"/>
    <w:qFormat/>
    <w:uiPriority w:val="0"/>
    <w:pPr>
      <w:widowControl/>
      <w:snapToGrid w:val="0"/>
      <w:spacing w:after="50" w:afterLines="50"/>
      <w:ind w:firstLine="200" w:firstLineChars="200"/>
    </w:pPr>
    <w:rPr>
      <w:kern w:val="0"/>
      <w:sz w:val="24"/>
      <w:szCs w:val="20"/>
    </w:rPr>
  </w:style>
  <w:style w:type="paragraph" w:customStyle="1" w:styleId="99">
    <w:name w:val="默认段落字体 Para Char Char Char Char"/>
    <w:basedOn w:val="1"/>
    <w:qFormat/>
    <w:uiPriority w:val="0"/>
    <w:rPr>
      <w:spacing w:val="20"/>
      <w:sz w:val="28"/>
      <w:szCs w:val="21"/>
    </w:rPr>
  </w:style>
  <w:style w:type="paragraph" w:customStyle="1" w:styleId="100">
    <w:name w:val="Char1"/>
    <w:basedOn w:val="1"/>
    <w:qFormat/>
    <w:uiPriority w:val="0"/>
    <w:pPr>
      <w:tabs>
        <w:tab w:val="left" w:pos="1200"/>
      </w:tabs>
      <w:ind w:left="1200" w:hanging="360"/>
    </w:pPr>
    <w:rPr>
      <w:sz w:val="24"/>
    </w:rPr>
  </w:style>
  <w:style w:type="paragraph" w:customStyle="1" w:styleId="10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2">
    <w:name w:val="cjk"/>
    <w:basedOn w:val="1"/>
    <w:qFormat/>
    <w:uiPriority w:val="0"/>
    <w:pPr>
      <w:widowControl/>
      <w:spacing w:line="480" w:lineRule="auto"/>
      <w:jc w:val="left"/>
    </w:pPr>
    <w:rPr>
      <w:rFonts w:ascii="宋体" w:hAnsi="宋体" w:cs="宋体"/>
      <w:kern w:val="0"/>
      <w:sz w:val="24"/>
      <w:szCs w:val="22"/>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xl7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5">
    <w:name w:val="TOC 标题1"/>
    <w:basedOn w:val="3"/>
    <w:next w:val="1"/>
    <w:unhideWhenUsed/>
    <w:qFormat/>
    <w:uiPriority w:val="0"/>
    <w:pPr>
      <w:keepLines/>
      <w:widowControl/>
      <w:spacing w:before="240" w:line="259" w:lineRule="auto"/>
      <w:jc w:val="left"/>
      <w:outlineLvl w:val="9"/>
    </w:pPr>
    <w:rPr>
      <w:rFonts w:ascii="Cambria" w:hAnsi="Cambria"/>
      <w:b w:val="0"/>
      <w:bCs w:val="0"/>
      <w:color w:val="366091"/>
      <w:kern w:val="0"/>
      <w:sz w:val="32"/>
      <w:szCs w:val="32"/>
    </w:rPr>
  </w:style>
  <w:style w:type="character" w:customStyle="1" w:styleId="106">
    <w:name w:val="纯文本 Char1"/>
    <w:qFormat/>
    <w:uiPriority w:val="0"/>
    <w:rPr>
      <w:rFonts w:ascii="宋体" w:hAnsi="Courier New" w:eastAsia="宋体" w:cs="Times New Roman"/>
      <w:sz w:val="24"/>
      <w:szCs w:val="24"/>
    </w:rPr>
  </w:style>
  <w:style w:type="character" w:customStyle="1" w:styleId="107">
    <w:name w:val="font21"/>
    <w:qFormat/>
    <w:uiPriority w:val="0"/>
    <w:rPr>
      <w:rFonts w:hint="eastAsia" w:ascii="宋体" w:hAnsi="宋体" w:eastAsia="宋体" w:cs="宋体"/>
      <w:color w:val="000000"/>
      <w:sz w:val="24"/>
      <w:szCs w:val="24"/>
      <w:u w:val="none"/>
    </w:rPr>
  </w:style>
  <w:style w:type="paragraph" w:customStyle="1" w:styleId="10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青鸟杭办</Company>
  <Pages>28</Pages>
  <Words>7956</Words>
  <Characters>8321</Characters>
  <Lines>80</Lines>
  <Paragraphs>22</Paragraphs>
  <TotalTime>81</TotalTime>
  <ScaleCrop>false</ScaleCrop>
  <LinksUpToDate>false</LinksUpToDate>
  <CharactersWithSpaces>9924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2022-05-31T02:24:00Z</dcterms:created>
  <dc:creator>黄旭明</dc:creator>
  <cp:lastModifiedBy>GXX</cp:lastModifiedBy>
  <cp:lastPrinted>2022-06-16T06:34:22Z</cp:lastPrinted>
  <dcterms:modified xsi:type="dcterms:W3CDTF">2022-06-16T07:04:09Z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9D7D2237A0C44760944FD56111D1B06C</vt:lpwstr>
  </property>
</Properties>
</file>